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E097" w14:textId="77777777" w:rsidR="00FE067E" w:rsidRPr="00EE244F" w:rsidRDefault="003C6034" w:rsidP="00CC1F3B">
      <w:pPr>
        <w:pStyle w:val="TitlePageOrigin"/>
        <w:rPr>
          <w:color w:val="auto"/>
        </w:rPr>
      </w:pPr>
      <w:r w:rsidRPr="00EE244F">
        <w:rPr>
          <w:caps w:val="0"/>
          <w:color w:val="auto"/>
        </w:rPr>
        <w:t>WEST VIRGINIA LEGISLATURE</w:t>
      </w:r>
    </w:p>
    <w:p w14:paraId="31BECD22" w14:textId="4639213C" w:rsidR="00CD36CF" w:rsidRPr="00EE244F" w:rsidRDefault="00CD36CF" w:rsidP="00CC1F3B">
      <w:pPr>
        <w:pStyle w:val="TitlePageSession"/>
        <w:rPr>
          <w:color w:val="auto"/>
        </w:rPr>
      </w:pPr>
      <w:r w:rsidRPr="00EE244F">
        <w:rPr>
          <w:color w:val="auto"/>
        </w:rPr>
        <w:t>20</w:t>
      </w:r>
      <w:r w:rsidR="00EC5E63" w:rsidRPr="00EE244F">
        <w:rPr>
          <w:color w:val="auto"/>
        </w:rPr>
        <w:t>2</w:t>
      </w:r>
      <w:r w:rsidR="00C62327" w:rsidRPr="00EE244F">
        <w:rPr>
          <w:color w:val="auto"/>
        </w:rPr>
        <w:t>4</w:t>
      </w:r>
      <w:r w:rsidRPr="00EE244F">
        <w:rPr>
          <w:color w:val="auto"/>
        </w:rPr>
        <w:t xml:space="preserve"> </w:t>
      </w:r>
      <w:r w:rsidR="00441AD0" w:rsidRPr="00EE244F">
        <w:rPr>
          <w:caps w:val="0"/>
          <w:color w:val="auto"/>
        </w:rPr>
        <w:t>SECOND EXTRAORDINARY</w:t>
      </w:r>
      <w:r w:rsidR="003C6034" w:rsidRPr="00EE244F">
        <w:rPr>
          <w:caps w:val="0"/>
          <w:color w:val="auto"/>
        </w:rPr>
        <w:t xml:space="preserve"> SESSION</w:t>
      </w:r>
    </w:p>
    <w:p w14:paraId="7FD067BE" w14:textId="77777777" w:rsidR="00CD36CF" w:rsidRPr="00EE244F" w:rsidRDefault="00D14900" w:rsidP="00CC1F3B">
      <w:pPr>
        <w:pStyle w:val="TitlePageBillPrefix"/>
        <w:rPr>
          <w:color w:val="auto"/>
        </w:rPr>
      </w:pPr>
      <w:sdt>
        <w:sdtPr>
          <w:rPr>
            <w:color w:val="auto"/>
          </w:rPr>
          <w:tag w:val="IntroDate"/>
          <w:id w:val="-1236936958"/>
          <w:placeholder>
            <w:docPart w:val="F4B331D016764F17BB49903889ABC89A"/>
          </w:placeholder>
          <w:text/>
        </w:sdtPr>
        <w:sdtEndPr/>
        <w:sdtContent>
          <w:r w:rsidR="00AE48A0" w:rsidRPr="00EE244F">
            <w:rPr>
              <w:color w:val="auto"/>
            </w:rPr>
            <w:t>Introduced</w:t>
          </w:r>
        </w:sdtContent>
      </w:sdt>
    </w:p>
    <w:p w14:paraId="7928CE6B" w14:textId="2CA80AB8" w:rsidR="00CD36CF" w:rsidRPr="00EE244F" w:rsidRDefault="00D14900" w:rsidP="00CC1F3B">
      <w:pPr>
        <w:pStyle w:val="BillNumber"/>
        <w:rPr>
          <w:color w:val="auto"/>
        </w:rPr>
      </w:pPr>
      <w:sdt>
        <w:sdtPr>
          <w:rPr>
            <w:color w:val="auto"/>
          </w:rPr>
          <w:tag w:val="Chamber"/>
          <w:id w:val="893011969"/>
          <w:lock w:val="sdtLocked"/>
          <w:placeholder>
            <w:docPart w:val="EBC06E24EF994D2B92945895C20C61E3"/>
          </w:placeholder>
          <w:dropDownList>
            <w:listItem w:displayText="House" w:value="House"/>
            <w:listItem w:displayText="Senate" w:value="Senate"/>
          </w:dropDownList>
        </w:sdtPr>
        <w:sdtEndPr/>
        <w:sdtContent>
          <w:r w:rsidR="00441AD0" w:rsidRPr="00EE244F">
            <w:rPr>
              <w:color w:val="auto"/>
            </w:rPr>
            <w:t>Senate</w:t>
          </w:r>
        </w:sdtContent>
      </w:sdt>
      <w:r w:rsidR="00303684" w:rsidRPr="00EE244F">
        <w:rPr>
          <w:color w:val="auto"/>
        </w:rPr>
        <w:t xml:space="preserve"> </w:t>
      </w:r>
      <w:r w:rsidR="00CD36CF" w:rsidRPr="00EE244F">
        <w:rPr>
          <w:color w:val="auto"/>
        </w:rPr>
        <w:t xml:space="preserve">Bill </w:t>
      </w:r>
      <w:sdt>
        <w:sdtPr>
          <w:rPr>
            <w:color w:val="auto"/>
          </w:rPr>
          <w:tag w:val="BNum"/>
          <w:id w:val="1645317809"/>
          <w:lock w:val="sdtLocked"/>
          <w:placeholder>
            <w:docPart w:val="3761B6AAA73A4A3FB0DC82157AAA10F0"/>
          </w:placeholder>
          <w:text/>
        </w:sdtPr>
        <w:sdtEndPr/>
        <w:sdtContent>
          <w:r>
            <w:rPr>
              <w:color w:val="auto"/>
            </w:rPr>
            <w:t>2033</w:t>
          </w:r>
        </w:sdtContent>
      </w:sdt>
    </w:p>
    <w:p w14:paraId="2D83DC61" w14:textId="4BC59913" w:rsidR="00CD36CF" w:rsidRPr="00EE244F" w:rsidRDefault="00CD36CF" w:rsidP="00CC1F3B">
      <w:pPr>
        <w:pStyle w:val="Sponsors"/>
        <w:rPr>
          <w:color w:val="auto"/>
        </w:rPr>
      </w:pPr>
      <w:r w:rsidRPr="00EE244F">
        <w:rPr>
          <w:color w:val="auto"/>
        </w:rPr>
        <w:t xml:space="preserve">By </w:t>
      </w:r>
      <w:sdt>
        <w:sdtPr>
          <w:rPr>
            <w:color w:val="auto"/>
          </w:rPr>
          <w:tag w:val="Sponsors"/>
          <w:id w:val="1589585889"/>
          <w:placeholder>
            <w:docPart w:val="B24BEE8D4C5540A08A5EFB52E3B78741"/>
          </w:placeholder>
          <w:text w:multiLine="1"/>
        </w:sdtPr>
        <w:sdtEndPr/>
        <w:sdtContent>
          <w:r w:rsidR="00441AD0" w:rsidRPr="00EE244F">
            <w:rPr>
              <w:color w:val="auto"/>
            </w:rPr>
            <w:t>Senators Blair (Mr. President) and Woelfel</w:t>
          </w:r>
        </w:sdtContent>
      </w:sdt>
    </w:p>
    <w:p w14:paraId="1A43B43E" w14:textId="3326543F" w:rsidR="00EE244F" w:rsidRPr="00EE244F" w:rsidRDefault="00EE244F" w:rsidP="00CC1F3B">
      <w:pPr>
        <w:pStyle w:val="Sponsors"/>
        <w:rPr>
          <w:color w:val="auto"/>
        </w:rPr>
      </w:pPr>
      <w:r w:rsidRPr="00EE244F">
        <w:rPr>
          <w:color w:val="auto"/>
        </w:rPr>
        <w:t>(By Request of the Executive)</w:t>
      </w:r>
    </w:p>
    <w:p w14:paraId="36AA324E" w14:textId="0D293352" w:rsidR="00E831B3" w:rsidRPr="00EE244F" w:rsidRDefault="00CD36CF" w:rsidP="00CC1F3B">
      <w:pPr>
        <w:pStyle w:val="References"/>
        <w:rPr>
          <w:color w:val="auto"/>
        </w:rPr>
      </w:pPr>
      <w:r w:rsidRPr="00EE244F">
        <w:rPr>
          <w:color w:val="auto"/>
        </w:rPr>
        <w:t>[</w:t>
      </w:r>
      <w:sdt>
        <w:sdtPr>
          <w:rPr>
            <w:color w:val="auto"/>
          </w:rPr>
          <w:tag w:val="References"/>
          <w:id w:val="-1043047873"/>
          <w:placeholder>
            <w:docPart w:val="F6E11F5C82A64FB596917820546057C7"/>
          </w:placeholder>
          <w:text w:multiLine="1"/>
        </w:sdtPr>
        <w:sdtEndPr/>
        <w:sdtContent>
          <w:r w:rsidR="00093AB0" w:rsidRPr="00EE244F">
            <w:rPr>
              <w:color w:val="auto"/>
            </w:rPr>
            <w:t xml:space="preserve">Introduced </w:t>
          </w:r>
          <w:r w:rsidR="00D14900">
            <w:rPr>
              <w:color w:val="auto"/>
            </w:rPr>
            <w:t>October 7, 2024</w:t>
          </w:r>
        </w:sdtContent>
      </w:sdt>
      <w:r w:rsidRPr="00EE244F">
        <w:rPr>
          <w:color w:val="auto"/>
        </w:rPr>
        <w:t>]</w:t>
      </w:r>
    </w:p>
    <w:p w14:paraId="3A58B599" w14:textId="7EE72503" w:rsidR="00303684" w:rsidRPr="00EE244F" w:rsidRDefault="00441AD0" w:rsidP="00CC1F3B">
      <w:pPr>
        <w:pStyle w:val="TitleSection"/>
        <w:rPr>
          <w:color w:val="auto"/>
        </w:rPr>
      </w:pPr>
      <w:r w:rsidRPr="00EE244F">
        <w:rPr>
          <w:color w:val="auto"/>
        </w:rPr>
        <w:lastRenderedPageBreak/>
        <w:t>A BILL to amend and reenact §11-21-4h of the Code of West Virginia, 1931, as amended; and to amend said code by adding thereto a new section, designated §11-21-4i, all relating to 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January 1, 2025; providing for contingent additional future reductions in the personal income tax rates when certain criteria have been met; making technical corrections; and providing effective dates.</w:t>
      </w:r>
    </w:p>
    <w:p w14:paraId="783B918F" w14:textId="77777777" w:rsidR="00303684" w:rsidRPr="00EE244F" w:rsidRDefault="00303684" w:rsidP="00CC1F3B">
      <w:pPr>
        <w:pStyle w:val="EnactingClause"/>
        <w:rPr>
          <w:color w:val="auto"/>
        </w:rPr>
      </w:pPr>
      <w:r w:rsidRPr="00EE244F">
        <w:rPr>
          <w:color w:val="auto"/>
        </w:rPr>
        <w:t>Be it enacted by the Legislature of West Virginia:</w:t>
      </w:r>
    </w:p>
    <w:p w14:paraId="204C1921" w14:textId="77777777" w:rsidR="003C6034" w:rsidRPr="00EE244F" w:rsidRDefault="003C6034" w:rsidP="00CC1F3B">
      <w:pPr>
        <w:pStyle w:val="EnactingClause"/>
        <w:rPr>
          <w:color w:val="auto"/>
        </w:rPr>
        <w:sectPr w:rsidR="003C6034" w:rsidRPr="00EE244F" w:rsidSect="00441A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C086A3" w14:textId="77777777" w:rsidR="00441AD0" w:rsidRPr="00EE244F" w:rsidRDefault="00441AD0" w:rsidP="00546A31">
      <w:pPr>
        <w:pStyle w:val="ArticleHeading"/>
        <w:rPr>
          <w:color w:val="auto"/>
        </w:rPr>
      </w:pPr>
      <w:r w:rsidRPr="00EE244F">
        <w:rPr>
          <w:color w:val="auto"/>
        </w:rPr>
        <w:t>ARTICLE 21. PERSONAL INCOME TAX.</w:t>
      </w:r>
    </w:p>
    <w:p w14:paraId="6156EE6A" w14:textId="77777777" w:rsidR="00441AD0" w:rsidRPr="00EE244F" w:rsidRDefault="00441AD0" w:rsidP="00441AD0">
      <w:pPr>
        <w:pStyle w:val="SectionHeading"/>
        <w:rPr>
          <w:color w:val="auto"/>
        </w:rPr>
        <w:sectPr w:rsidR="00441AD0" w:rsidRPr="00EE244F" w:rsidSect="00441AD0">
          <w:type w:val="continuous"/>
          <w:pgSz w:w="12240" w:h="15840" w:code="1"/>
          <w:pgMar w:top="1440" w:right="1440" w:bottom="1440" w:left="1440" w:header="720" w:footer="720" w:gutter="0"/>
          <w:lnNumType w:countBy="1" w:restart="newSection"/>
          <w:cols w:space="720"/>
          <w:titlePg/>
          <w:docGrid w:linePitch="360"/>
        </w:sectPr>
      </w:pPr>
    </w:p>
    <w:p w14:paraId="5274F0AB" w14:textId="14BCB772" w:rsidR="00441AD0" w:rsidRPr="00EE244F" w:rsidRDefault="00441AD0" w:rsidP="00441AD0">
      <w:pPr>
        <w:pStyle w:val="SectionHeading"/>
        <w:rPr>
          <w:color w:val="auto"/>
        </w:rPr>
        <w:sectPr w:rsidR="00441AD0" w:rsidRPr="00EE244F" w:rsidSect="00441AD0">
          <w:type w:val="continuous"/>
          <w:pgSz w:w="12240" w:h="15840" w:code="1"/>
          <w:pgMar w:top="1440" w:right="1440" w:bottom="1440" w:left="1440" w:header="720" w:footer="720" w:gutter="0"/>
          <w:lnNumType w:countBy="1" w:restart="newSection"/>
          <w:cols w:space="720"/>
          <w:titlePg/>
          <w:docGrid w:linePitch="360"/>
        </w:sectPr>
      </w:pPr>
      <w:r w:rsidRPr="00EE244F">
        <w:rPr>
          <w:color w:val="auto"/>
        </w:rPr>
        <w:t>§11-21-4h.  Future personal income tax reductions.</w:t>
      </w:r>
    </w:p>
    <w:p w14:paraId="6B41C35C" w14:textId="77777777" w:rsidR="00441AD0" w:rsidRPr="00EE244F" w:rsidRDefault="00441AD0" w:rsidP="00441AD0">
      <w:pPr>
        <w:pStyle w:val="SectionBody"/>
        <w:rPr>
          <w:color w:val="auto"/>
        </w:rPr>
      </w:pPr>
      <w:r w:rsidRPr="00EE244F">
        <w:rPr>
          <w:color w:val="auto"/>
        </w:rPr>
        <w:t>(a)  For the purposes of this section, the terms defined in this section have the meanings ascribed to them unless a different meaning is clearly required by the context in which the term is used:</w:t>
      </w:r>
    </w:p>
    <w:p w14:paraId="54F08832" w14:textId="77777777" w:rsidR="00441AD0" w:rsidRPr="00EE244F" w:rsidRDefault="00441AD0" w:rsidP="00441AD0">
      <w:pPr>
        <w:pStyle w:val="SectionBody"/>
        <w:rPr>
          <w:color w:val="auto"/>
        </w:rPr>
      </w:pPr>
      <w:r w:rsidRPr="00EE244F">
        <w:rPr>
          <w:color w:val="auto"/>
        </w:rPr>
        <w:t>(1) "Adjusted consumer price ratio" means the fiscal year consumer price index divided by the base year consumer price index.</w:t>
      </w:r>
    </w:p>
    <w:p w14:paraId="2AA5D609" w14:textId="77777777" w:rsidR="00441AD0" w:rsidRPr="00EE244F" w:rsidRDefault="00441AD0" w:rsidP="00441AD0">
      <w:pPr>
        <w:pStyle w:val="SectionBody"/>
        <w:rPr>
          <w:color w:val="auto"/>
        </w:rPr>
      </w:pPr>
      <w:r w:rsidRPr="00EE244F">
        <w:rPr>
          <w:color w:val="auto"/>
        </w:rPr>
        <w:t xml:space="preserve">(2) "Adjusted general revenue fund collections" means all net general revenue fund collections minus the net general revenue fund collections related to the imposition of the taxes imposed under the provisions of §11-13A-1, </w:t>
      </w:r>
      <w:r w:rsidRPr="00EE244F">
        <w:rPr>
          <w:i/>
          <w:iCs/>
          <w:color w:val="auto"/>
        </w:rPr>
        <w:t>et seq</w:t>
      </w:r>
      <w:r w:rsidRPr="00EE244F">
        <w:rPr>
          <w:color w:val="auto"/>
        </w:rPr>
        <w:t>. of this code.</w:t>
      </w:r>
    </w:p>
    <w:p w14:paraId="3710D204" w14:textId="77777777" w:rsidR="00441AD0" w:rsidRPr="00EE244F" w:rsidRDefault="00441AD0" w:rsidP="00441AD0">
      <w:pPr>
        <w:pStyle w:val="SectionBody"/>
        <w:rPr>
          <w:color w:val="auto"/>
        </w:rPr>
      </w:pPr>
      <w:r w:rsidRPr="00EE244F">
        <w:rPr>
          <w:color w:val="auto"/>
        </w:rPr>
        <w:t>(3) "Base year revenues" means actual general revenue fund collections for 2019 fiscal year, which is $4,293,884,754</w:t>
      </w:r>
    </w:p>
    <w:p w14:paraId="1B55A684" w14:textId="77777777" w:rsidR="00441AD0" w:rsidRPr="00EE244F" w:rsidRDefault="00441AD0" w:rsidP="00441AD0">
      <w:pPr>
        <w:pStyle w:val="SectionBody"/>
        <w:rPr>
          <w:color w:val="auto"/>
        </w:rPr>
      </w:pPr>
      <w:r w:rsidRPr="00EE244F">
        <w:rPr>
          <w:color w:val="auto"/>
        </w:rPr>
        <w:t xml:space="preserve">(4) "Base year consumer price index" means a 12-month average of the not seasonally adjusted </w:t>
      </w:r>
      <w:bookmarkStart w:id="0" w:name="_Hlk127270078"/>
      <w:r w:rsidRPr="00EE244F">
        <w:rPr>
          <w:color w:val="auto"/>
        </w:rPr>
        <w:t xml:space="preserve">Consumer Price Index for all urban consumers </w:t>
      </w:r>
      <w:bookmarkEnd w:id="0"/>
      <w:r w:rsidRPr="00EE244F">
        <w:rPr>
          <w:color w:val="auto"/>
        </w:rPr>
        <w:t>for the months between July 2018 and June 2019.</w:t>
      </w:r>
    </w:p>
    <w:p w14:paraId="3FE1DF3C" w14:textId="77777777" w:rsidR="00441AD0" w:rsidRPr="00EE244F" w:rsidRDefault="00441AD0" w:rsidP="00441AD0">
      <w:pPr>
        <w:pStyle w:val="SectionBody"/>
        <w:rPr>
          <w:color w:val="auto"/>
        </w:rPr>
      </w:pPr>
      <w:r w:rsidRPr="00EE244F">
        <w:rPr>
          <w:color w:val="auto"/>
        </w:rPr>
        <w:lastRenderedPageBreak/>
        <w:t>(5) "</w:t>
      </w:r>
      <w:bookmarkStart w:id="1" w:name="_Hlk127271775"/>
      <w:r w:rsidRPr="00EE244F">
        <w:rPr>
          <w:color w:val="auto"/>
        </w:rPr>
        <w:t>Excess fiscal year general revenue fund collections</w:t>
      </w:r>
      <w:bookmarkEnd w:id="1"/>
      <w:r w:rsidRPr="00EE244F">
        <w:rPr>
          <w:color w:val="auto"/>
        </w:rPr>
        <w:t xml:space="preserve">" means the positive difference from subtracting the inflation adjusted base year revenues from the adjusted general revenue fund collections from the immediately preceding fiscal year. </w:t>
      </w:r>
    </w:p>
    <w:p w14:paraId="573DCCFF" w14:textId="77777777" w:rsidR="00441AD0" w:rsidRPr="00EE244F" w:rsidRDefault="00441AD0" w:rsidP="00441AD0">
      <w:pPr>
        <w:pStyle w:val="SectionBody"/>
        <w:rPr>
          <w:color w:val="auto"/>
        </w:rPr>
      </w:pPr>
      <w:r w:rsidRPr="00EE244F">
        <w:rPr>
          <w:color w:val="auto"/>
        </w:rPr>
        <w:t>(6) "Fiscal year consumer price index" means a 12-month average of the not seasonally adjusted Consumer Price Index for all urban consumers for the months between July and June of the immediately preceding fiscal year.</w:t>
      </w:r>
    </w:p>
    <w:p w14:paraId="78EE486C" w14:textId="77777777" w:rsidR="00441AD0" w:rsidRPr="00EE244F" w:rsidRDefault="00441AD0" w:rsidP="00441AD0">
      <w:pPr>
        <w:pStyle w:val="SectionBody"/>
        <w:rPr>
          <w:color w:val="auto"/>
        </w:rPr>
      </w:pPr>
      <w:r w:rsidRPr="00EE244F">
        <w:rPr>
          <w:color w:val="auto"/>
        </w:rPr>
        <w:t xml:space="preserve">(7) "Inflation adjusted base year revenues" means the base year general revenue fund collections multiplied by the adjusted consumer price ratio.  </w:t>
      </w:r>
    </w:p>
    <w:p w14:paraId="685D45C0" w14:textId="30C41589" w:rsidR="00441AD0" w:rsidRPr="00EE244F" w:rsidRDefault="00441AD0" w:rsidP="00441AD0">
      <w:pPr>
        <w:pStyle w:val="SectionBody"/>
        <w:rPr>
          <w:color w:val="auto"/>
          <w:u w:val="single"/>
        </w:rPr>
      </w:pPr>
      <w:r w:rsidRPr="00EE244F">
        <w:rPr>
          <w:color w:val="auto"/>
        </w:rPr>
        <w:t xml:space="preserve">(b) </w:t>
      </w:r>
      <w:r w:rsidRPr="00EE244F">
        <w:rPr>
          <w:i/>
          <w:iCs/>
          <w:color w:val="auto"/>
        </w:rPr>
        <w:t>Future personal income tax rate reductions</w:t>
      </w:r>
      <w:r w:rsidRPr="00EE244F">
        <w:rPr>
          <w:color w:val="auto"/>
        </w:rPr>
        <w:t xml:space="preserve">. —  Beginning on August 15, </w:t>
      </w:r>
      <w:r w:rsidRPr="00EE244F">
        <w:rPr>
          <w:strike/>
          <w:color w:val="auto"/>
        </w:rPr>
        <w:t xml:space="preserve">2024 </w:t>
      </w:r>
      <w:r w:rsidRPr="00EE244F">
        <w:rPr>
          <w:color w:val="auto"/>
          <w:u w:val="single"/>
        </w:rPr>
        <w:t>2025</w:t>
      </w:r>
      <w:r w:rsidRPr="00EE244F">
        <w:rPr>
          <w:color w:val="auto"/>
        </w:rPr>
        <w:t xml:space="preserve">, and every August 15 thereafter, the Secretary of Revenue will determine whether the total fiscal year adjusted general revenue fund collections from the immediately preceding fiscal year are in excess of the inflation adjusted base year revenues. If the </w:t>
      </w:r>
      <w:bookmarkStart w:id="2" w:name="_Hlk127271382"/>
      <w:r w:rsidRPr="00EE244F">
        <w:rPr>
          <w:color w:val="auto"/>
        </w:rPr>
        <w:t>total fiscal year adjusted general revenue fund collections from the immediately preceding fiscal year are in excess of the inflation adjusted base year revenues</w:t>
      </w:r>
      <w:bookmarkEnd w:id="2"/>
      <w:r w:rsidRPr="00EE244F">
        <w:rPr>
          <w:color w:val="auto"/>
        </w:rPr>
        <w:t xml:space="preserve">, then there will be a reduction in the personal income tax rates as determined under this section beginning </w:t>
      </w:r>
      <w:r w:rsidRPr="00EE244F">
        <w:rPr>
          <w:strike/>
          <w:color w:val="auto"/>
        </w:rPr>
        <w:t>in the next taxable year</w:t>
      </w:r>
      <w:r w:rsidRPr="00EE244F">
        <w:rPr>
          <w:color w:val="auto"/>
        </w:rPr>
        <w:t xml:space="preserve"> </w:t>
      </w:r>
      <w:r w:rsidRPr="00EE244F">
        <w:rPr>
          <w:color w:val="auto"/>
          <w:u w:val="single"/>
        </w:rPr>
        <w:t xml:space="preserve">the second taxable year following the determination. </w:t>
      </w:r>
    </w:p>
    <w:p w14:paraId="5D49D3F4" w14:textId="77777777" w:rsidR="00441AD0" w:rsidRPr="00EE244F" w:rsidRDefault="00441AD0" w:rsidP="00441AD0">
      <w:pPr>
        <w:pStyle w:val="SectionBody"/>
        <w:rPr>
          <w:color w:val="auto"/>
        </w:rPr>
      </w:pPr>
      <w:r w:rsidRPr="00EE244F">
        <w:rPr>
          <w:color w:val="auto"/>
        </w:rPr>
        <w:t xml:space="preserve">(c)  </w:t>
      </w:r>
      <w:r w:rsidRPr="00EE244F">
        <w:rPr>
          <w:i/>
          <w:iCs/>
          <w:color w:val="auto"/>
        </w:rPr>
        <w:t>Determination of rate</w:t>
      </w:r>
      <w:r w:rsidRPr="00EE244F">
        <w:rPr>
          <w:color w:val="auto"/>
        </w:rPr>
        <w:t xml:space="preserve">.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amount of the percentage of reduction will be applied equally across the tax rates applicable in the tax year immediately preceding the rate reduction: </w:t>
      </w:r>
      <w:r w:rsidRPr="00EE244F">
        <w:rPr>
          <w:i/>
          <w:iCs/>
          <w:color w:val="auto"/>
        </w:rPr>
        <w:t>Provided</w:t>
      </w:r>
      <w:r w:rsidRPr="00EE244F">
        <w:rPr>
          <w:color w:val="auto"/>
        </w:rPr>
        <w:t>, That reduction in personal income tax rates may not result in an amount larger than a 10% reduction in the rates set forth in §11-21-4e of this code.</w:t>
      </w:r>
    </w:p>
    <w:p w14:paraId="7455257C" w14:textId="77777777" w:rsidR="00441AD0" w:rsidRPr="00EE244F" w:rsidRDefault="00441AD0" w:rsidP="00441AD0">
      <w:pPr>
        <w:pStyle w:val="SectionBody"/>
        <w:rPr>
          <w:color w:val="auto"/>
        </w:rPr>
      </w:pPr>
      <w:r w:rsidRPr="00EE244F">
        <w:rPr>
          <w:color w:val="auto"/>
        </w:rPr>
        <w:t xml:space="preserve">(d)  </w:t>
      </w:r>
      <w:r w:rsidRPr="00EE244F">
        <w:rPr>
          <w:i/>
          <w:iCs/>
          <w:color w:val="auto"/>
        </w:rPr>
        <w:t>Certification of reduction</w:t>
      </w:r>
      <w:r w:rsidRPr="00EE244F">
        <w:rPr>
          <w:color w:val="auto"/>
        </w:rPr>
        <w:t xml:space="preserve">. – The Secretary of Revenue and the State Auditor will certify to the Tax Commissioner that a rate change is required under this section as soon as possible after August 15 so that the Tax Commissioner may notify taxpayers of any change in personal </w:t>
      </w:r>
      <w:r w:rsidRPr="00EE244F">
        <w:rPr>
          <w:color w:val="auto"/>
        </w:rPr>
        <w:lastRenderedPageBreak/>
        <w:t>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018BEAD4" w14:textId="77777777" w:rsidR="00441AD0" w:rsidRPr="00EE244F" w:rsidRDefault="00441AD0" w:rsidP="00441AD0">
      <w:pPr>
        <w:pStyle w:val="SectionBody"/>
        <w:rPr>
          <w:color w:val="auto"/>
        </w:rPr>
      </w:pPr>
      <w:r w:rsidRPr="00EE244F">
        <w:rPr>
          <w:color w:val="auto"/>
        </w:rPr>
        <w:t xml:space="preserve">(e) </w:t>
      </w:r>
      <w:r w:rsidRPr="00EE244F">
        <w:rPr>
          <w:i/>
          <w:iCs/>
          <w:color w:val="auto"/>
        </w:rPr>
        <w:t>Applicability of this section</w:t>
      </w:r>
      <w:r w:rsidRPr="00EE244F">
        <w:rPr>
          <w:color w:val="auto"/>
        </w:rPr>
        <w:t xml:space="preserve">. — The provisions of this section shall be applicable in determining the rates of tax imposed by this article and shall apply for all taxable years beginning on and after January 1, </w:t>
      </w:r>
      <w:r w:rsidRPr="00EE244F">
        <w:rPr>
          <w:strike/>
          <w:color w:val="auto"/>
        </w:rPr>
        <w:t>2025</w:t>
      </w:r>
      <w:r w:rsidRPr="00EE244F">
        <w:rPr>
          <w:color w:val="auto"/>
        </w:rPr>
        <w:t xml:space="preserve"> </w:t>
      </w:r>
      <w:r w:rsidRPr="00EE244F">
        <w:rPr>
          <w:color w:val="auto"/>
          <w:u w:val="single"/>
        </w:rPr>
        <w:t>2026</w:t>
      </w:r>
      <w:r w:rsidRPr="00EE244F">
        <w:rPr>
          <w:color w:val="auto"/>
        </w:rPr>
        <w:t xml:space="preserve">, and shall be in lieu of the rates of tax specified in </w:t>
      </w:r>
      <w:r w:rsidRPr="00EE244F">
        <w:rPr>
          <w:strike/>
          <w:color w:val="auto"/>
        </w:rPr>
        <w:t>§11-21-4g</w:t>
      </w:r>
      <w:r w:rsidRPr="00EE244F">
        <w:rPr>
          <w:color w:val="auto"/>
        </w:rPr>
        <w:t xml:space="preserve"> </w:t>
      </w:r>
      <w:r w:rsidRPr="00EE244F">
        <w:rPr>
          <w:color w:val="auto"/>
          <w:u w:val="single"/>
        </w:rPr>
        <w:t>§11-21-4i</w:t>
      </w:r>
      <w:r w:rsidRPr="00EE244F">
        <w:rPr>
          <w:color w:val="auto"/>
        </w:rPr>
        <w:t xml:space="preserve"> of this code.</w:t>
      </w:r>
    </w:p>
    <w:p w14:paraId="6FBC8654" w14:textId="77777777" w:rsidR="00441AD0" w:rsidRPr="00EE244F" w:rsidRDefault="00441AD0" w:rsidP="00441AD0">
      <w:pPr>
        <w:pStyle w:val="SectionBody"/>
        <w:rPr>
          <w:color w:val="auto"/>
        </w:rPr>
      </w:pPr>
      <w:r w:rsidRPr="00EE244F">
        <w:rPr>
          <w:color w:val="auto"/>
        </w:rPr>
        <w:t xml:space="preserve">(f) </w:t>
      </w:r>
      <w:r w:rsidRPr="00EE244F">
        <w:rPr>
          <w:i/>
          <w:iCs/>
          <w:color w:val="auto"/>
        </w:rPr>
        <w:t>Annual Reports</w:t>
      </w:r>
      <w:r w:rsidRPr="00EE244F">
        <w:rPr>
          <w:color w:val="auto"/>
        </w:rPr>
        <w:t>. — The Tax Commissioner shall prepare an annual report to the Joint Committee on Government and Finance detailing any relevant modifications to the personal income tax.</w:t>
      </w:r>
    </w:p>
    <w:p w14:paraId="2E7A3104" w14:textId="77777777" w:rsidR="00441AD0" w:rsidRPr="00EE244F" w:rsidRDefault="00441AD0" w:rsidP="00441AD0">
      <w:pPr>
        <w:pStyle w:val="SectionBody"/>
        <w:rPr>
          <w:color w:val="auto"/>
        </w:rPr>
      </w:pPr>
      <w:r w:rsidRPr="00EE244F">
        <w:rPr>
          <w:color w:val="auto"/>
        </w:rPr>
        <w:t xml:space="preserve"> (g) </w:t>
      </w:r>
      <w:r w:rsidRPr="00EE244F">
        <w:rPr>
          <w:i/>
          <w:iCs/>
          <w:color w:val="auto"/>
        </w:rPr>
        <w:t>Rulemaking.</w:t>
      </w:r>
      <w:r w:rsidRPr="00EE244F">
        <w:rPr>
          <w:color w:val="auto"/>
        </w:rPr>
        <w:t xml:space="preserve"> — Notwithstanding any provision of this code to the contrary, the Tax Commissioner may propose rules for legislative approval in accordance with the provisions of §29A-3-1 </w:t>
      </w:r>
      <w:r w:rsidRPr="00EE244F">
        <w:rPr>
          <w:i/>
          <w:iCs/>
          <w:color w:val="auto"/>
        </w:rPr>
        <w:t>et seq</w:t>
      </w:r>
      <w:r w:rsidRPr="00EE244F">
        <w:rPr>
          <w:color w:val="auto"/>
        </w:rPr>
        <w:t xml:space="preserve">. of this code explaining and implementing this section. </w:t>
      </w:r>
    </w:p>
    <w:p w14:paraId="20B72612" w14:textId="77777777" w:rsidR="00441AD0" w:rsidRPr="00EE244F" w:rsidRDefault="00441AD0" w:rsidP="00441AD0">
      <w:pPr>
        <w:pStyle w:val="SectionBody"/>
        <w:rPr>
          <w:b/>
          <w:color w:val="auto"/>
        </w:rPr>
        <w:sectPr w:rsidR="00441AD0" w:rsidRPr="00EE244F" w:rsidSect="00441AD0">
          <w:type w:val="continuous"/>
          <w:pgSz w:w="12240" w:h="15840" w:code="1"/>
          <w:pgMar w:top="1440" w:right="1440" w:bottom="1440" w:left="1440" w:header="720" w:footer="720" w:gutter="0"/>
          <w:lnNumType w:countBy="1" w:restart="newSection"/>
          <w:cols w:space="720"/>
          <w:titlePg/>
          <w:docGrid w:linePitch="360"/>
        </w:sectPr>
      </w:pPr>
    </w:p>
    <w:p w14:paraId="609C04CF" w14:textId="77777777" w:rsidR="00441AD0" w:rsidRPr="00EE244F" w:rsidRDefault="00441AD0" w:rsidP="00441AD0">
      <w:pPr>
        <w:pStyle w:val="SectionHeading"/>
        <w:rPr>
          <w:color w:val="auto"/>
          <w:u w:val="single"/>
        </w:rPr>
        <w:sectPr w:rsidR="00441AD0" w:rsidRPr="00EE244F" w:rsidSect="00441AD0">
          <w:type w:val="continuous"/>
          <w:pgSz w:w="12240" w:h="15840" w:code="1"/>
          <w:pgMar w:top="1440" w:right="1440" w:bottom="1440" w:left="1440" w:header="720" w:footer="720" w:gutter="0"/>
          <w:lnNumType w:countBy="1" w:restart="newSection"/>
          <w:cols w:space="720"/>
          <w:titlePg/>
          <w:docGrid w:linePitch="360"/>
        </w:sectPr>
      </w:pPr>
      <w:r w:rsidRPr="00EE244F">
        <w:rPr>
          <w:color w:val="auto"/>
          <w:u w:val="single"/>
        </w:rPr>
        <w:t xml:space="preserve">§11-21-4i Rate of tax — </w:t>
      </w:r>
      <w:bookmarkStart w:id="3" w:name="_Hlk93485027"/>
      <w:r w:rsidRPr="00EE244F">
        <w:rPr>
          <w:color w:val="auto"/>
          <w:u w:val="single"/>
        </w:rPr>
        <w:t>Taxable years beginning on and after January 1, 202</w:t>
      </w:r>
      <w:bookmarkEnd w:id="3"/>
      <w:r w:rsidRPr="00EE244F">
        <w:rPr>
          <w:color w:val="auto"/>
          <w:u w:val="single"/>
        </w:rPr>
        <w:t>5.</w:t>
      </w:r>
    </w:p>
    <w:p w14:paraId="5C7173B5" w14:textId="77777777" w:rsidR="00441AD0" w:rsidRPr="00EE244F" w:rsidRDefault="00441AD0" w:rsidP="00441AD0">
      <w:pPr>
        <w:pStyle w:val="SectionBody"/>
        <w:rPr>
          <w:bCs/>
          <w:color w:val="auto"/>
          <w:u w:val="single"/>
        </w:rPr>
      </w:pPr>
      <w:r w:rsidRPr="00EE244F">
        <w:rPr>
          <w:color w:val="auto"/>
          <w:u w:val="single"/>
        </w:rPr>
        <w:t xml:space="preserve">(a) </w:t>
      </w:r>
      <w:r w:rsidRPr="00EE244F">
        <w:rPr>
          <w:i/>
          <w:iCs/>
          <w:color w:val="auto"/>
          <w:u w:val="single"/>
        </w:rPr>
        <w:t>Rate of tax on individuals (except married individuals filing separate returns), individuals filing joint returns, heads of households, and estates and trusts.</w:t>
      </w:r>
      <w:r w:rsidRPr="00EE244F">
        <w:rPr>
          <w:color w:val="auto"/>
          <w:u w:val="single"/>
        </w:rPr>
        <w:t xml:space="preserve"> — The tax imposed by </w:t>
      </w:r>
      <w:bookmarkStart w:id="4" w:name="_Hlk32509147"/>
      <w:r w:rsidRPr="00EE244F">
        <w:rPr>
          <w:color w:val="auto"/>
          <w:u w:val="single"/>
        </w:rPr>
        <w:t>§11-21-3 of this code</w:t>
      </w:r>
      <w:bookmarkEnd w:id="4"/>
      <w:r w:rsidRPr="00EE244F">
        <w:rPr>
          <w:color w:val="auto"/>
          <w:u w:val="single"/>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EE244F">
        <w:rPr>
          <w:i/>
          <w:iCs/>
          <w:color w:val="auto"/>
          <w:u w:val="single"/>
        </w:rPr>
        <w:t>et seq</w:t>
      </w:r>
      <w:r w:rsidRPr="00EE244F">
        <w:rPr>
          <w:color w:val="auto"/>
          <w:u w:val="single"/>
        </w:rPr>
        <w:t>. of this code) shall be determined in accordance with the following table:</w:t>
      </w:r>
    </w:p>
    <w:p w14:paraId="0770BFEC" w14:textId="77777777" w:rsidR="00441AD0" w:rsidRPr="00EE244F" w:rsidRDefault="00441AD0" w:rsidP="00441AD0">
      <w:pPr>
        <w:pStyle w:val="SectionBody"/>
        <w:rPr>
          <w:bCs/>
          <w:color w:val="auto"/>
          <w:u w:val="single"/>
        </w:rPr>
      </w:pPr>
      <w:r w:rsidRPr="00EE244F">
        <w:rPr>
          <w:bCs/>
          <w:color w:val="auto"/>
          <w:u w:val="single"/>
        </w:rPr>
        <w:lastRenderedPageBreak/>
        <w:t xml:space="preserve">If the West Virginia taxable </w:t>
      </w:r>
    </w:p>
    <w:p w14:paraId="0B7F7A0F" w14:textId="77777777" w:rsidR="00441AD0" w:rsidRPr="00EE244F" w:rsidRDefault="00441AD0" w:rsidP="00441AD0">
      <w:pPr>
        <w:pStyle w:val="SectionBody"/>
        <w:rPr>
          <w:bCs/>
          <w:color w:val="auto"/>
          <w:u w:val="single"/>
        </w:rPr>
      </w:pPr>
      <w:r w:rsidRPr="00EE244F">
        <w:rPr>
          <w:bCs/>
          <w:color w:val="auto"/>
          <w:u w:val="single"/>
        </w:rPr>
        <w:t>income is:</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The tax is:</w:t>
      </w:r>
    </w:p>
    <w:p w14:paraId="347A4334" w14:textId="77777777" w:rsidR="00441AD0" w:rsidRPr="00EE244F" w:rsidRDefault="00441AD0" w:rsidP="00441AD0">
      <w:pPr>
        <w:pStyle w:val="SectionBody"/>
        <w:rPr>
          <w:bCs/>
          <w:color w:val="auto"/>
          <w:u w:val="single"/>
        </w:rPr>
      </w:pPr>
      <w:r w:rsidRPr="00EE244F">
        <w:rPr>
          <w:bCs/>
          <w:color w:val="auto"/>
          <w:u w:val="single"/>
        </w:rPr>
        <w:t>Not over $10,000</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2.22% of the taxable income</w:t>
      </w:r>
    </w:p>
    <w:p w14:paraId="5170ECBE" w14:textId="77777777" w:rsidR="00441AD0" w:rsidRPr="00EE244F" w:rsidRDefault="00441AD0" w:rsidP="00441AD0">
      <w:pPr>
        <w:pStyle w:val="SectionBody"/>
        <w:rPr>
          <w:bCs/>
          <w:color w:val="auto"/>
          <w:u w:val="single"/>
        </w:rPr>
      </w:pPr>
      <w:r w:rsidRPr="00EE244F">
        <w:rPr>
          <w:bCs/>
          <w:color w:val="auto"/>
          <w:u w:val="single"/>
        </w:rPr>
        <w:t>Over $10,000 but not</w:t>
      </w:r>
      <w:r w:rsidRPr="00EE244F">
        <w:rPr>
          <w:bCs/>
          <w:color w:val="auto"/>
          <w:u w:val="single"/>
        </w:rPr>
        <w:tab/>
        <w:t>over $25,000</w:t>
      </w:r>
      <w:r w:rsidRPr="00EE244F">
        <w:rPr>
          <w:bCs/>
          <w:color w:val="auto"/>
          <w:u w:val="single"/>
        </w:rPr>
        <w:tab/>
      </w:r>
      <w:r w:rsidRPr="00EE244F">
        <w:rPr>
          <w:bCs/>
          <w:color w:val="auto"/>
        </w:rPr>
        <w:tab/>
      </w:r>
      <w:r w:rsidRPr="00EE244F">
        <w:rPr>
          <w:bCs/>
          <w:color w:val="auto"/>
          <w:u w:val="single"/>
        </w:rPr>
        <w:t>$222 plus 2.96% of excess over $10,000</w:t>
      </w:r>
    </w:p>
    <w:p w14:paraId="74372078" w14:textId="77777777" w:rsidR="00441AD0" w:rsidRPr="00EE244F" w:rsidRDefault="00441AD0" w:rsidP="00441AD0">
      <w:pPr>
        <w:pStyle w:val="SectionBody"/>
        <w:rPr>
          <w:bCs/>
          <w:color w:val="auto"/>
          <w:u w:val="single"/>
        </w:rPr>
      </w:pPr>
      <w:r w:rsidRPr="00EE244F">
        <w:rPr>
          <w:bCs/>
          <w:color w:val="auto"/>
          <w:u w:val="single"/>
        </w:rPr>
        <w:t>Over $25,000 but not</w:t>
      </w:r>
      <w:r w:rsidRPr="00EE244F">
        <w:rPr>
          <w:bCs/>
          <w:color w:val="auto"/>
          <w:u w:val="single"/>
        </w:rPr>
        <w:tab/>
        <w:t>over $40,000</w:t>
      </w:r>
      <w:r w:rsidRPr="00EE244F">
        <w:rPr>
          <w:bCs/>
          <w:color w:val="auto"/>
          <w:u w:val="single"/>
        </w:rPr>
        <w:tab/>
      </w:r>
      <w:r w:rsidRPr="00EE244F">
        <w:rPr>
          <w:bCs/>
          <w:color w:val="auto"/>
        </w:rPr>
        <w:tab/>
      </w:r>
      <w:r w:rsidRPr="00EE244F">
        <w:rPr>
          <w:bCs/>
          <w:color w:val="auto"/>
          <w:u w:val="single"/>
        </w:rPr>
        <w:t>$666 plus 3.33% of excess over $25,000</w:t>
      </w:r>
    </w:p>
    <w:p w14:paraId="01E58792" w14:textId="5CDCA507" w:rsidR="00441AD0" w:rsidRPr="00EE244F" w:rsidRDefault="00441AD0" w:rsidP="00441AD0">
      <w:pPr>
        <w:pStyle w:val="SectionBody"/>
        <w:rPr>
          <w:bCs/>
          <w:color w:val="auto"/>
          <w:u w:val="single"/>
        </w:rPr>
      </w:pPr>
      <w:r w:rsidRPr="00EE244F">
        <w:rPr>
          <w:bCs/>
          <w:color w:val="auto"/>
          <w:u w:val="single"/>
        </w:rPr>
        <w:t>Over $40,000 but not</w:t>
      </w:r>
      <w:r w:rsidRPr="00EE244F">
        <w:rPr>
          <w:bCs/>
          <w:color w:val="auto"/>
          <w:u w:val="single"/>
        </w:rPr>
        <w:tab/>
        <w:t>over $60,000</w:t>
      </w:r>
      <w:r w:rsidRPr="00EE244F">
        <w:rPr>
          <w:bCs/>
          <w:color w:val="auto"/>
        </w:rPr>
        <w:tab/>
      </w:r>
      <w:r w:rsidR="00EE244F" w:rsidRPr="00EE244F">
        <w:rPr>
          <w:bCs/>
          <w:color w:val="auto"/>
        </w:rPr>
        <w:tab/>
      </w:r>
      <w:r w:rsidRPr="00EE244F">
        <w:rPr>
          <w:bCs/>
          <w:color w:val="auto"/>
          <w:u w:val="single"/>
        </w:rPr>
        <w:t>$1,165.50 plus 4.44% of excess over $40,000</w:t>
      </w:r>
    </w:p>
    <w:p w14:paraId="5D8E95C6" w14:textId="77777777" w:rsidR="00441AD0" w:rsidRPr="00EE244F" w:rsidRDefault="00441AD0" w:rsidP="00441AD0">
      <w:pPr>
        <w:pStyle w:val="SectionBody"/>
        <w:rPr>
          <w:color w:val="auto"/>
          <w:u w:val="single"/>
        </w:rPr>
      </w:pPr>
      <w:r w:rsidRPr="00EE244F">
        <w:rPr>
          <w:bCs/>
          <w:color w:val="auto"/>
          <w:u w:val="single"/>
        </w:rPr>
        <w:t>Over $60,000</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$2,053.50 plus 4.82% of excess over $60,000</w:t>
      </w:r>
    </w:p>
    <w:p w14:paraId="4214AD71" w14:textId="77777777" w:rsidR="00441AD0" w:rsidRPr="00EE244F" w:rsidRDefault="00441AD0" w:rsidP="00441AD0">
      <w:pPr>
        <w:pStyle w:val="SectionBody"/>
        <w:rPr>
          <w:bCs/>
          <w:color w:val="auto"/>
          <w:u w:val="single"/>
        </w:rPr>
      </w:pPr>
      <w:r w:rsidRPr="00EE244F">
        <w:rPr>
          <w:i/>
          <w:iCs/>
          <w:color w:val="auto"/>
          <w:u w:val="single"/>
        </w:rPr>
        <w:t>(b) Rate of tax on married individuals filing separate returns.</w:t>
      </w:r>
      <w:r w:rsidRPr="00EE244F">
        <w:rPr>
          <w:color w:val="auto"/>
          <w:u w:val="single"/>
        </w:rPr>
        <w:t xml:space="preserve"> — In the case of husband and wife filing separate returns under this article for the taxable year, the tax imposed by §11-21-3 of this code on the West Virginia taxable income of each spouse shall be determined in accordance with the following table:</w:t>
      </w:r>
    </w:p>
    <w:p w14:paraId="2E4E90BC" w14:textId="77777777" w:rsidR="00441AD0" w:rsidRPr="00EE244F" w:rsidRDefault="00441AD0" w:rsidP="00441AD0">
      <w:pPr>
        <w:pStyle w:val="SectionBody"/>
        <w:rPr>
          <w:bCs/>
          <w:color w:val="auto"/>
          <w:u w:val="single"/>
        </w:rPr>
      </w:pPr>
      <w:r w:rsidRPr="00EE244F">
        <w:rPr>
          <w:bCs/>
          <w:color w:val="auto"/>
          <w:u w:val="single"/>
        </w:rPr>
        <w:t xml:space="preserve">If the West Virginia taxable </w:t>
      </w:r>
    </w:p>
    <w:p w14:paraId="1713371E" w14:textId="77777777" w:rsidR="00441AD0" w:rsidRPr="00EE244F" w:rsidRDefault="00441AD0" w:rsidP="00441AD0">
      <w:pPr>
        <w:pStyle w:val="SectionBody"/>
        <w:rPr>
          <w:bCs/>
          <w:color w:val="auto"/>
          <w:u w:val="single"/>
        </w:rPr>
      </w:pPr>
      <w:r w:rsidRPr="00EE244F">
        <w:rPr>
          <w:bCs/>
          <w:color w:val="auto"/>
          <w:u w:val="single"/>
        </w:rPr>
        <w:t>income is:</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The tax is:</w:t>
      </w:r>
    </w:p>
    <w:p w14:paraId="573643ED" w14:textId="77777777" w:rsidR="00441AD0" w:rsidRPr="00EE244F" w:rsidRDefault="00441AD0" w:rsidP="00441AD0">
      <w:pPr>
        <w:pStyle w:val="SectionBody"/>
        <w:rPr>
          <w:bCs/>
          <w:color w:val="auto"/>
          <w:u w:val="single"/>
        </w:rPr>
      </w:pPr>
      <w:r w:rsidRPr="00EE244F">
        <w:rPr>
          <w:bCs/>
          <w:color w:val="auto"/>
          <w:u w:val="single"/>
        </w:rPr>
        <w:t>Not over $5,000</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2.22% of the taxable income</w:t>
      </w:r>
    </w:p>
    <w:p w14:paraId="57D8C69E" w14:textId="77777777" w:rsidR="00441AD0" w:rsidRPr="00EE244F" w:rsidRDefault="00441AD0" w:rsidP="00441AD0">
      <w:pPr>
        <w:pStyle w:val="SectionBody"/>
        <w:rPr>
          <w:bCs/>
          <w:color w:val="auto"/>
          <w:u w:val="single"/>
        </w:rPr>
      </w:pPr>
      <w:r w:rsidRPr="00EE244F">
        <w:rPr>
          <w:bCs/>
          <w:color w:val="auto"/>
          <w:u w:val="single"/>
        </w:rPr>
        <w:t>Over $5,000 but not over $12,500</w:t>
      </w:r>
      <w:r w:rsidRPr="00EE244F">
        <w:rPr>
          <w:bCs/>
          <w:color w:val="auto"/>
        </w:rPr>
        <w:tab/>
      </w:r>
      <w:r w:rsidRPr="00EE244F">
        <w:rPr>
          <w:bCs/>
          <w:color w:val="auto"/>
        </w:rPr>
        <w:tab/>
      </w:r>
      <w:r w:rsidRPr="00EE244F">
        <w:rPr>
          <w:bCs/>
          <w:color w:val="auto"/>
          <w:u w:val="single"/>
        </w:rPr>
        <w:t>$111 plus 2.96% of excess over $5,000</w:t>
      </w:r>
    </w:p>
    <w:p w14:paraId="32488E57" w14:textId="77777777" w:rsidR="00441AD0" w:rsidRPr="00EE244F" w:rsidRDefault="00441AD0" w:rsidP="00441AD0">
      <w:pPr>
        <w:pStyle w:val="SectionBody"/>
        <w:rPr>
          <w:bCs/>
          <w:color w:val="auto"/>
          <w:u w:val="single"/>
        </w:rPr>
      </w:pPr>
      <w:r w:rsidRPr="00EE244F">
        <w:rPr>
          <w:bCs/>
          <w:color w:val="auto"/>
          <w:u w:val="single"/>
        </w:rPr>
        <w:t>Over $12,500 but not</w:t>
      </w:r>
      <w:r w:rsidRPr="00EE244F">
        <w:rPr>
          <w:bCs/>
          <w:color w:val="auto"/>
          <w:u w:val="single"/>
        </w:rPr>
        <w:tab/>
        <w:t>over $20,000</w:t>
      </w:r>
      <w:r w:rsidRPr="00EE244F">
        <w:rPr>
          <w:bCs/>
          <w:color w:val="auto"/>
        </w:rPr>
        <w:tab/>
      </w:r>
      <w:r w:rsidRPr="00EE244F">
        <w:rPr>
          <w:bCs/>
          <w:color w:val="auto"/>
        </w:rPr>
        <w:tab/>
      </w:r>
      <w:r w:rsidRPr="00EE244F">
        <w:rPr>
          <w:bCs/>
          <w:color w:val="auto"/>
          <w:u w:val="single"/>
        </w:rPr>
        <w:t>$333 plus 3.33% of excess over $12,500</w:t>
      </w:r>
    </w:p>
    <w:p w14:paraId="24896B83" w14:textId="77777777" w:rsidR="00441AD0" w:rsidRPr="00EE244F" w:rsidRDefault="00441AD0" w:rsidP="00441AD0">
      <w:pPr>
        <w:pStyle w:val="SectionBody"/>
        <w:rPr>
          <w:bCs/>
          <w:color w:val="auto"/>
          <w:u w:val="single"/>
        </w:rPr>
      </w:pPr>
      <w:r w:rsidRPr="00EE244F">
        <w:rPr>
          <w:bCs/>
          <w:color w:val="auto"/>
          <w:u w:val="single"/>
        </w:rPr>
        <w:t>Over $20,000 but not</w:t>
      </w:r>
      <w:r w:rsidRPr="00EE244F">
        <w:rPr>
          <w:bCs/>
          <w:color w:val="auto"/>
          <w:u w:val="single"/>
        </w:rPr>
        <w:tab/>
        <w:t>over $30,000</w:t>
      </w:r>
      <w:r w:rsidRPr="00EE244F">
        <w:rPr>
          <w:bCs/>
          <w:color w:val="auto"/>
        </w:rPr>
        <w:tab/>
      </w:r>
      <w:r w:rsidRPr="00EE244F">
        <w:rPr>
          <w:bCs/>
          <w:color w:val="auto"/>
        </w:rPr>
        <w:tab/>
      </w:r>
      <w:r w:rsidRPr="00EE244F">
        <w:rPr>
          <w:bCs/>
          <w:color w:val="auto"/>
          <w:u w:val="single"/>
        </w:rPr>
        <w:t>$582.75 plus 4.44% of excess over $20,000</w:t>
      </w:r>
    </w:p>
    <w:p w14:paraId="46EE3424" w14:textId="77777777" w:rsidR="00441AD0" w:rsidRPr="00EE244F" w:rsidRDefault="00441AD0" w:rsidP="00441AD0">
      <w:pPr>
        <w:pStyle w:val="SectionBody"/>
        <w:rPr>
          <w:color w:val="auto"/>
          <w:u w:val="single"/>
        </w:rPr>
      </w:pPr>
      <w:r w:rsidRPr="00EE244F">
        <w:rPr>
          <w:bCs/>
          <w:color w:val="auto"/>
          <w:u w:val="single"/>
        </w:rPr>
        <w:t>Over $30,000</w:t>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rPr>
        <w:tab/>
      </w:r>
      <w:r w:rsidRPr="00EE244F">
        <w:rPr>
          <w:bCs/>
          <w:color w:val="auto"/>
          <w:u w:val="single"/>
        </w:rPr>
        <w:t>$1,026.75 plus 4.82% of excess over $30,000</w:t>
      </w:r>
    </w:p>
    <w:p w14:paraId="3B5321B8" w14:textId="77777777" w:rsidR="00441AD0" w:rsidRPr="00EE244F" w:rsidRDefault="00441AD0" w:rsidP="00441AD0">
      <w:pPr>
        <w:pStyle w:val="SectionBody"/>
        <w:rPr>
          <w:color w:val="auto"/>
          <w:u w:val="single"/>
        </w:rPr>
      </w:pPr>
      <w:r w:rsidRPr="00EE244F">
        <w:rPr>
          <w:color w:val="auto"/>
          <w:u w:val="single"/>
        </w:rPr>
        <w:t xml:space="preserve">(c) </w:t>
      </w:r>
      <w:r w:rsidRPr="00EE244F">
        <w:rPr>
          <w:i/>
          <w:iCs/>
          <w:color w:val="auto"/>
          <w:u w:val="single"/>
        </w:rPr>
        <w:t>Rate of tax on non-grantor trusts administered by licensed private trust companies. –</w:t>
      </w:r>
      <w:r w:rsidRPr="00EE244F">
        <w:rPr>
          <w:color w:val="auto"/>
          <w:u w:val="single"/>
        </w:rPr>
        <w:t xml:space="preserve"> In the case of non-grantor trusts administered by licensed private trust companies created pursuant to §31I-1-1 et seq. of this code, there is no tax imposed by §11-21-3 of this code.</w:t>
      </w:r>
    </w:p>
    <w:p w14:paraId="7F41651C" w14:textId="605ACA53" w:rsidR="00441AD0" w:rsidRPr="00EE244F" w:rsidRDefault="00441AD0" w:rsidP="00441AD0">
      <w:pPr>
        <w:pStyle w:val="SectionBody"/>
        <w:rPr>
          <w:color w:val="auto"/>
          <w:u w:val="single"/>
        </w:rPr>
      </w:pPr>
      <w:r w:rsidRPr="00EE244F">
        <w:rPr>
          <w:color w:val="auto"/>
          <w:u w:val="single"/>
        </w:rPr>
        <w:t xml:space="preserve"> (d) </w:t>
      </w:r>
      <w:r w:rsidRPr="00EE244F">
        <w:rPr>
          <w:i/>
          <w:iCs/>
          <w:color w:val="auto"/>
          <w:u w:val="single"/>
        </w:rPr>
        <w:t>Effect of rates on Nonresident Composite and Withholding Obligations —</w:t>
      </w:r>
      <w:r w:rsidRPr="00EE244F">
        <w:rPr>
          <w:color w:val="auto"/>
          <w:u w:val="single"/>
        </w:rPr>
        <w:t xml:space="preserve"> Notwithstanding any provision of this article to the contrary, for taxable years beginning on and </w:t>
      </w:r>
      <w:r w:rsidRPr="00EE244F">
        <w:rPr>
          <w:color w:val="auto"/>
          <w:u w:val="single"/>
        </w:rPr>
        <w:lastRenderedPageBreak/>
        <w:t xml:space="preserve">after the date specified in subsection (e) of this section, whenever the words "six and one-half percent" appear in §11-21-51a, §11-21-71a, §11-21-71b, or §11-21-77 of this article,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EE244F">
        <w:rPr>
          <w:i/>
          <w:iCs/>
          <w:color w:val="auto"/>
          <w:u w:val="single"/>
        </w:rPr>
        <w:t>et seq</w:t>
      </w:r>
      <w:r w:rsidRPr="00EE244F">
        <w:rPr>
          <w:color w:val="auto"/>
          <w:u w:val="single"/>
        </w:rPr>
        <w:t>. of this code), the stated percentage shall be changed to 4.82%.</w:t>
      </w:r>
    </w:p>
    <w:p w14:paraId="0AD0D823" w14:textId="77777777" w:rsidR="00441AD0" w:rsidRPr="00EE244F" w:rsidRDefault="00441AD0" w:rsidP="00441AD0">
      <w:pPr>
        <w:pStyle w:val="SectionBody"/>
        <w:rPr>
          <w:color w:val="auto"/>
          <w:u w:val="single"/>
        </w:rPr>
      </w:pPr>
      <w:r w:rsidRPr="00EE244F">
        <w:rPr>
          <w:color w:val="auto"/>
          <w:u w:val="single"/>
        </w:rPr>
        <w:t xml:space="preserve">(e) </w:t>
      </w:r>
      <w:r w:rsidRPr="00EE244F">
        <w:rPr>
          <w:i/>
          <w:color w:val="auto"/>
          <w:u w:val="single"/>
        </w:rPr>
        <w:t>Applicability of this section.</w:t>
      </w:r>
      <w:r w:rsidRPr="00EE244F">
        <w:rPr>
          <w:color w:val="auto"/>
          <w:u w:val="single"/>
        </w:rPr>
        <w:t xml:space="preserve"> — </w:t>
      </w:r>
      <w:bookmarkStart w:id="5" w:name="_Hlk66894244"/>
      <w:r w:rsidRPr="00EE244F">
        <w:rPr>
          <w:color w:val="auto"/>
          <w:u w:val="single"/>
        </w:rPr>
        <w:t xml:space="preserve">The provisions of this section shall be applicable in determining the rates of tax imposed by this article and shall apply </w:t>
      </w:r>
      <w:bookmarkStart w:id="6" w:name="_Hlk178778863"/>
      <w:r w:rsidRPr="00EE244F">
        <w:rPr>
          <w:color w:val="auto"/>
          <w:u w:val="single"/>
        </w:rPr>
        <w:t>for all taxable years beginning on and after January 1, 2025</w:t>
      </w:r>
      <w:bookmarkEnd w:id="6"/>
      <w:r w:rsidRPr="00EE244F">
        <w:rPr>
          <w:color w:val="auto"/>
          <w:u w:val="single"/>
        </w:rPr>
        <w:t xml:space="preserve">, and shall be in lieu of the rates of </w:t>
      </w:r>
      <w:bookmarkEnd w:id="5"/>
      <w:r w:rsidRPr="00EE244F">
        <w:rPr>
          <w:color w:val="auto"/>
          <w:u w:val="single"/>
        </w:rPr>
        <w:t>tax specified in §11-21-4g of this code and as those rates were modified by the application of §11-21-4h of this code in 2024.</w:t>
      </w:r>
    </w:p>
    <w:p w14:paraId="09007F06" w14:textId="77777777" w:rsidR="00441AD0" w:rsidRPr="00EE244F" w:rsidRDefault="00441AD0" w:rsidP="00441AD0">
      <w:pPr>
        <w:pStyle w:val="SectionBody"/>
        <w:rPr>
          <w:color w:val="auto"/>
          <w:u w:val="single"/>
        </w:rPr>
      </w:pPr>
      <w:r w:rsidRPr="00EE244F">
        <w:rPr>
          <w:color w:val="auto"/>
          <w:u w:val="single"/>
        </w:rPr>
        <w:t xml:space="preserve">(f) </w:t>
      </w:r>
      <w:r w:rsidRPr="00EE244F">
        <w:rPr>
          <w:i/>
          <w:iCs/>
          <w:color w:val="auto"/>
          <w:u w:val="single"/>
        </w:rPr>
        <w:t>Applicability of §11-21-4h of this code</w:t>
      </w:r>
      <w:r w:rsidRPr="00EE244F">
        <w:rPr>
          <w:color w:val="auto"/>
          <w:u w:val="single"/>
        </w:rPr>
        <w:t xml:space="preserve">. – The Legislature finds that in August 2024, the Tax Commissioner issued an administrative notice reducing the tax rates imposed by §11-21-4g of this code for all taxable years beginning on and after January 1, 2025, pursuant to application of §11-21-4h of this code.  The Legislature intends that the provisions of the enactment of this section in 2024 supersede the tax rates set forth in §11-21-4g of this code and set forth in the administrative notice. It is the further intent of the Legislature that §11-21-4h of this code continue in full force and effect as amended.    </w:t>
      </w:r>
    </w:p>
    <w:p w14:paraId="7315C784" w14:textId="77777777" w:rsidR="00441AD0" w:rsidRPr="00EE244F" w:rsidRDefault="00441AD0" w:rsidP="00441AD0">
      <w:pPr>
        <w:pStyle w:val="SectionBody"/>
        <w:rPr>
          <w:b/>
          <w:color w:val="auto"/>
        </w:rPr>
        <w:sectPr w:rsidR="00441AD0" w:rsidRPr="00EE244F" w:rsidSect="00441AD0">
          <w:type w:val="continuous"/>
          <w:pgSz w:w="12240" w:h="15840" w:code="1"/>
          <w:pgMar w:top="1440" w:right="1440" w:bottom="1440" w:left="1440" w:header="720" w:footer="720" w:gutter="0"/>
          <w:lnNumType w:countBy="1" w:restart="newSection"/>
          <w:cols w:space="720"/>
          <w:titlePg/>
          <w:docGrid w:linePitch="360"/>
        </w:sectPr>
      </w:pPr>
    </w:p>
    <w:p w14:paraId="454D7E72" w14:textId="77777777" w:rsidR="00C33014" w:rsidRPr="00EE244F" w:rsidRDefault="00C33014" w:rsidP="00CC1F3B">
      <w:pPr>
        <w:pStyle w:val="Note"/>
        <w:rPr>
          <w:color w:val="auto"/>
        </w:rPr>
      </w:pPr>
    </w:p>
    <w:p w14:paraId="48F8C5E3" w14:textId="2EC02DC5" w:rsidR="006865E9" w:rsidRPr="00EE244F" w:rsidRDefault="00CF1DCA" w:rsidP="00CC1F3B">
      <w:pPr>
        <w:pStyle w:val="Note"/>
        <w:rPr>
          <w:color w:val="auto"/>
        </w:rPr>
      </w:pPr>
      <w:r w:rsidRPr="00EE244F">
        <w:rPr>
          <w:color w:val="auto"/>
        </w:rPr>
        <w:t>NOTE: The</w:t>
      </w:r>
      <w:r w:rsidR="006865E9" w:rsidRPr="00EE244F">
        <w:rPr>
          <w:color w:val="auto"/>
        </w:rPr>
        <w:t xml:space="preserve"> purpose of this bill is to </w:t>
      </w:r>
      <w:r w:rsidR="00441AD0" w:rsidRPr="00EE244F">
        <w:rPr>
          <w:color w:val="auto"/>
        </w:rPr>
        <w:t xml:space="preserve">modify the personal income tax. </w:t>
      </w:r>
    </w:p>
    <w:p w14:paraId="0ACC7394" w14:textId="77777777" w:rsidR="006865E9" w:rsidRPr="00EE244F" w:rsidRDefault="00AE48A0" w:rsidP="00CC1F3B">
      <w:pPr>
        <w:pStyle w:val="Note"/>
        <w:rPr>
          <w:color w:val="auto"/>
        </w:rPr>
      </w:pPr>
      <w:r w:rsidRPr="00EE244F">
        <w:rPr>
          <w:color w:val="auto"/>
        </w:rPr>
        <w:t>Strike-throughs indicate language that would be stricken from a heading or the present law and underscoring indicates new language that would be added.</w:t>
      </w:r>
    </w:p>
    <w:sectPr w:rsidR="006865E9" w:rsidRPr="00EE244F" w:rsidSect="00441A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2DE3" w14:textId="77777777" w:rsidR="00441AD0" w:rsidRPr="00B844FE" w:rsidRDefault="00441AD0" w:rsidP="00B844FE">
      <w:r>
        <w:separator/>
      </w:r>
    </w:p>
  </w:endnote>
  <w:endnote w:type="continuationSeparator" w:id="0">
    <w:p w14:paraId="2E8BE16C" w14:textId="77777777" w:rsidR="00441AD0" w:rsidRPr="00B844FE" w:rsidRDefault="00441A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FB8B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2C1D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B136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ADA2" w14:textId="77777777" w:rsidR="00441AD0" w:rsidRPr="00B844FE" w:rsidRDefault="00441AD0" w:rsidP="00B844FE">
      <w:r>
        <w:separator/>
      </w:r>
    </w:p>
  </w:footnote>
  <w:footnote w:type="continuationSeparator" w:id="0">
    <w:p w14:paraId="646833AE" w14:textId="77777777" w:rsidR="00441AD0" w:rsidRPr="00B844FE" w:rsidRDefault="00441A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4DB" w14:textId="77777777" w:rsidR="002A0269" w:rsidRPr="00B844FE" w:rsidRDefault="00D14900">
    <w:pPr>
      <w:pStyle w:val="Header"/>
    </w:pPr>
    <w:sdt>
      <w:sdtPr>
        <w:id w:val="-684364211"/>
        <w:placeholder>
          <w:docPart w:val="EBC06E24EF994D2B92945895C20C61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C06E24EF994D2B92945895C20C61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2EDC" w14:textId="0DA1024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41AD0">
      <w:rPr>
        <w:sz w:val="22"/>
        <w:szCs w:val="22"/>
      </w:rPr>
      <w:t>SB</w:t>
    </w:r>
    <w:r w:rsidR="00D14900">
      <w:rPr>
        <w:sz w:val="22"/>
        <w:szCs w:val="22"/>
      </w:rPr>
      <w:t xml:space="preserve"> 2033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441AD0">
          <w:rPr>
            <w:sz w:val="22"/>
            <w:szCs w:val="22"/>
          </w:rPr>
          <w:t>202425077S</w:t>
        </w:r>
        <w:proofErr w:type="spellEnd"/>
        <w:r w:rsidR="00441AD0">
          <w:rPr>
            <w:sz w:val="22"/>
            <w:szCs w:val="22"/>
          </w:rPr>
          <w:t xml:space="preserve">  </w:t>
        </w:r>
        <w:proofErr w:type="spellStart"/>
        <w:r w:rsidR="00441AD0">
          <w:rPr>
            <w:sz w:val="22"/>
            <w:szCs w:val="22"/>
          </w:rPr>
          <w:t>20242</w:t>
        </w:r>
      </w:sdtContent>
    </w:sdt>
    <w:r w:rsidR="00441AD0">
      <w:rPr>
        <w:sz w:val="22"/>
        <w:szCs w:val="22"/>
      </w:rPr>
      <w:t>5078H</w:t>
    </w:r>
    <w:proofErr w:type="spellEnd"/>
  </w:p>
  <w:p w14:paraId="2EA07C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38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D0"/>
    <w:rsid w:val="0000526A"/>
    <w:rsid w:val="0005573A"/>
    <w:rsid w:val="000573A9"/>
    <w:rsid w:val="00077602"/>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1AD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4900"/>
    <w:rsid w:val="00D579FC"/>
    <w:rsid w:val="00D81C16"/>
    <w:rsid w:val="00DE526B"/>
    <w:rsid w:val="00DF199D"/>
    <w:rsid w:val="00E01542"/>
    <w:rsid w:val="00E365F1"/>
    <w:rsid w:val="00E62F48"/>
    <w:rsid w:val="00E831B3"/>
    <w:rsid w:val="00E95FBC"/>
    <w:rsid w:val="00EC5E63"/>
    <w:rsid w:val="00EE244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D537"/>
  <w15:chartTrackingRefBased/>
  <w15:docId w15:val="{AB6209F5-3171-4948-9981-1BB78FCA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331D016764F17BB49903889ABC89A"/>
        <w:category>
          <w:name w:val="General"/>
          <w:gallery w:val="placeholder"/>
        </w:category>
        <w:types>
          <w:type w:val="bbPlcHdr"/>
        </w:types>
        <w:behaviors>
          <w:behavior w:val="content"/>
        </w:behaviors>
        <w:guid w:val="{3961908B-6EA5-4E2C-A850-E648F46DBD65}"/>
      </w:docPartPr>
      <w:docPartBody>
        <w:p w:rsidR="00CB24F0" w:rsidRDefault="00CB24F0">
          <w:pPr>
            <w:pStyle w:val="F4B331D016764F17BB49903889ABC89A"/>
          </w:pPr>
          <w:r w:rsidRPr="00B844FE">
            <w:t>Prefix Text</w:t>
          </w:r>
        </w:p>
      </w:docPartBody>
    </w:docPart>
    <w:docPart>
      <w:docPartPr>
        <w:name w:val="EBC06E24EF994D2B92945895C20C61E3"/>
        <w:category>
          <w:name w:val="General"/>
          <w:gallery w:val="placeholder"/>
        </w:category>
        <w:types>
          <w:type w:val="bbPlcHdr"/>
        </w:types>
        <w:behaviors>
          <w:behavior w:val="content"/>
        </w:behaviors>
        <w:guid w:val="{4734DEA3-E37C-4CF8-A405-7D3864A53B8C}"/>
      </w:docPartPr>
      <w:docPartBody>
        <w:p w:rsidR="00CB24F0" w:rsidRDefault="00CB24F0">
          <w:pPr>
            <w:pStyle w:val="EBC06E24EF994D2B92945895C20C61E3"/>
          </w:pPr>
          <w:r w:rsidRPr="00B844FE">
            <w:t>[Type here]</w:t>
          </w:r>
        </w:p>
      </w:docPartBody>
    </w:docPart>
    <w:docPart>
      <w:docPartPr>
        <w:name w:val="3761B6AAA73A4A3FB0DC82157AAA10F0"/>
        <w:category>
          <w:name w:val="General"/>
          <w:gallery w:val="placeholder"/>
        </w:category>
        <w:types>
          <w:type w:val="bbPlcHdr"/>
        </w:types>
        <w:behaviors>
          <w:behavior w:val="content"/>
        </w:behaviors>
        <w:guid w:val="{5080E7F9-057E-4951-9E16-5A3EE84727B0}"/>
      </w:docPartPr>
      <w:docPartBody>
        <w:p w:rsidR="00CB24F0" w:rsidRDefault="00CB24F0">
          <w:pPr>
            <w:pStyle w:val="3761B6AAA73A4A3FB0DC82157AAA10F0"/>
          </w:pPr>
          <w:r w:rsidRPr="00B844FE">
            <w:t>Number</w:t>
          </w:r>
        </w:p>
      </w:docPartBody>
    </w:docPart>
    <w:docPart>
      <w:docPartPr>
        <w:name w:val="B24BEE8D4C5540A08A5EFB52E3B78741"/>
        <w:category>
          <w:name w:val="General"/>
          <w:gallery w:val="placeholder"/>
        </w:category>
        <w:types>
          <w:type w:val="bbPlcHdr"/>
        </w:types>
        <w:behaviors>
          <w:behavior w:val="content"/>
        </w:behaviors>
        <w:guid w:val="{681424EE-6B1F-40EA-B877-B43E1F7395A2}"/>
      </w:docPartPr>
      <w:docPartBody>
        <w:p w:rsidR="00CB24F0" w:rsidRDefault="00CB24F0">
          <w:pPr>
            <w:pStyle w:val="B24BEE8D4C5540A08A5EFB52E3B78741"/>
          </w:pPr>
          <w:r w:rsidRPr="00B844FE">
            <w:t>Enter Sponsors Here</w:t>
          </w:r>
        </w:p>
      </w:docPartBody>
    </w:docPart>
    <w:docPart>
      <w:docPartPr>
        <w:name w:val="F6E11F5C82A64FB596917820546057C7"/>
        <w:category>
          <w:name w:val="General"/>
          <w:gallery w:val="placeholder"/>
        </w:category>
        <w:types>
          <w:type w:val="bbPlcHdr"/>
        </w:types>
        <w:behaviors>
          <w:behavior w:val="content"/>
        </w:behaviors>
        <w:guid w:val="{F779DE5D-9F9C-4385-84D8-CDF85666BDB6}"/>
      </w:docPartPr>
      <w:docPartBody>
        <w:p w:rsidR="00CB24F0" w:rsidRDefault="00CB24F0">
          <w:pPr>
            <w:pStyle w:val="F6E11F5C82A64FB596917820546057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F0"/>
    <w:rsid w:val="00CB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B331D016764F17BB49903889ABC89A">
    <w:name w:val="F4B331D016764F17BB49903889ABC89A"/>
  </w:style>
  <w:style w:type="paragraph" w:customStyle="1" w:styleId="EBC06E24EF994D2B92945895C20C61E3">
    <w:name w:val="EBC06E24EF994D2B92945895C20C61E3"/>
  </w:style>
  <w:style w:type="paragraph" w:customStyle="1" w:styleId="3761B6AAA73A4A3FB0DC82157AAA10F0">
    <w:name w:val="3761B6AAA73A4A3FB0DC82157AAA10F0"/>
  </w:style>
  <w:style w:type="paragraph" w:customStyle="1" w:styleId="B24BEE8D4C5540A08A5EFB52E3B78741">
    <w:name w:val="B24BEE8D4C5540A08A5EFB52E3B78741"/>
  </w:style>
  <w:style w:type="character" w:styleId="PlaceholderText">
    <w:name w:val="Placeholder Text"/>
    <w:basedOn w:val="DefaultParagraphFont"/>
    <w:uiPriority w:val="99"/>
    <w:semiHidden/>
    <w:rPr>
      <w:color w:val="808080"/>
    </w:rPr>
  </w:style>
  <w:style w:type="paragraph" w:customStyle="1" w:styleId="F6E11F5C82A64FB596917820546057C7">
    <w:name w:val="F6E11F5C82A64FB59691782054605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4</cp:revision>
  <dcterms:created xsi:type="dcterms:W3CDTF">2024-10-07T16:16:00Z</dcterms:created>
  <dcterms:modified xsi:type="dcterms:W3CDTF">2024-10-07T18:02:00Z</dcterms:modified>
</cp:coreProperties>
</file>