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491E6B"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123E481" w:rsidR="00CD36CF" w:rsidRDefault="00491E6B"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D50D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5D50DA" w:rsidRPr="005D50DA">
            <w:t>4507</w:t>
          </w:r>
        </w:sdtContent>
      </w:sdt>
    </w:p>
    <w:p w14:paraId="6F069CD0" w14:textId="77777777" w:rsidR="005D50DA" w:rsidRDefault="005D50DA" w:rsidP="002010BF">
      <w:pPr>
        <w:pStyle w:val="References"/>
        <w:rPr>
          <w:smallCaps/>
        </w:rPr>
      </w:pPr>
      <w:r>
        <w:rPr>
          <w:smallCaps/>
        </w:rPr>
        <w:t xml:space="preserve">By Delegate Rowe </w:t>
      </w:r>
    </w:p>
    <w:p w14:paraId="27EDCA2B" w14:textId="77777777" w:rsidR="002E7E94" w:rsidRDefault="00CD36CF" w:rsidP="005D50DA">
      <w:pPr>
        <w:pStyle w:val="References"/>
        <w:sectPr w:rsidR="002E7E94" w:rsidSect="005D50D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A337A2">
            <w:t>Originat</w:t>
          </w:r>
          <w:r w:rsidR="00DD510E">
            <w:t>ing</w:t>
          </w:r>
          <w:r w:rsidR="00A337A2">
            <w:t xml:space="preserve"> in the Committee on Finance</w:t>
          </w:r>
          <w:r w:rsidR="00DD510E">
            <w:t>; Reported on</w:t>
          </w:r>
          <w:r w:rsidR="00A337A2">
            <w:t xml:space="preserve"> February 21, 2024</w:t>
          </w:r>
        </w:sdtContent>
      </w:sdt>
      <w:r>
        <w:t>]</w:t>
      </w:r>
    </w:p>
    <w:p w14:paraId="70DCF6CA" w14:textId="4EAE7BB1" w:rsidR="005D50DA" w:rsidRDefault="005D50DA" w:rsidP="005D50DA">
      <w:pPr>
        <w:pStyle w:val="References"/>
      </w:pPr>
    </w:p>
    <w:p w14:paraId="1313E994" w14:textId="77777777" w:rsidR="00E164F7" w:rsidRPr="003B7755" w:rsidRDefault="005D50DA" w:rsidP="002E7E94">
      <w:pPr>
        <w:pStyle w:val="TitleSection"/>
        <w:rPr>
          <w:color w:val="auto"/>
        </w:rPr>
      </w:pPr>
      <w:r w:rsidRPr="0076368D">
        <w:rPr>
          <w:color w:val="auto"/>
        </w:rPr>
        <w:lastRenderedPageBreak/>
        <w:t xml:space="preserve">A BILL to amend the Code of West Virginia, 1931, as amended, by adding thereto a new section, designated §11-21-12o; and to amend said code by adding thereto a new section, designated §11-24-23h, all relating </w:t>
      </w:r>
      <w:r w:rsidR="00E164F7" w:rsidRPr="003B7755">
        <w:rPr>
          <w:color w:val="auto"/>
        </w:rPr>
        <w:t xml:space="preserve">to </w:t>
      </w:r>
      <w:r w:rsidR="00E164F7">
        <w:rPr>
          <w:color w:val="auto"/>
        </w:rPr>
        <w:t xml:space="preserve">reducing income tax liability </w:t>
      </w:r>
      <w:r w:rsidR="00E164F7" w:rsidRPr="003B7755">
        <w:rPr>
          <w:color w:val="auto"/>
        </w:rPr>
        <w:t xml:space="preserve">for </w:t>
      </w:r>
      <w:r w:rsidR="00E164F7">
        <w:rPr>
          <w:color w:val="auto"/>
        </w:rPr>
        <w:t xml:space="preserve">taxpayers who </w:t>
      </w:r>
      <w:r w:rsidR="00E164F7" w:rsidRPr="003B7755">
        <w:rPr>
          <w:color w:val="auto"/>
        </w:rPr>
        <w:t>improv</w:t>
      </w:r>
      <w:r w:rsidR="00E164F7">
        <w:rPr>
          <w:color w:val="auto"/>
        </w:rPr>
        <w:t>e certain building</w:t>
      </w:r>
      <w:r w:rsidR="00E164F7" w:rsidRPr="003B7755">
        <w:rPr>
          <w:color w:val="auto"/>
        </w:rPr>
        <w:t xml:space="preserve"> facades in historic districts; providing </w:t>
      </w:r>
      <w:r w:rsidR="00E164F7">
        <w:rPr>
          <w:color w:val="auto"/>
        </w:rPr>
        <w:t>for a t</w:t>
      </w:r>
      <w:r w:rsidR="00E164F7" w:rsidRPr="003B7755">
        <w:rPr>
          <w:color w:val="auto"/>
        </w:rPr>
        <w:t xml:space="preserve">ax credit of the replacement cost of historic facades; </w:t>
      </w:r>
      <w:r w:rsidR="00E164F7">
        <w:rPr>
          <w:color w:val="auto"/>
        </w:rPr>
        <w:t xml:space="preserve">providing for a reduction in federal adjusted gross income in certain circumstances for certain replacement costs of historic facades; </w:t>
      </w:r>
      <w:r w:rsidR="00E164F7" w:rsidRPr="003B7755">
        <w:rPr>
          <w:color w:val="auto"/>
        </w:rPr>
        <w:t>setting forth conditions</w:t>
      </w:r>
      <w:r w:rsidR="00E164F7">
        <w:rPr>
          <w:color w:val="auto"/>
        </w:rPr>
        <w:t>; providing for application; and requiring rulemaking</w:t>
      </w:r>
      <w:r w:rsidR="00E164F7" w:rsidRPr="003B7755">
        <w:rPr>
          <w:color w:val="auto"/>
        </w:rPr>
        <w:t>.</w:t>
      </w:r>
    </w:p>
    <w:p w14:paraId="418FD07E" w14:textId="77777777" w:rsidR="005D50DA" w:rsidRPr="0076368D" w:rsidRDefault="005D50DA" w:rsidP="002E7E94">
      <w:pPr>
        <w:pStyle w:val="EnactingClause"/>
        <w:rPr>
          <w:color w:val="auto"/>
        </w:rPr>
        <w:sectPr w:rsidR="005D50DA" w:rsidRPr="0076368D" w:rsidSect="002E7E94">
          <w:pgSz w:w="12240" w:h="15840" w:code="1"/>
          <w:pgMar w:top="1440" w:right="1440" w:bottom="1440" w:left="1440" w:header="720" w:footer="720" w:gutter="0"/>
          <w:lnNumType w:countBy="1" w:restart="newSection"/>
          <w:pgNumType w:start="0"/>
          <w:cols w:space="720"/>
          <w:titlePg/>
          <w:docGrid w:linePitch="360"/>
        </w:sectPr>
      </w:pPr>
      <w:r w:rsidRPr="0076368D">
        <w:rPr>
          <w:color w:val="auto"/>
        </w:rPr>
        <w:t>Be it enacted by the Legislature of West Virginia:</w:t>
      </w:r>
    </w:p>
    <w:p w14:paraId="453E3F19" w14:textId="77777777" w:rsidR="005D50DA" w:rsidRPr="0076368D" w:rsidRDefault="005D50DA" w:rsidP="002E7E94">
      <w:pPr>
        <w:pStyle w:val="ArticleHeading"/>
        <w:widowControl/>
        <w:rPr>
          <w:color w:val="auto"/>
        </w:rPr>
        <w:sectPr w:rsidR="005D50DA" w:rsidRPr="0076368D" w:rsidSect="008505C0">
          <w:type w:val="continuous"/>
          <w:pgSz w:w="12240" w:h="15840" w:code="1"/>
          <w:pgMar w:top="1440" w:right="1440" w:bottom="1440" w:left="1440" w:header="720" w:footer="720" w:gutter="0"/>
          <w:lnNumType w:countBy="1" w:restart="newSection"/>
          <w:cols w:space="720"/>
          <w:titlePg/>
          <w:docGrid w:linePitch="360"/>
        </w:sectPr>
      </w:pPr>
      <w:r w:rsidRPr="0076368D">
        <w:rPr>
          <w:color w:val="auto"/>
        </w:rPr>
        <w:t>ARTICLE 21. PERSONAL INCOME TAX.</w:t>
      </w:r>
    </w:p>
    <w:p w14:paraId="6CFD5071" w14:textId="0DCF0DEB" w:rsidR="00E164F7" w:rsidRDefault="005D50DA" w:rsidP="002E7E94">
      <w:pPr>
        <w:pStyle w:val="SectionHeading"/>
        <w:widowControl/>
        <w:rPr>
          <w:color w:val="auto"/>
          <w:u w:val="single"/>
        </w:rPr>
      </w:pPr>
      <w:r w:rsidRPr="0076368D">
        <w:rPr>
          <w:color w:val="auto"/>
          <w:u w:val="single"/>
        </w:rPr>
        <w:t xml:space="preserve">§11-21-12o.  </w:t>
      </w:r>
      <w:r w:rsidR="00E164F7">
        <w:rPr>
          <w:color w:val="auto"/>
          <w:u w:val="single"/>
        </w:rPr>
        <w:t>Tax credit for improving facades in historic districts.</w:t>
      </w:r>
    </w:p>
    <w:p w14:paraId="4D03EEEB" w14:textId="77777777" w:rsidR="00E164F7" w:rsidRPr="00E14694" w:rsidRDefault="00E164F7" w:rsidP="002E7E94">
      <w:pPr>
        <w:pStyle w:val="SectionBody"/>
        <w:widowControl/>
        <w:rPr>
          <w:u w:val="single"/>
        </w:rPr>
      </w:pPr>
      <w:r w:rsidRPr="00E14694">
        <w:rPr>
          <w:u w:val="single"/>
        </w:rPr>
        <w:t xml:space="preserve">(a) A credit against the tax imposed by the provisions of this article is allowed for </w:t>
      </w:r>
      <w:r>
        <w:rPr>
          <w:u w:val="single"/>
        </w:rPr>
        <w:t>non-historic structures</w:t>
      </w:r>
      <w:r w:rsidRPr="00E14694">
        <w:rPr>
          <w:u w:val="single"/>
        </w:rPr>
        <w:t>. The credit is available for</w:t>
      </w:r>
      <w:r>
        <w:rPr>
          <w:u w:val="single"/>
        </w:rPr>
        <w:t xml:space="preserve"> replacements of the façades of non-historic structures</w:t>
      </w:r>
      <w:r w:rsidRPr="00E14694">
        <w:rPr>
          <w:u w:val="single"/>
        </w:rPr>
        <w:t xml:space="preserve"> located in this state that are reviewed by the </w:t>
      </w:r>
      <w:r>
        <w:rPr>
          <w:u w:val="single"/>
        </w:rPr>
        <w:t xml:space="preserve">state historic preservation office </w:t>
      </w:r>
      <w:r w:rsidRPr="00E14694">
        <w:rPr>
          <w:u w:val="single"/>
        </w:rPr>
        <w:t xml:space="preserve">and are determined </w:t>
      </w:r>
      <w:r>
        <w:rPr>
          <w:u w:val="single"/>
        </w:rPr>
        <w:t>to complement the historic facades in the historic district and materially improve the overall historic appearance of the district.</w:t>
      </w:r>
      <w:r w:rsidRPr="008A0A39">
        <w:rPr>
          <w:u w:val="single"/>
        </w:rPr>
        <w:t xml:space="preserve"> </w:t>
      </w:r>
      <w:r w:rsidRPr="00E14694">
        <w:rPr>
          <w:u w:val="single"/>
        </w:rPr>
        <w:t>The credit is equal to twenty</w:t>
      </w:r>
      <w:r>
        <w:rPr>
          <w:u w:val="single"/>
        </w:rPr>
        <w:t>-five</w:t>
      </w:r>
      <w:r w:rsidRPr="00E14694">
        <w:rPr>
          <w:u w:val="single"/>
        </w:rPr>
        <w:t xml:space="preserve"> percent of eligible </w:t>
      </w:r>
      <w:r>
        <w:rPr>
          <w:u w:val="single"/>
        </w:rPr>
        <w:t xml:space="preserve">replacement expenses </w:t>
      </w:r>
      <w:r w:rsidRPr="00E14694">
        <w:rPr>
          <w:u w:val="single"/>
        </w:rPr>
        <w:t>in</w:t>
      </w:r>
      <w:r>
        <w:rPr>
          <w:u w:val="single"/>
        </w:rPr>
        <w:t>curred in</w:t>
      </w:r>
      <w:r w:rsidRPr="00E14694">
        <w:rPr>
          <w:u w:val="single"/>
        </w:rPr>
        <w:t xml:space="preserve"> the re</w:t>
      </w:r>
      <w:r>
        <w:rPr>
          <w:u w:val="single"/>
        </w:rPr>
        <w:t>placement of the façade.</w:t>
      </w:r>
    </w:p>
    <w:p w14:paraId="2AF18E8E" w14:textId="77777777" w:rsidR="00E164F7" w:rsidRDefault="00E164F7" w:rsidP="002E7E94">
      <w:pPr>
        <w:pStyle w:val="SectionBody"/>
        <w:widowControl/>
        <w:rPr>
          <w:u w:val="single"/>
        </w:rPr>
      </w:pPr>
      <w:r w:rsidRPr="00E14694">
        <w:rPr>
          <w:u w:val="single"/>
        </w:rPr>
        <w:t>(b</w:t>
      </w:r>
      <w:r>
        <w:rPr>
          <w:u w:val="single"/>
        </w:rPr>
        <w:t xml:space="preserve">) (1) “Certified non-historic structure” means any building located in this state that is non-contributing to an historic district listed in the national register of historic places, as certified by the state historic preservation office. </w:t>
      </w:r>
    </w:p>
    <w:p w14:paraId="0FF6A79E" w14:textId="77777777" w:rsidR="00E164F7" w:rsidRDefault="00E164F7" w:rsidP="002E7E94">
      <w:pPr>
        <w:pStyle w:val="SectionBody"/>
        <w:widowControl/>
        <w:rPr>
          <w:u w:val="single"/>
        </w:rPr>
      </w:pPr>
      <w:r>
        <w:rPr>
          <w:u w:val="single"/>
        </w:rPr>
        <w:t>(2) “Eligible replacement expenses” means expenses incurred in the replacement of the façade of a non-historic structure.</w:t>
      </w:r>
    </w:p>
    <w:p w14:paraId="04891D90" w14:textId="77777777" w:rsidR="00E164F7" w:rsidRPr="00E14694" w:rsidRDefault="00E164F7" w:rsidP="002E7E94">
      <w:pPr>
        <w:pStyle w:val="SectionBody"/>
        <w:widowControl/>
        <w:rPr>
          <w:u w:val="single"/>
        </w:rPr>
      </w:pPr>
      <w:r>
        <w:rPr>
          <w:u w:val="single"/>
        </w:rPr>
        <w:t>(3) “Façade” means the exterior wall of a building within public view from a public space.</w:t>
      </w:r>
    </w:p>
    <w:p w14:paraId="1B3FC387" w14:textId="77777777" w:rsidR="00E164F7" w:rsidRPr="00E14694" w:rsidRDefault="00E164F7" w:rsidP="002E7E94">
      <w:pPr>
        <w:pStyle w:val="SectionBody"/>
        <w:widowControl/>
        <w:rPr>
          <w:u w:val="single"/>
        </w:rPr>
      </w:pPr>
      <w:r w:rsidRPr="00E14694">
        <w:rPr>
          <w:u w:val="single"/>
        </w:rPr>
        <w:t xml:space="preserve">(c)(1) </w:t>
      </w:r>
      <w:r>
        <w:rPr>
          <w:u w:val="single"/>
        </w:rPr>
        <w:t>Any person seeking to apply for the tax credit authorized by this section shall apply to the state historic preservation officer as defined in §11-21-8g of this code.</w:t>
      </w:r>
    </w:p>
    <w:p w14:paraId="783CDDF1" w14:textId="77777777" w:rsidR="00E164F7" w:rsidRPr="00E14694" w:rsidRDefault="00E164F7" w:rsidP="002E7E94">
      <w:pPr>
        <w:pStyle w:val="SectionBody"/>
        <w:widowControl/>
        <w:rPr>
          <w:u w:val="single"/>
        </w:rPr>
      </w:pPr>
      <w:r w:rsidRPr="00E14694">
        <w:rPr>
          <w:u w:val="single"/>
        </w:rPr>
        <w:t>(2) The state historic preservation officer</w:t>
      </w:r>
      <w:r>
        <w:rPr>
          <w:u w:val="single"/>
        </w:rPr>
        <w:t xml:space="preserve"> shall review the application and make a determination whether or not the proposed replacement of the façade complements the historic </w:t>
      </w:r>
      <w:r>
        <w:rPr>
          <w:u w:val="single"/>
        </w:rPr>
        <w:lastRenderedPageBreak/>
        <w:t>facades in the historic district, materially improves the overall historic appearance of the district, and does not create a false sense of history</w:t>
      </w:r>
      <w:r w:rsidRPr="00E14694">
        <w:rPr>
          <w:u w:val="single"/>
        </w:rPr>
        <w:t>.</w:t>
      </w:r>
      <w:r>
        <w:rPr>
          <w:u w:val="single"/>
        </w:rPr>
        <w:t xml:space="preserve"> The state historic preservation officer shall issue tax credit certificates for approved applications and the certificate shall accompany any claim for tax credit.</w:t>
      </w:r>
    </w:p>
    <w:p w14:paraId="521B66D4" w14:textId="77777777" w:rsidR="00E164F7" w:rsidRPr="00E14694" w:rsidRDefault="00E164F7" w:rsidP="002E7E94">
      <w:pPr>
        <w:pStyle w:val="SectionBody"/>
        <w:widowControl/>
        <w:rPr>
          <w:u w:val="single"/>
        </w:rPr>
      </w:pPr>
      <w:r w:rsidRPr="00E14694">
        <w:rPr>
          <w:u w:val="single"/>
        </w:rPr>
        <w:t>(</w:t>
      </w:r>
      <w:r>
        <w:rPr>
          <w:u w:val="single"/>
        </w:rPr>
        <w:t>d</w:t>
      </w:r>
      <w:r w:rsidRPr="00E14694">
        <w:rPr>
          <w:u w:val="single"/>
        </w:rPr>
        <w:t xml:space="preserve">) If the amount of the credit </w:t>
      </w:r>
      <w:r>
        <w:rPr>
          <w:u w:val="single"/>
        </w:rPr>
        <w:t xml:space="preserve">authorized by this section </w:t>
      </w:r>
      <w:r w:rsidRPr="00E14694">
        <w:rPr>
          <w:u w:val="single"/>
        </w:rPr>
        <w:t>exceeds the taxpayer</w:t>
      </w:r>
      <w:r w:rsidRPr="00E14694">
        <w:rPr>
          <w:u w:val="single"/>
        </w:rPr>
        <w:sym w:font="Arial" w:char="0027"/>
      </w:r>
      <w:r w:rsidRPr="00E14694">
        <w:rPr>
          <w:u w:val="single"/>
        </w:rPr>
        <w:t>s tax liability for the taxable year to which the credit applies, the amount that exceeds the tax liability for the taxable year may be carried over for credits against the income taxes of the taxpayer in each of the ensuing five tax years or until the full credit is used, whichever occurs first. In no event may the amount of the credit taken in a taxable year exceed the tax liability due for the taxable year.</w:t>
      </w:r>
      <w:r>
        <w:rPr>
          <w:u w:val="single"/>
        </w:rPr>
        <w:t xml:space="preserve">  Credits authorized that exceed the taxpayer’s tax liability for the taxable year to which the credit applies may not be carried back to previous tax years.</w:t>
      </w:r>
    </w:p>
    <w:p w14:paraId="0044ABA9" w14:textId="430AC070" w:rsidR="00E164F7" w:rsidRDefault="00E164F7" w:rsidP="002E7E94">
      <w:pPr>
        <w:pStyle w:val="SectionBody"/>
        <w:widowControl/>
        <w:rPr>
          <w:u w:val="single"/>
        </w:rPr>
      </w:pPr>
      <w:r w:rsidRPr="00E14694">
        <w:rPr>
          <w:u w:val="single"/>
        </w:rPr>
        <w:t>(</w:t>
      </w:r>
      <w:r>
        <w:rPr>
          <w:u w:val="single"/>
        </w:rPr>
        <w:t>e</w:t>
      </w:r>
      <w:r w:rsidRPr="00E14694">
        <w:rPr>
          <w:u w:val="single"/>
        </w:rPr>
        <w:t xml:space="preserve">) The Tax Commissioner shall require disclosure of information regarding credits granted pursuant to this section in accordance with the provisions of </w:t>
      </w:r>
      <w:r>
        <w:rPr>
          <w:u w:val="single"/>
        </w:rPr>
        <w:t xml:space="preserve">§11-10-5s of this code.  </w:t>
      </w:r>
      <w:r w:rsidRPr="00E14694">
        <w:rPr>
          <w:u w:val="single"/>
        </w:rPr>
        <w:t xml:space="preserve">The </w:t>
      </w:r>
      <w:r>
        <w:rPr>
          <w:u w:val="single"/>
        </w:rPr>
        <w:t>curato</w:t>
      </w:r>
      <w:r w:rsidRPr="00E14694">
        <w:rPr>
          <w:u w:val="single"/>
        </w:rPr>
        <w:t xml:space="preserve">r of the West Virginia </w:t>
      </w:r>
      <w:r>
        <w:rPr>
          <w:u w:val="single"/>
        </w:rPr>
        <w:t xml:space="preserve">Department </w:t>
      </w:r>
      <w:r w:rsidRPr="00E14694">
        <w:rPr>
          <w:u w:val="single"/>
        </w:rPr>
        <w:t xml:space="preserve">of </w:t>
      </w:r>
      <w:r>
        <w:rPr>
          <w:u w:val="single"/>
        </w:rPr>
        <w:t xml:space="preserve">Art, </w:t>
      </w:r>
      <w:r w:rsidRPr="00E14694">
        <w:rPr>
          <w:u w:val="single"/>
        </w:rPr>
        <w:t>Culture</w:t>
      </w:r>
      <w:r>
        <w:rPr>
          <w:u w:val="single"/>
        </w:rPr>
        <w:t>,</w:t>
      </w:r>
      <w:r w:rsidRPr="00E14694">
        <w:rPr>
          <w:u w:val="single"/>
        </w:rPr>
        <w:t xml:space="preserve"> and History </w:t>
      </w:r>
      <w:r>
        <w:rPr>
          <w:u w:val="single"/>
        </w:rPr>
        <w:t xml:space="preserve">shall propose </w:t>
      </w:r>
      <w:r w:rsidRPr="00E14694">
        <w:rPr>
          <w:u w:val="single"/>
        </w:rPr>
        <w:t>rule</w:t>
      </w:r>
      <w:r>
        <w:rPr>
          <w:u w:val="single"/>
        </w:rPr>
        <w:t>s for legislative approval in accordance with the provisions of §29A-3-1</w:t>
      </w:r>
      <w:r w:rsidR="002E7E94" w:rsidRPr="002E7E94">
        <w:rPr>
          <w:i/>
          <w:u w:val="single"/>
        </w:rPr>
        <w:t xml:space="preserve"> et seq. </w:t>
      </w:r>
      <w:r>
        <w:rPr>
          <w:u w:val="single"/>
        </w:rPr>
        <w:t>of this code</w:t>
      </w:r>
      <w:r w:rsidRPr="00E14694">
        <w:rPr>
          <w:u w:val="single"/>
        </w:rPr>
        <w:t xml:space="preserve"> to implement the credit </w:t>
      </w:r>
      <w:r>
        <w:rPr>
          <w:u w:val="single"/>
        </w:rPr>
        <w:t>authorized by this section</w:t>
      </w:r>
      <w:r w:rsidRPr="00E14694">
        <w:rPr>
          <w:u w:val="single"/>
        </w:rPr>
        <w:t xml:space="preserve">, including </w:t>
      </w:r>
      <w:r>
        <w:rPr>
          <w:u w:val="single"/>
        </w:rPr>
        <w:t xml:space="preserve">application procedures and requirements, and </w:t>
      </w:r>
      <w:r w:rsidRPr="00E14694">
        <w:rPr>
          <w:u w:val="single"/>
        </w:rPr>
        <w:t>reasonable fees to defray the necessary expenses of administration of the credit.</w:t>
      </w:r>
    </w:p>
    <w:p w14:paraId="657A214C" w14:textId="77777777" w:rsidR="00E164F7" w:rsidRPr="00E14694" w:rsidRDefault="00E164F7" w:rsidP="002E7E94">
      <w:pPr>
        <w:pStyle w:val="SectionBody"/>
        <w:widowControl/>
        <w:rPr>
          <w:u w:val="single"/>
        </w:rPr>
      </w:pPr>
      <w:r>
        <w:rPr>
          <w:u w:val="single"/>
        </w:rPr>
        <w:t>(f) No credit may be authorized pursuant to the provisions of this section for the same expenses for which credit is claimed pursuant to the provisions of §11-21-8g of this code.</w:t>
      </w:r>
    </w:p>
    <w:p w14:paraId="195C5594" w14:textId="14A66958" w:rsidR="00E164F7" w:rsidRPr="00E14694" w:rsidRDefault="00E164F7" w:rsidP="002E7E94">
      <w:pPr>
        <w:pStyle w:val="SectionBody"/>
        <w:widowControl/>
        <w:rPr>
          <w:u w:val="single"/>
        </w:rPr>
        <w:sectPr w:rsidR="00E164F7" w:rsidRPr="00E14694" w:rsidSect="00E14694">
          <w:type w:val="continuous"/>
          <w:pgSz w:w="12240" w:h="15840"/>
          <w:pgMar w:top="1440" w:right="1440" w:bottom="1440" w:left="1440" w:header="720" w:footer="720" w:gutter="0"/>
          <w:lnNumType w:countBy="1" w:restart="continuous"/>
          <w:cols w:space="720"/>
          <w:docGrid w:linePitch="360"/>
        </w:sectPr>
      </w:pPr>
      <w:r w:rsidRPr="00E14694">
        <w:rPr>
          <w:u w:val="single"/>
        </w:rPr>
        <w:t xml:space="preserve">(g) The credit authorized by this section is available for tax years beginning after December 31, </w:t>
      </w:r>
      <w:r>
        <w:rPr>
          <w:u w:val="single"/>
        </w:rPr>
        <w:t>202</w:t>
      </w:r>
      <w:r w:rsidR="00FA78D9">
        <w:rPr>
          <w:u w:val="single"/>
        </w:rPr>
        <w:t>4</w:t>
      </w:r>
      <w:r w:rsidRPr="00E14694">
        <w:rPr>
          <w:u w:val="single"/>
        </w:rPr>
        <w:t>.</w:t>
      </w:r>
    </w:p>
    <w:p w14:paraId="064BBF06" w14:textId="77777777" w:rsidR="00E164F7" w:rsidRPr="003B7755" w:rsidRDefault="00E164F7" w:rsidP="002E7E94">
      <w:pPr>
        <w:pStyle w:val="ArticleHeading"/>
        <w:widowControl/>
        <w:rPr>
          <w:color w:val="auto"/>
        </w:rPr>
        <w:sectPr w:rsidR="00E164F7" w:rsidRPr="003B7755" w:rsidSect="008505C0">
          <w:type w:val="continuous"/>
          <w:pgSz w:w="12240" w:h="15840" w:code="1"/>
          <w:pgMar w:top="1440" w:right="1440" w:bottom="1440" w:left="1440" w:header="720" w:footer="720" w:gutter="0"/>
          <w:lnNumType w:countBy="1" w:restart="newSection"/>
          <w:cols w:space="720"/>
          <w:titlePg/>
          <w:docGrid w:linePitch="360"/>
        </w:sectPr>
      </w:pPr>
      <w:r w:rsidRPr="003B7755">
        <w:rPr>
          <w:color w:val="auto"/>
        </w:rPr>
        <w:t>ARTICLE 24. CORPORATION NET INCOME TAX.</w:t>
      </w:r>
    </w:p>
    <w:p w14:paraId="22EBFBC2" w14:textId="77777777" w:rsidR="00E164F7" w:rsidRDefault="00E164F7" w:rsidP="002E7E94">
      <w:pPr>
        <w:pStyle w:val="SectionHeading"/>
        <w:widowControl/>
        <w:rPr>
          <w:color w:val="auto"/>
          <w:u w:val="single"/>
        </w:rPr>
      </w:pPr>
      <w:r w:rsidRPr="003B7755">
        <w:rPr>
          <w:color w:val="auto"/>
          <w:u w:val="single"/>
        </w:rPr>
        <w:t>§11-24-23h.  Tax credit for improving facades in historic districts.</w:t>
      </w:r>
    </w:p>
    <w:p w14:paraId="52260C41" w14:textId="77777777" w:rsidR="00E164F7" w:rsidRPr="00E14694" w:rsidRDefault="00E164F7" w:rsidP="002E7E94">
      <w:pPr>
        <w:pStyle w:val="SectionBody"/>
        <w:widowControl/>
        <w:rPr>
          <w:u w:val="single"/>
        </w:rPr>
      </w:pPr>
      <w:r w:rsidRPr="00E14694">
        <w:rPr>
          <w:u w:val="single"/>
        </w:rPr>
        <w:t xml:space="preserve">(a) A credit against the tax imposed by the provisions of this article is allowed for </w:t>
      </w:r>
      <w:r>
        <w:rPr>
          <w:u w:val="single"/>
        </w:rPr>
        <w:t>non-historic structures</w:t>
      </w:r>
      <w:r w:rsidRPr="00E14694">
        <w:rPr>
          <w:u w:val="single"/>
        </w:rPr>
        <w:t>. The credit is available for</w:t>
      </w:r>
      <w:r>
        <w:rPr>
          <w:u w:val="single"/>
        </w:rPr>
        <w:t xml:space="preserve"> replacements of the façades of non-historic </w:t>
      </w:r>
      <w:r>
        <w:rPr>
          <w:u w:val="single"/>
        </w:rPr>
        <w:lastRenderedPageBreak/>
        <w:t>structures</w:t>
      </w:r>
      <w:r w:rsidRPr="00E14694">
        <w:rPr>
          <w:u w:val="single"/>
        </w:rPr>
        <w:t xml:space="preserve"> located in this state that are reviewed by the West Virginia Division of Culture and History and are determined </w:t>
      </w:r>
      <w:r>
        <w:rPr>
          <w:u w:val="single"/>
        </w:rPr>
        <w:t>to complement the historic facades in the historic district and materially improve the overall historic appearance of the district.</w:t>
      </w:r>
      <w:r w:rsidRPr="008A0A39">
        <w:rPr>
          <w:u w:val="single"/>
        </w:rPr>
        <w:t xml:space="preserve"> </w:t>
      </w:r>
      <w:r w:rsidRPr="00E14694">
        <w:rPr>
          <w:u w:val="single"/>
        </w:rPr>
        <w:t>The credit is equal to twenty</w:t>
      </w:r>
      <w:r>
        <w:rPr>
          <w:u w:val="single"/>
        </w:rPr>
        <w:t>-five</w:t>
      </w:r>
      <w:r w:rsidRPr="00E14694">
        <w:rPr>
          <w:u w:val="single"/>
        </w:rPr>
        <w:t xml:space="preserve"> percent of eligible </w:t>
      </w:r>
      <w:r>
        <w:rPr>
          <w:u w:val="single"/>
        </w:rPr>
        <w:t xml:space="preserve">replacement expenses </w:t>
      </w:r>
      <w:r w:rsidRPr="00E14694">
        <w:rPr>
          <w:u w:val="single"/>
        </w:rPr>
        <w:t>in</w:t>
      </w:r>
      <w:r>
        <w:rPr>
          <w:u w:val="single"/>
        </w:rPr>
        <w:t>curred in</w:t>
      </w:r>
      <w:r w:rsidRPr="00E14694">
        <w:rPr>
          <w:u w:val="single"/>
        </w:rPr>
        <w:t xml:space="preserve"> the re</w:t>
      </w:r>
      <w:r>
        <w:rPr>
          <w:u w:val="single"/>
        </w:rPr>
        <w:t>placement of the façade.</w:t>
      </w:r>
    </w:p>
    <w:p w14:paraId="18B0FE18" w14:textId="77777777" w:rsidR="00E164F7" w:rsidRDefault="00E164F7" w:rsidP="002E7E94">
      <w:pPr>
        <w:pStyle w:val="SectionBody"/>
        <w:widowControl/>
        <w:rPr>
          <w:u w:val="single"/>
        </w:rPr>
      </w:pPr>
      <w:r w:rsidRPr="00E14694">
        <w:rPr>
          <w:u w:val="single"/>
        </w:rPr>
        <w:t>(b</w:t>
      </w:r>
      <w:r>
        <w:rPr>
          <w:u w:val="single"/>
        </w:rPr>
        <w:t xml:space="preserve">) (1) “Certified non-historic structure” means any building located in this state that is non-contributing to an historic district listed in the national register of historic places, as certified by the state historic preservation office. </w:t>
      </w:r>
    </w:p>
    <w:p w14:paraId="5910A872" w14:textId="77777777" w:rsidR="00E164F7" w:rsidRDefault="00E164F7" w:rsidP="002E7E94">
      <w:pPr>
        <w:pStyle w:val="SectionBody"/>
        <w:widowControl/>
        <w:rPr>
          <w:u w:val="single"/>
        </w:rPr>
      </w:pPr>
      <w:r>
        <w:rPr>
          <w:u w:val="single"/>
        </w:rPr>
        <w:t>(2) “Eligible replacement expenses” means expenses incurred in the replacement of the façade of a non-historic structure.</w:t>
      </w:r>
    </w:p>
    <w:p w14:paraId="6F1B136C" w14:textId="77777777" w:rsidR="00E164F7" w:rsidRPr="00E14694" w:rsidRDefault="00E164F7" w:rsidP="002E7E94">
      <w:pPr>
        <w:pStyle w:val="SectionBody"/>
        <w:widowControl/>
        <w:rPr>
          <w:u w:val="single"/>
        </w:rPr>
      </w:pPr>
      <w:r>
        <w:rPr>
          <w:u w:val="single"/>
        </w:rPr>
        <w:t>(3) “Façade” means the exterior wall of a building within public view from a public space.</w:t>
      </w:r>
    </w:p>
    <w:p w14:paraId="7CC519A8" w14:textId="77777777" w:rsidR="00E164F7" w:rsidRPr="00E14694" w:rsidRDefault="00E164F7" w:rsidP="002E7E94">
      <w:pPr>
        <w:pStyle w:val="SectionBody"/>
        <w:widowControl/>
        <w:rPr>
          <w:u w:val="single"/>
        </w:rPr>
      </w:pPr>
      <w:r w:rsidRPr="00E14694">
        <w:rPr>
          <w:u w:val="single"/>
        </w:rPr>
        <w:t xml:space="preserve">(c)(1) </w:t>
      </w:r>
      <w:r>
        <w:rPr>
          <w:u w:val="single"/>
        </w:rPr>
        <w:t>Any person seeking to apply for the tax credit authorized by this section shall apply to the state historic preservation officer as defined in §11-24-23b of this code.</w:t>
      </w:r>
    </w:p>
    <w:p w14:paraId="307632F3" w14:textId="77777777" w:rsidR="00E164F7" w:rsidRPr="00E14694" w:rsidRDefault="00E164F7" w:rsidP="002E7E94">
      <w:pPr>
        <w:pStyle w:val="SectionBody"/>
        <w:widowControl/>
        <w:rPr>
          <w:u w:val="single"/>
        </w:rPr>
      </w:pPr>
      <w:r w:rsidRPr="00E14694">
        <w:rPr>
          <w:u w:val="single"/>
        </w:rPr>
        <w:t>(2) The state historic preservation officer</w:t>
      </w:r>
      <w:r>
        <w:rPr>
          <w:u w:val="single"/>
        </w:rPr>
        <w:t xml:space="preserve"> shall review the application and make a determination whether or not the proposed replacement of the façade complements the historic facades in the historic district, materially improves the overall historic appearance of the district, and does not create a false sense of history</w:t>
      </w:r>
      <w:r w:rsidRPr="00E14694">
        <w:rPr>
          <w:u w:val="single"/>
        </w:rPr>
        <w:t>.</w:t>
      </w:r>
      <w:r>
        <w:rPr>
          <w:u w:val="single"/>
        </w:rPr>
        <w:t xml:space="preserve">  The state historic preservation officer shall issue tax credit certificates for approved applications and the certificate shall accompany any claim for tax credit.</w:t>
      </w:r>
    </w:p>
    <w:p w14:paraId="418D63ED" w14:textId="77777777" w:rsidR="00E164F7" w:rsidRPr="00E14694" w:rsidRDefault="00E164F7" w:rsidP="002E7E94">
      <w:pPr>
        <w:pStyle w:val="SectionBody"/>
        <w:widowControl/>
        <w:rPr>
          <w:u w:val="single"/>
        </w:rPr>
      </w:pPr>
      <w:r w:rsidRPr="00E14694">
        <w:rPr>
          <w:u w:val="single"/>
        </w:rPr>
        <w:t>(</w:t>
      </w:r>
      <w:r>
        <w:rPr>
          <w:u w:val="single"/>
        </w:rPr>
        <w:t>d</w:t>
      </w:r>
      <w:r w:rsidRPr="00E14694">
        <w:rPr>
          <w:u w:val="single"/>
        </w:rPr>
        <w:t xml:space="preserve">) If the amount of the credit </w:t>
      </w:r>
      <w:r>
        <w:rPr>
          <w:u w:val="single"/>
        </w:rPr>
        <w:t xml:space="preserve">authorized by this section </w:t>
      </w:r>
      <w:r w:rsidRPr="00E14694">
        <w:rPr>
          <w:u w:val="single"/>
        </w:rPr>
        <w:t>exceeds the taxpayer</w:t>
      </w:r>
      <w:r w:rsidRPr="00E14694">
        <w:rPr>
          <w:u w:val="single"/>
        </w:rPr>
        <w:sym w:font="Arial" w:char="0027"/>
      </w:r>
      <w:r w:rsidRPr="00E14694">
        <w:rPr>
          <w:u w:val="single"/>
        </w:rPr>
        <w:t>s tax liability for the taxable year to which the credit applies, the amount that exceeds the tax liability for the taxable year may be carried over for credits against the income taxes of the taxpayer in each of the ensuing five tax years or until the full credit is used, whichever occurs first. In no event may the amount of the credit taken in a taxable year exceed the tax liability due for the taxable year.</w:t>
      </w:r>
      <w:r>
        <w:rPr>
          <w:u w:val="single"/>
        </w:rPr>
        <w:t xml:space="preserve">  Credits authorized that exceed the taxpayer’s tax liability for the taxable year to which the credit applies may not be carried back to previous tax years.</w:t>
      </w:r>
    </w:p>
    <w:p w14:paraId="683F5828" w14:textId="30A589BF" w:rsidR="00E164F7" w:rsidRDefault="00E164F7" w:rsidP="002E7E94">
      <w:pPr>
        <w:pStyle w:val="SectionBody"/>
        <w:widowControl/>
        <w:rPr>
          <w:u w:val="single"/>
        </w:rPr>
      </w:pPr>
      <w:r w:rsidRPr="00E14694">
        <w:rPr>
          <w:u w:val="single"/>
        </w:rPr>
        <w:lastRenderedPageBreak/>
        <w:t>(</w:t>
      </w:r>
      <w:r>
        <w:rPr>
          <w:u w:val="single"/>
        </w:rPr>
        <w:t>e</w:t>
      </w:r>
      <w:r w:rsidRPr="00E14694">
        <w:rPr>
          <w:u w:val="single"/>
        </w:rPr>
        <w:t xml:space="preserve">) The Tax Commissioner shall require disclosure of information regarding credits granted pursuant to this section in accordance with the provisions of </w:t>
      </w:r>
      <w:r>
        <w:rPr>
          <w:u w:val="single"/>
        </w:rPr>
        <w:t xml:space="preserve">§11-10-5s of this code.  </w:t>
      </w:r>
      <w:r w:rsidRPr="00E14694">
        <w:rPr>
          <w:u w:val="single"/>
        </w:rPr>
        <w:t xml:space="preserve">The </w:t>
      </w:r>
      <w:r>
        <w:rPr>
          <w:u w:val="single"/>
        </w:rPr>
        <w:t>curato</w:t>
      </w:r>
      <w:r w:rsidRPr="00E14694">
        <w:rPr>
          <w:u w:val="single"/>
        </w:rPr>
        <w:t xml:space="preserve">r of the West Virginia </w:t>
      </w:r>
      <w:r>
        <w:rPr>
          <w:u w:val="single"/>
        </w:rPr>
        <w:t xml:space="preserve">Department </w:t>
      </w:r>
      <w:r w:rsidRPr="00E14694">
        <w:rPr>
          <w:u w:val="single"/>
        </w:rPr>
        <w:t xml:space="preserve">of </w:t>
      </w:r>
      <w:r>
        <w:rPr>
          <w:u w:val="single"/>
        </w:rPr>
        <w:t xml:space="preserve">Art, </w:t>
      </w:r>
      <w:r w:rsidRPr="00E14694">
        <w:rPr>
          <w:u w:val="single"/>
        </w:rPr>
        <w:t>Culture</w:t>
      </w:r>
      <w:r>
        <w:rPr>
          <w:u w:val="single"/>
        </w:rPr>
        <w:t>,</w:t>
      </w:r>
      <w:r w:rsidRPr="00E14694">
        <w:rPr>
          <w:u w:val="single"/>
        </w:rPr>
        <w:t xml:space="preserve"> and History </w:t>
      </w:r>
      <w:r>
        <w:rPr>
          <w:u w:val="single"/>
        </w:rPr>
        <w:t xml:space="preserve">shall propose </w:t>
      </w:r>
      <w:r w:rsidRPr="00E14694">
        <w:rPr>
          <w:u w:val="single"/>
        </w:rPr>
        <w:t>rule</w:t>
      </w:r>
      <w:r>
        <w:rPr>
          <w:u w:val="single"/>
        </w:rPr>
        <w:t>s for legislative approval in accordance with the provisions of §29A-3-1</w:t>
      </w:r>
      <w:r w:rsidR="002E7E94" w:rsidRPr="002E7E94">
        <w:rPr>
          <w:i/>
          <w:u w:val="single"/>
        </w:rPr>
        <w:t xml:space="preserve"> et seq. </w:t>
      </w:r>
      <w:r>
        <w:rPr>
          <w:u w:val="single"/>
        </w:rPr>
        <w:t>of this code</w:t>
      </w:r>
      <w:r w:rsidRPr="00E14694">
        <w:rPr>
          <w:u w:val="single"/>
        </w:rPr>
        <w:t xml:space="preserve"> to implement the credit </w:t>
      </w:r>
      <w:r>
        <w:rPr>
          <w:u w:val="single"/>
        </w:rPr>
        <w:t>authorized by this section</w:t>
      </w:r>
      <w:r w:rsidRPr="00E14694">
        <w:rPr>
          <w:u w:val="single"/>
        </w:rPr>
        <w:t xml:space="preserve">, including </w:t>
      </w:r>
      <w:r>
        <w:rPr>
          <w:u w:val="single"/>
        </w:rPr>
        <w:t xml:space="preserve">application procedures and requirements, and </w:t>
      </w:r>
      <w:r w:rsidRPr="00E14694">
        <w:rPr>
          <w:u w:val="single"/>
        </w:rPr>
        <w:t>reasonable fees to defray the necessary expenses of administration of the credit.</w:t>
      </w:r>
    </w:p>
    <w:p w14:paraId="6125E74C" w14:textId="77777777" w:rsidR="00E164F7" w:rsidRPr="005F7174" w:rsidRDefault="00E164F7" w:rsidP="002E7E94">
      <w:pPr>
        <w:ind w:firstLine="750"/>
        <w:jc w:val="both"/>
        <w:outlineLvl w:val="4"/>
        <w:rPr>
          <w:rFonts w:cs="Arial"/>
          <w:color w:val="auto"/>
          <w:u w:val="single"/>
        </w:rPr>
      </w:pPr>
      <w:r w:rsidRPr="005F7174">
        <w:rPr>
          <w:u w:val="single"/>
        </w:rPr>
        <w:t xml:space="preserve">(f) No credit may be authorized pursuant to the provisions of this section for the same </w:t>
      </w:r>
      <w:r w:rsidRPr="005F7174">
        <w:rPr>
          <w:rFonts w:cs="Arial"/>
          <w:color w:val="auto"/>
          <w:u w:val="single"/>
        </w:rPr>
        <w:t>expenses for which credit is claimed pursuant to the provisions of §11-24-23a of this code.</w:t>
      </w:r>
    </w:p>
    <w:p w14:paraId="409AC471" w14:textId="3754FE98" w:rsidR="005D50DA" w:rsidRPr="00E164F7" w:rsidRDefault="00E164F7" w:rsidP="002E7E94">
      <w:pPr>
        <w:ind w:firstLine="750"/>
        <w:jc w:val="both"/>
        <w:rPr>
          <w:rFonts w:cs="Arial"/>
          <w:color w:val="auto"/>
          <w:u w:val="single"/>
        </w:rPr>
        <w:sectPr w:rsidR="005D50DA" w:rsidRPr="00E164F7" w:rsidSect="008505C0">
          <w:type w:val="continuous"/>
          <w:pgSz w:w="12240" w:h="15840" w:code="1"/>
          <w:pgMar w:top="1440" w:right="1440" w:bottom="1440" w:left="1440" w:header="720" w:footer="720" w:gutter="0"/>
          <w:lnNumType w:countBy="1" w:restart="newSection"/>
          <w:cols w:space="720"/>
          <w:docGrid w:linePitch="360"/>
        </w:sectPr>
      </w:pPr>
      <w:r w:rsidRPr="00E164F7">
        <w:rPr>
          <w:rFonts w:cs="Arial"/>
          <w:color w:val="auto"/>
          <w:u w:val="single"/>
        </w:rPr>
        <w:t>(g) The credit authorized by this section is available for tax years beginning after December 31, 202</w:t>
      </w:r>
      <w:r w:rsidR="00FA78D9">
        <w:rPr>
          <w:rFonts w:cs="Arial"/>
          <w:color w:val="auto"/>
          <w:u w:val="single"/>
        </w:rPr>
        <w:t>4</w:t>
      </w:r>
      <w:r w:rsidRPr="00E164F7">
        <w:rPr>
          <w:rFonts w:cs="Arial"/>
          <w:color w:val="auto"/>
          <w:u w:val="single"/>
        </w:rPr>
        <w:t>.</w:t>
      </w:r>
    </w:p>
    <w:p w14:paraId="78A82F48" w14:textId="77777777" w:rsidR="00E831B3" w:rsidRDefault="00E831B3" w:rsidP="002E7E94">
      <w:pPr>
        <w:pStyle w:val="References"/>
        <w:ind w:left="0"/>
        <w:jc w:val="left"/>
      </w:pPr>
    </w:p>
    <w:sectPr w:rsidR="00E831B3" w:rsidSect="005D50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51F8" w14:textId="77777777" w:rsidR="005D50DA" w:rsidRDefault="005D50DA"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E6674C" w14:textId="77777777" w:rsidR="005D50DA" w:rsidRPr="005D50DA" w:rsidRDefault="005D50DA" w:rsidP="005D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64B8" w14:textId="1E4C3F5A" w:rsidR="005D50DA" w:rsidRDefault="005D50DA"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256159" w14:textId="77777777" w:rsidR="005D50DA" w:rsidRPr="005D50DA" w:rsidRDefault="005D50DA" w:rsidP="005D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CD83" w14:textId="51B29592" w:rsidR="005D50DA" w:rsidRPr="005D50DA" w:rsidRDefault="005D50DA" w:rsidP="005D50DA">
    <w:pPr>
      <w:pStyle w:val="Header"/>
    </w:pPr>
    <w:r>
      <w:t>CS for HB 4507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3D46" w14:textId="01B5A878" w:rsidR="005D50DA" w:rsidRPr="005D50DA" w:rsidRDefault="005D50DA" w:rsidP="005D50DA">
    <w:pPr>
      <w:pStyle w:val="Header"/>
    </w:pPr>
    <w:r>
      <w:t>CS for HB 4507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A5DE4"/>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E7E94"/>
    <w:rsid w:val="00301F44"/>
    <w:rsid w:val="00303684"/>
    <w:rsid w:val="003143F5"/>
    <w:rsid w:val="00314854"/>
    <w:rsid w:val="00331B5A"/>
    <w:rsid w:val="003C51CD"/>
    <w:rsid w:val="004247A2"/>
    <w:rsid w:val="00491E6B"/>
    <w:rsid w:val="004B2795"/>
    <w:rsid w:val="004C13DD"/>
    <w:rsid w:val="004E3441"/>
    <w:rsid w:val="00562810"/>
    <w:rsid w:val="005A5366"/>
    <w:rsid w:val="005D50DA"/>
    <w:rsid w:val="005F7174"/>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337A2"/>
    <w:rsid w:val="00A527AD"/>
    <w:rsid w:val="00A718CF"/>
    <w:rsid w:val="00A72E7C"/>
    <w:rsid w:val="00AC3B58"/>
    <w:rsid w:val="00AE48A0"/>
    <w:rsid w:val="00AE61BE"/>
    <w:rsid w:val="00B16F25"/>
    <w:rsid w:val="00B24422"/>
    <w:rsid w:val="00B80C20"/>
    <w:rsid w:val="00B844FE"/>
    <w:rsid w:val="00BC562B"/>
    <w:rsid w:val="00BF153C"/>
    <w:rsid w:val="00C33014"/>
    <w:rsid w:val="00C33434"/>
    <w:rsid w:val="00C34869"/>
    <w:rsid w:val="00C42EB6"/>
    <w:rsid w:val="00C85096"/>
    <w:rsid w:val="00CB20EF"/>
    <w:rsid w:val="00CC26D0"/>
    <w:rsid w:val="00CD12CB"/>
    <w:rsid w:val="00CD36CF"/>
    <w:rsid w:val="00CF1DCA"/>
    <w:rsid w:val="00D27498"/>
    <w:rsid w:val="00D579FC"/>
    <w:rsid w:val="00D7428E"/>
    <w:rsid w:val="00DD510E"/>
    <w:rsid w:val="00DE526B"/>
    <w:rsid w:val="00DF199D"/>
    <w:rsid w:val="00E01542"/>
    <w:rsid w:val="00E164F7"/>
    <w:rsid w:val="00E365F1"/>
    <w:rsid w:val="00E62F48"/>
    <w:rsid w:val="00E831B3"/>
    <w:rsid w:val="00EB203E"/>
    <w:rsid w:val="00EE70CB"/>
    <w:rsid w:val="00F01B45"/>
    <w:rsid w:val="00F23775"/>
    <w:rsid w:val="00F41CA2"/>
    <w:rsid w:val="00F443C0"/>
    <w:rsid w:val="00F62EFB"/>
    <w:rsid w:val="00F939A4"/>
    <w:rsid w:val="00FA78D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48BF9AF-7566-41C4-B12B-3593734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5D50DA"/>
    <w:rPr>
      <w:rFonts w:eastAsia="Calibri"/>
      <w:b/>
      <w:color w:val="000000"/>
    </w:rPr>
  </w:style>
  <w:style w:type="character" w:customStyle="1" w:styleId="ArticleHeadingChar">
    <w:name w:val="Article Heading Char"/>
    <w:link w:val="ArticleHeading"/>
    <w:rsid w:val="005D50DA"/>
    <w:rPr>
      <w:rFonts w:eastAsia="Calibri"/>
      <w:b/>
      <w:caps/>
      <w:color w:val="000000"/>
      <w:sz w:val="24"/>
    </w:rPr>
  </w:style>
  <w:style w:type="character" w:customStyle="1" w:styleId="NoteChar">
    <w:name w:val="Note Char"/>
    <w:link w:val="Note"/>
    <w:rsid w:val="005D50DA"/>
    <w:rPr>
      <w:rFonts w:eastAsia="Calibri"/>
      <w:color w:val="000000"/>
      <w:sz w:val="20"/>
    </w:rPr>
  </w:style>
  <w:style w:type="character" w:customStyle="1" w:styleId="SectionBodyChar">
    <w:name w:val="Section Body Char"/>
    <w:link w:val="SectionBody"/>
    <w:rsid w:val="005D50DA"/>
    <w:rPr>
      <w:rFonts w:eastAsia="Calibri"/>
      <w:color w:val="000000"/>
    </w:rPr>
  </w:style>
  <w:style w:type="character" w:customStyle="1" w:styleId="TitleSectionChar">
    <w:name w:val="Title Section Char"/>
    <w:link w:val="TitleSection"/>
    <w:rsid w:val="005D50DA"/>
    <w:rPr>
      <w:rFonts w:eastAsia="Calibri"/>
      <w:color w:val="000000"/>
    </w:rPr>
  </w:style>
  <w:style w:type="character" w:customStyle="1" w:styleId="ReferencesChar">
    <w:name w:val="References Char"/>
    <w:basedOn w:val="DefaultParagraphFont"/>
    <w:link w:val="References"/>
    <w:rsid w:val="005D50DA"/>
    <w:rPr>
      <w:rFonts w:eastAsia="Calibri"/>
      <w:color w:val="000000"/>
      <w:sz w:val="24"/>
    </w:rPr>
  </w:style>
  <w:style w:type="character" w:customStyle="1" w:styleId="EnactingClauseChar">
    <w:name w:val="Enacting Clause Char"/>
    <w:basedOn w:val="DefaultParagraphFont"/>
    <w:link w:val="EnactingClause"/>
    <w:rsid w:val="005D50DA"/>
    <w:rPr>
      <w:rFonts w:eastAsia="Calibri"/>
      <w:i/>
      <w:color w:val="000000"/>
    </w:rPr>
  </w:style>
  <w:style w:type="character" w:customStyle="1" w:styleId="BillNumberChar">
    <w:name w:val="Bill Number Char"/>
    <w:basedOn w:val="DefaultParagraphFont"/>
    <w:link w:val="BillNumber"/>
    <w:rsid w:val="005D50DA"/>
    <w:rPr>
      <w:rFonts w:eastAsia="Calibri"/>
      <w:b/>
      <w:color w:val="000000"/>
      <w:sz w:val="44"/>
    </w:rPr>
  </w:style>
  <w:style w:type="character" w:customStyle="1" w:styleId="TitlePageOriginChar">
    <w:name w:val="Title Page: Origin Char"/>
    <w:basedOn w:val="DefaultParagraphFont"/>
    <w:link w:val="TitlePageOrigin"/>
    <w:rsid w:val="005D50DA"/>
    <w:rPr>
      <w:rFonts w:eastAsia="Calibri"/>
      <w:b/>
      <w:caps/>
      <w:color w:val="000000"/>
      <w:sz w:val="44"/>
    </w:rPr>
  </w:style>
  <w:style w:type="character" w:customStyle="1" w:styleId="TitlePageSessionChar">
    <w:name w:val="Title Page: Session Char"/>
    <w:basedOn w:val="DefaultParagraphFont"/>
    <w:link w:val="TitlePageSession"/>
    <w:rsid w:val="005D50DA"/>
    <w:rPr>
      <w:rFonts w:eastAsia="Calibri"/>
      <w:b/>
      <w:caps/>
      <w:color w:val="000000"/>
      <w:sz w:val="36"/>
    </w:rPr>
  </w:style>
  <w:style w:type="character" w:customStyle="1" w:styleId="TitlePageBillPrefixChar">
    <w:name w:val="Title Page: Bill Prefix Char"/>
    <w:basedOn w:val="DefaultParagraphFont"/>
    <w:link w:val="TitlePageBillPrefix"/>
    <w:rsid w:val="005D50DA"/>
    <w:rPr>
      <w:rFonts w:eastAsia="Calibri"/>
      <w:b/>
      <w:color w:val="000000"/>
      <w:sz w:val="36"/>
    </w:rPr>
  </w:style>
  <w:style w:type="character" w:styleId="PageNumber">
    <w:name w:val="page number"/>
    <w:basedOn w:val="DefaultParagraphFont"/>
    <w:uiPriority w:val="99"/>
    <w:semiHidden/>
    <w:locked/>
    <w:rsid w:val="005D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79256F" w:rsidRDefault="0079256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79256F" w:rsidRDefault="0079256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79256F" w:rsidRDefault="0079256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79256F" w:rsidRDefault="0079256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9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79256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1153</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2024-02-22T20:56:00Z</cp:lastPrinted>
  <dcterms:created xsi:type="dcterms:W3CDTF">2024-02-22T20:56:00Z</dcterms:created>
  <dcterms:modified xsi:type="dcterms:W3CDTF">2024-02-22T20:56:00Z</dcterms:modified>
</cp:coreProperties>
</file>