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F0E58" w14:textId="77777777" w:rsidR="00FE067E" w:rsidRPr="00EB03FE" w:rsidRDefault="003C6034" w:rsidP="00CC1F3B">
      <w:pPr>
        <w:pStyle w:val="TitlePageOrigin"/>
        <w:rPr>
          <w:color w:val="auto"/>
        </w:rPr>
      </w:pPr>
      <w:r w:rsidRPr="00EB03FE">
        <w:rPr>
          <w:caps w:val="0"/>
          <w:color w:val="auto"/>
        </w:rPr>
        <w:t>WEST VIRGINIA LEGISLATURE</w:t>
      </w:r>
    </w:p>
    <w:p w14:paraId="723641AC" w14:textId="06A7AF77" w:rsidR="00CD36CF" w:rsidRPr="00EB03FE" w:rsidRDefault="00CD36CF" w:rsidP="00CC1F3B">
      <w:pPr>
        <w:pStyle w:val="TitlePageSession"/>
        <w:rPr>
          <w:color w:val="auto"/>
        </w:rPr>
      </w:pPr>
      <w:r w:rsidRPr="00EB03FE">
        <w:rPr>
          <w:color w:val="auto"/>
        </w:rPr>
        <w:t>20</w:t>
      </w:r>
      <w:r w:rsidR="00EC5E63" w:rsidRPr="00EB03FE">
        <w:rPr>
          <w:color w:val="auto"/>
        </w:rPr>
        <w:t>2</w:t>
      </w:r>
      <w:r w:rsidR="00B31A2F" w:rsidRPr="00EB03FE">
        <w:rPr>
          <w:color w:val="auto"/>
        </w:rPr>
        <w:t>4</w:t>
      </w:r>
      <w:r w:rsidRPr="00EB03FE">
        <w:rPr>
          <w:color w:val="auto"/>
        </w:rPr>
        <w:t xml:space="preserve"> </w:t>
      </w:r>
      <w:r w:rsidR="003C6034" w:rsidRPr="00EB03FE">
        <w:rPr>
          <w:caps w:val="0"/>
          <w:color w:val="auto"/>
        </w:rPr>
        <w:t>REGULAR SESSION</w:t>
      </w:r>
    </w:p>
    <w:p w14:paraId="26825F7E" w14:textId="77777777" w:rsidR="00CD36CF" w:rsidRPr="00EB03FE" w:rsidRDefault="005264EE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70491DF1E3C4ADC85353CE9429336F4"/>
          </w:placeholder>
          <w:text/>
        </w:sdtPr>
        <w:sdtEndPr/>
        <w:sdtContent>
          <w:r w:rsidR="00AE48A0" w:rsidRPr="00EB03FE">
            <w:rPr>
              <w:color w:val="auto"/>
            </w:rPr>
            <w:t>Introduced</w:t>
          </w:r>
        </w:sdtContent>
      </w:sdt>
    </w:p>
    <w:p w14:paraId="72962FEC" w14:textId="56626EB8" w:rsidR="00CD36CF" w:rsidRPr="00EB03FE" w:rsidRDefault="005264EE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88BC21AFBBD34C0982E32EC3742B4CF7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EB03FE">
            <w:rPr>
              <w:color w:val="auto"/>
            </w:rPr>
            <w:t>House</w:t>
          </w:r>
        </w:sdtContent>
      </w:sdt>
      <w:r w:rsidR="00303684" w:rsidRPr="00EB03FE">
        <w:rPr>
          <w:color w:val="auto"/>
        </w:rPr>
        <w:t xml:space="preserve"> </w:t>
      </w:r>
      <w:r w:rsidR="00CD36CF" w:rsidRPr="00EB03FE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B2B2881A8D045C1B8D8982F15444BFE"/>
          </w:placeholder>
          <w:text/>
        </w:sdtPr>
        <w:sdtEndPr/>
        <w:sdtContent>
          <w:r>
            <w:rPr>
              <w:color w:val="auto"/>
            </w:rPr>
            <w:t>4578</w:t>
          </w:r>
        </w:sdtContent>
      </w:sdt>
    </w:p>
    <w:p w14:paraId="06B9780F" w14:textId="15B4F022" w:rsidR="00CD36CF" w:rsidRPr="00EB03FE" w:rsidRDefault="00CD36CF" w:rsidP="00CC1F3B">
      <w:pPr>
        <w:pStyle w:val="Sponsors"/>
        <w:rPr>
          <w:color w:val="auto"/>
        </w:rPr>
      </w:pPr>
      <w:r w:rsidRPr="00EB03FE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2C4548861A46421B8859344782AFDEE8"/>
          </w:placeholder>
          <w:text w:multiLine="1"/>
        </w:sdtPr>
        <w:sdtEndPr/>
        <w:sdtContent>
          <w:r w:rsidR="00197981" w:rsidRPr="00EB03FE">
            <w:rPr>
              <w:color w:val="auto"/>
            </w:rPr>
            <w:t>Delegate</w:t>
          </w:r>
          <w:r w:rsidR="001125B9" w:rsidRPr="00EB03FE">
            <w:rPr>
              <w:color w:val="auto"/>
            </w:rPr>
            <w:t xml:space="preserve"> </w:t>
          </w:r>
          <w:r w:rsidR="00197981" w:rsidRPr="00EB03FE">
            <w:rPr>
              <w:color w:val="auto"/>
            </w:rPr>
            <w:t>Horst</w:t>
          </w:r>
        </w:sdtContent>
      </w:sdt>
    </w:p>
    <w:p w14:paraId="143F8CBA" w14:textId="7F64FDA9" w:rsidR="00E831B3" w:rsidRPr="00EB03FE" w:rsidRDefault="00CD36CF" w:rsidP="00CC1F3B">
      <w:pPr>
        <w:pStyle w:val="References"/>
        <w:rPr>
          <w:color w:val="auto"/>
        </w:rPr>
      </w:pPr>
      <w:r w:rsidRPr="00EB03FE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5E858754BDF7453E9328F1E21B310955"/>
          </w:placeholder>
          <w:text w:multiLine="1"/>
        </w:sdtPr>
        <w:sdtContent>
          <w:r w:rsidR="005264EE" w:rsidRPr="005264EE">
            <w:rPr>
              <w:color w:val="auto"/>
            </w:rPr>
            <w:t>Introduced</w:t>
          </w:r>
          <w:r w:rsidR="005264EE" w:rsidRPr="005264EE">
            <w:rPr>
              <w:color w:val="auto"/>
            </w:rPr>
            <w:t xml:space="preserve"> </w:t>
          </w:r>
          <w:r w:rsidR="005264EE" w:rsidRPr="005264EE">
            <w:rPr>
              <w:color w:val="auto"/>
            </w:rPr>
            <w:t>January 10, 2024; Referred</w:t>
          </w:r>
          <w:r w:rsidR="005264EE" w:rsidRPr="005264EE">
            <w:rPr>
              <w:color w:val="auto"/>
            </w:rPr>
            <w:br/>
            <w:t>to the Committee on</w:t>
          </w:r>
          <w:r w:rsidR="005264EE">
            <w:rPr>
              <w:color w:val="auto"/>
            </w:rPr>
            <w:t xml:space="preserve"> the Judiciary</w:t>
          </w:r>
          <w:r w:rsidR="005264EE" w:rsidRPr="005264EE">
            <w:rPr>
              <w:color w:val="auto"/>
            </w:rPr>
            <w:t xml:space="preserve"> </w:t>
          </w:r>
        </w:sdtContent>
      </w:sdt>
      <w:r w:rsidRPr="00EB03FE">
        <w:rPr>
          <w:color w:val="auto"/>
        </w:rPr>
        <w:t>]</w:t>
      </w:r>
    </w:p>
    <w:p w14:paraId="650674AA" w14:textId="619CE901" w:rsidR="00303684" w:rsidRPr="00EB03FE" w:rsidRDefault="0000526A" w:rsidP="00CC1F3B">
      <w:pPr>
        <w:pStyle w:val="TitleSection"/>
        <w:rPr>
          <w:color w:val="auto"/>
        </w:rPr>
      </w:pPr>
      <w:r w:rsidRPr="00EB03FE">
        <w:rPr>
          <w:color w:val="auto"/>
        </w:rPr>
        <w:lastRenderedPageBreak/>
        <w:t>A BILL</w:t>
      </w:r>
      <w:r w:rsidR="001B635B" w:rsidRPr="00EB03FE">
        <w:rPr>
          <w:color w:val="auto"/>
        </w:rPr>
        <w:t xml:space="preserve"> to amend the Code of West Virginia, 1931, as amended, by adding</w:t>
      </w:r>
      <w:r w:rsidR="00B83068" w:rsidRPr="00EB03FE">
        <w:rPr>
          <w:color w:val="auto"/>
        </w:rPr>
        <w:t xml:space="preserve"> thereto</w:t>
      </w:r>
      <w:r w:rsidR="001B635B" w:rsidRPr="00EB03FE">
        <w:rPr>
          <w:color w:val="auto"/>
        </w:rPr>
        <w:t xml:space="preserve"> a new article, designated §5A-13-1 and §5A-13-2,</w:t>
      </w:r>
      <w:r w:rsidR="00042F41" w:rsidRPr="00EB03FE">
        <w:rPr>
          <w:color w:val="auto"/>
        </w:rPr>
        <w:t xml:space="preserve"> all</w:t>
      </w:r>
      <w:r w:rsidR="001B635B" w:rsidRPr="00EB03FE">
        <w:rPr>
          <w:color w:val="auto"/>
        </w:rPr>
        <w:t xml:space="preserve"> relating to creating the Firearms Industry Nondiscrimination Act; providing definitions; specifying applicability, prohibiting state contracts without written verification of compliance; and providing exceptions.</w:t>
      </w:r>
    </w:p>
    <w:p w14:paraId="43B68755" w14:textId="77777777" w:rsidR="00303684" w:rsidRPr="00EB03FE" w:rsidRDefault="00303684" w:rsidP="00CC1F3B">
      <w:pPr>
        <w:pStyle w:val="EnactingClause"/>
        <w:rPr>
          <w:color w:val="auto"/>
        </w:rPr>
      </w:pPr>
      <w:r w:rsidRPr="00EB03FE">
        <w:rPr>
          <w:color w:val="auto"/>
        </w:rPr>
        <w:t>Be it enacted by the Legislature of West Virginia:</w:t>
      </w:r>
    </w:p>
    <w:p w14:paraId="4C729F18" w14:textId="77777777" w:rsidR="003C6034" w:rsidRPr="00EB03FE" w:rsidRDefault="003C6034" w:rsidP="00CC1F3B">
      <w:pPr>
        <w:pStyle w:val="EnactingClause"/>
        <w:rPr>
          <w:color w:val="auto"/>
        </w:rPr>
        <w:sectPr w:rsidR="003C6034" w:rsidRPr="00EB03FE" w:rsidSect="0094184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72574109" w14:textId="5ECEACEC" w:rsidR="001B635B" w:rsidRPr="00EB03FE" w:rsidRDefault="001B635B" w:rsidP="001B635B">
      <w:pPr>
        <w:pStyle w:val="ArticleHeading"/>
        <w:rPr>
          <w:color w:val="auto"/>
          <w:u w:val="single"/>
        </w:rPr>
      </w:pPr>
      <w:r w:rsidRPr="00EB03FE">
        <w:rPr>
          <w:color w:val="auto"/>
          <w:u w:val="single"/>
        </w:rPr>
        <w:t>article 13. firearms industry nondiscrimination act.</w:t>
      </w:r>
    </w:p>
    <w:p w14:paraId="2D9EE33E" w14:textId="189ED99A" w:rsidR="001B635B" w:rsidRPr="00EB03FE" w:rsidRDefault="001B635B" w:rsidP="001B635B">
      <w:pPr>
        <w:pStyle w:val="SectionHeading"/>
        <w:rPr>
          <w:color w:val="auto"/>
          <w:u w:val="single"/>
        </w:rPr>
      </w:pPr>
      <w:r w:rsidRPr="00EB03FE">
        <w:rPr>
          <w:color w:val="auto"/>
          <w:u w:val="single"/>
        </w:rPr>
        <w:t>§5A-13-1. Definitions.</w:t>
      </w:r>
    </w:p>
    <w:p w14:paraId="210EAD22" w14:textId="6495DDEE" w:rsidR="001B635B" w:rsidRPr="00EB03FE" w:rsidRDefault="001B635B" w:rsidP="001B635B">
      <w:pPr>
        <w:pStyle w:val="SectionBody"/>
        <w:rPr>
          <w:color w:val="auto"/>
          <w:u w:val="single"/>
        </w:rPr>
      </w:pPr>
      <w:r w:rsidRPr="00EB03FE">
        <w:rPr>
          <w:color w:val="auto"/>
          <w:u w:val="single"/>
        </w:rPr>
        <w:t>As used in this article:</w:t>
      </w:r>
    </w:p>
    <w:p w14:paraId="646FEB45" w14:textId="0E31120F" w:rsidR="001B635B" w:rsidRPr="00EB03FE" w:rsidRDefault="001B635B" w:rsidP="001B635B">
      <w:pPr>
        <w:pStyle w:val="SectionBody"/>
        <w:rPr>
          <w:color w:val="auto"/>
          <w:u w:val="single"/>
        </w:rPr>
      </w:pPr>
      <w:r w:rsidRPr="00EB03FE">
        <w:rPr>
          <w:color w:val="auto"/>
          <w:u w:val="single"/>
        </w:rPr>
        <w:t>(</w:t>
      </w:r>
      <w:r w:rsidR="00A34514" w:rsidRPr="00EB03FE">
        <w:rPr>
          <w:color w:val="auto"/>
          <w:u w:val="single"/>
        </w:rPr>
        <w:t>1</w:t>
      </w:r>
      <w:r w:rsidRPr="00EB03FE">
        <w:rPr>
          <w:color w:val="auto"/>
          <w:u w:val="single"/>
        </w:rPr>
        <w:t>) "Ammunition" means a loaded cartridge case, primer, bullet, or propellant powder with or without a projectile.</w:t>
      </w:r>
    </w:p>
    <w:p w14:paraId="790C4B13" w14:textId="1629C0C2" w:rsidR="001B635B" w:rsidRPr="00EB03FE" w:rsidRDefault="001B635B" w:rsidP="001B635B">
      <w:pPr>
        <w:pStyle w:val="SectionBody"/>
        <w:rPr>
          <w:color w:val="auto"/>
          <w:u w:val="single"/>
        </w:rPr>
      </w:pPr>
      <w:r w:rsidRPr="00EB03FE">
        <w:rPr>
          <w:color w:val="auto"/>
          <w:u w:val="single"/>
        </w:rPr>
        <w:t>(</w:t>
      </w:r>
      <w:r w:rsidR="00A34514" w:rsidRPr="00EB03FE">
        <w:rPr>
          <w:color w:val="auto"/>
          <w:u w:val="single"/>
        </w:rPr>
        <w:t>2</w:t>
      </w:r>
      <w:r w:rsidRPr="00EB03FE">
        <w:rPr>
          <w:color w:val="auto"/>
          <w:u w:val="single"/>
        </w:rPr>
        <w:t>) "Company" means a for-profit organization, association, corporation, partnership, joint venture, limited partnership, limited liability partnership, or limited liability company, including a wholly owned subsidiary, majority-owned subsidiary, parent company, of affiliate of those entities or associations that exists to make a profit. The term does not include a sole proprietorship.</w:t>
      </w:r>
    </w:p>
    <w:p w14:paraId="5B8C4DEE" w14:textId="6F2848E1" w:rsidR="00B82693" w:rsidRPr="00EB03FE" w:rsidRDefault="00B82693" w:rsidP="00B82693">
      <w:pPr>
        <w:pStyle w:val="SectionBody"/>
        <w:rPr>
          <w:color w:val="auto"/>
          <w:u w:val="single"/>
        </w:rPr>
      </w:pPr>
      <w:r w:rsidRPr="00EB03FE">
        <w:rPr>
          <w:color w:val="auto"/>
          <w:u w:val="single"/>
        </w:rPr>
        <w:t>(</w:t>
      </w:r>
      <w:r w:rsidR="00A34514" w:rsidRPr="00EB03FE">
        <w:rPr>
          <w:color w:val="auto"/>
          <w:u w:val="single"/>
        </w:rPr>
        <w:t>3</w:t>
      </w:r>
      <w:r w:rsidRPr="00EB03FE">
        <w:rPr>
          <w:color w:val="auto"/>
          <w:u w:val="single"/>
        </w:rPr>
        <w:t xml:space="preserve">) "Discriminate against a firearm entity or firearm trade association": </w:t>
      </w:r>
    </w:p>
    <w:p w14:paraId="5DE540EF" w14:textId="623B6988" w:rsidR="00B82693" w:rsidRPr="00EB03FE" w:rsidRDefault="00B82693" w:rsidP="00B82693">
      <w:pPr>
        <w:pStyle w:val="SectionBody"/>
        <w:rPr>
          <w:color w:val="auto"/>
          <w:u w:val="single"/>
        </w:rPr>
      </w:pPr>
      <w:r w:rsidRPr="00EB03FE">
        <w:rPr>
          <w:color w:val="auto"/>
          <w:u w:val="single"/>
        </w:rPr>
        <w:t>(A) means, with respect to the entity or association, to:</w:t>
      </w:r>
    </w:p>
    <w:p w14:paraId="1C4C83C4" w14:textId="4DD58C42" w:rsidR="00B82693" w:rsidRPr="00EB03FE" w:rsidRDefault="00B82693" w:rsidP="00B82693">
      <w:pPr>
        <w:pStyle w:val="SectionBody"/>
        <w:rPr>
          <w:color w:val="auto"/>
          <w:u w:val="single"/>
        </w:rPr>
      </w:pPr>
      <w:r w:rsidRPr="00EB03FE">
        <w:rPr>
          <w:color w:val="auto"/>
          <w:u w:val="single"/>
        </w:rPr>
        <w:t>(</w:t>
      </w:r>
      <w:proofErr w:type="spellStart"/>
      <w:r w:rsidRPr="00EB03FE">
        <w:rPr>
          <w:color w:val="auto"/>
          <w:u w:val="single"/>
        </w:rPr>
        <w:t>i</w:t>
      </w:r>
      <w:proofErr w:type="spellEnd"/>
      <w:r w:rsidRPr="00EB03FE">
        <w:rPr>
          <w:color w:val="auto"/>
          <w:u w:val="single"/>
        </w:rPr>
        <w:t>) Refuse to engage in the trade of any commodities or services with the entity or association based solely on its status as a firearm entity or firearm trade association.</w:t>
      </w:r>
    </w:p>
    <w:p w14:paraId="1472AAC1" w14:textId="255989FD" w:rsidR="00B82693" w:rsidRPr="00EB03FE" w:rsidRDefault="00B82693" w:rsidP="00B82693">
      <w:pPr>
        <w:pStyle w:val="SectionBody"/>
        <w:rPr>
          <w:color w:val="auto"/>
          <w:u w:val="single"/>
        </w:rPr>
      </w:pPr>
      <w:r w:rsidRPr="00EB03FE">
        <w:rPr>
          <w:color w:val="auto"/>
          <w:u w:val="single"/>
        </w:rPr>
        <w:t>(ii) Refrain from continuing an existing business relationship with the entity or association based solely on its status as a firearm entity or firearm trade association; or</w:t>
      </w:r>
    </w:p>
    <w:p w14:paraId="770F87FF" w14:textId="2C1F24F9" w:rsidR="00B82693" w:rsidRPr="00EB03FE" w:rsidRDefault="00B82693" w:rsidP="00B82693">
      <w:pPr>
        <w:pStyle w:val="SectionBody"/>
        <w:rPr>
          <w:color w:val="auto"/>
          <w:u w:val="single"/>
        </w:rPr>
      </w:pPr>
      <w:r w:rsidRPr="00EB03FE">
        <w:rPr>
          <w:color w:val="auto"/>
          <w:u w:val="single"/>
        </w:rPr>
        <w:t xml:space="preserve">(iii) Terminate an existing business relationship with the entity or association based solely on its status as a firearm entity or firearm trade association; and </w:t>
      </w:r>
    </w:p>
    <w:p w14:paraId="41DA372E" w14:textId="35598B63" w:rsidR="00B82693" w:rsidRPr="00EB03FE" w:rsidRDefault="00B82693" w:rsidP="00B82693">
      <w:pPr>
        <w:pStyle w:val="SectionBody"/>
        <w:rPr>
          <w:color w:val="auto"/>
          <w:u w:val="single"/>
        </w:rPr>
      </w:pPr>
      <w:r w:rsidRPr="00EB03FE">
        <w:rPr>
          <w:color w:val="auto"/>
          <w:u w:val="single"/>
        </w:rPr>
        <w:t xml:space="preserve">(B) Does not </w:t>
      </w:r>
      <w:proofErr w:type="gramStart"/>
      <w:r w:rsidRPr="00EB03FE">
        <w:rPr>
          <w:color w:val="auto"/>
          <w:u w:val="single"/>
        </w:rPr>
        <w:t>include;</w:t>
      </w:r>
      <w:proofErr w:type="gramEnd"/>
    </w:p>
    <w:p w14:paraId="47453313" w14:textId="711EA7F1" w:rsidR="00B82693" w:rsidRPr="00EB03FE" w:rsidRDefault="00B82693" w:rsidP="00B82693">
      <w:pPr>
        <w:pStyle w:val="SectionBody"/>
        <w:rPr>
          <w:color w:val="auto"/>
          <w:u w:val="single"/>
        </w:rPr>
      </w:pPr>
      <w:r w:rsidRPr="00EB03FE">
        <w:rPr>
          <w:color w:val="auto"/>
          <w:u w:val="single"/>
        </w:rPr>
        <w:t>(</w:t>
      </w:r>
      <w:proofErr w:type="spellStart"/>
      <w:r w:rsidRPr="00EB03FE">
        <w:rPr>
          <w:color w:val="auto"/>
          <w:u w:val="single"/>
        </w:rPr>
        <w:t>i</w:t>
      </w:r>
      <w:proofErr w:type="spellEnd"/>
      <w:r w:rsidRPr="00EB03FE">
        <w:rPr>
          <w:color w:val="auto"/>
          <w:u w:val="single"/>
        </w:rPr>
        <w:t>) The established policies of a merchant, retail seller or platform that restrict or prohibit the listing or selling of ammunition, firearms, or firearm accessories; and</w:t>
      </w:r>
    </w:p>
    <w:p w14:paraId="2D12C5D3" w14:textId="4BAC87A0" w:rsidR="00A34514" w:rsidRPr="00EB03FE" w:rsidRDefault="00B82693" w:rsidP="00A34514">
      <w:pPr>
        <w:pStyle w:val="SectionBody"/>
        <w:rPr>
          <w:color w:val="auto"/>
          <w:u w:val="single"/>
        </w:rPr>
      </w:pPr>
      <w:r w:rsidRPr="00EB03FE">
        <w:rPr>
          <w:color w:val="auto"/>
          <w:u w:val="single"/>
        </w:rPr>
        <w:t xml:space="preserve">(ii) A company's refusal to engage in the trade of any commodities or services, decision </w:t>
      </w:r>
      <w:r w:rsidRPr="00EB03FE">
        <w:rPr>
          <w:color w:val="auto"/>
          <w:u w:val="single"/>
        </w:rPr>
        <w:lastRenderedPageBreak/>
        <w:t>to</w:t>
      </w:r>
      <w:r w:rsidR="00A34514" w:rsidRPr="00EB03FE">
        <w:rPr>
          <w:color w:val="auto"/>
          <w:u w:val="single"/>
        </w:rPr>
        <w:t xml:space="preserve"> refrain from continuing an existing business relationship, or decision to terminate an existing business relationship to comply with federal, state, local law, policy, or regulations or a directive by a regulatory agency or for any traditional business reason that is specific to the customer or potential customer and not based solely on an entity's or association's status as a firearm entity or firearm trade association.</w:t>
      </w:r>
    </w:p>
    <w:p w14:paraId="34DBE8B5" w14:textId="3AD68C7E" w:rsidR="00A34514" w:rsidRPr="00EB03FE" w:rsidRDefault="00A34514" w:rsidP="00A34514">
      <w:pPr>
        <w:pStyle w:val="SectionBody"/>
        <w:rPr>
          <w:color w:val="auto"/>
          <w:u w:val="single"/>
        </w:rPr>
      </w:pPr>
      <w:r w:rsidRPr="00EB03FE">
        <w:rPr>
          <w:color w:val="auto"/>
          <w:u w:val="single"/>
        </w:rPr>
        <w:t>(4) "Financial institution" means a financial institution as defined in 31 U.S.C. §5312.</w:t>
      </w:r>
    </w:p>
    <w:p w14:paraId="53D8A3D3" w14:textId="267DCAD2" w:rsidR="00A34514" w:rsidRPr="00EB03FE" w:rsidRDefault="00A34514" w:rsidP="00A34514">
      <w:pPr>
        <w:pStyle w:val="SectionBody"/>
        <w:rPr>
          <w:color w:val="auto"/>
          <w:u w:val="single"/>
        </w:rPr>
      </w:pPr>
      <w:r w:rsidRPr="00EB03FE">
        <w:rPr>
          <w:color w:val="auto"/>
          <w:u w:val="single"/>
        </w:rPr>
        <w:t>(5) "Firearm" means a weapon that expels a projectile by the action of explosive or expanding gases.</w:t>
      </w:r>
    </w:p>
    <w:p w14:paraId="52056AD4" w14:textId="2B67942C" w:rsidR="00A34514" w:rsidRPr="00EB03FE" w:rsidRDefault="00A34514" w:rsidP="00A34514">
      <w:pPr>
        <w:pStyle w:val="SectionBody"/>
        <w:rPr>
          <w:color w:val="auto"/>
          <w:u w:val="single"/>
        </w:rPr>
      </w:pPr>
      <w:r w:rsidRPr="00EB03FE">
        <w:rPr>
          <w:color w:val="auto"/>
          <w:u w:val="single"/>
        </w:rPr>
        <w:t>(6) "Firearm accessory" means a device specifically designed or adapted to enable an individual to wear, carry, store, or mount a firearm on the individual or on a conveyance and an item used in conjunction with or mounted on a firearm that is not essential to the basic function of the firearm. The term includes a detachable firearm magazine.</w:t>
      </w:r>
    </w:p>
    <w:p w14:paraId="3FAC1A40" w14:textId="1D464510" w:rsidR="00A34514" w:rsidRPr="00EB03FE" w:rsidRDefault="00A34514" w:rsidP="00A34514">
      <w:pPr>
        <w:pStyle w:val="SectionBody"/>
        <w:rPr>
          <w:color w:val="auto"/>
          <w:u w:val="single"/>
        </w:rPr>
      </w:pPr>
      <w:r w:rsidRPr="00EB03FE">
        <w:rPr>
          <w:color w:val="auto"/>
          <w:u w:val="single"/>
        </w:rPr>
        <w:t>(7) "Firearm entity" means:</w:t>
      </w:r>
    </w:p>
    <w:p w14:paraId="2BD4462A" w14:textId="7C9E51E4" w:rsidR="00A34514" w:rsidRPr="00EB03FE" w:rsidRDefault="00A34514" w:rsidP="00A34514">
      <w:pPr>
        <w:pStyle w:val="SectionBody"/>
        <w:rPr>
          <w:color w:val="auto"/>
          <w:u w:val="single"/>
        </w:rPr>
      </w:pPr>
      <w:r w:rsidRPr="00EB03FE">
        <w:rPr>
          <w:color w:val="auto"/>
          <w:u w:val="single"/>
        </w:rPr>
        <w:t>(A) A firearm, firearm accessory, or ammunition manufacturer, distributor, wholesaler, supplier, or retailer; and</w:t>
      </w:r>
    </w:p>
    <w:p w14:paraId="60B8885E" w14:textId="668CA514" w:rsidR="00A34514" w:rsidRPr="00EB03FE" w:rsidRDefault="00A34514" w:rsidP="00A34514">
      <w:pPr>
        <w:pStyle w:val="SectionBody"/>
        <w:rPr>
          <w:color w:val="auto"/>
          <w:u w:val="single"/>
        </w:rPr>
      </w:pPr>
      <w:r w:rsidRPr="00EB03FE">
        <w:rPr>
          <w:color w:val="auto"/>
          <w:u w:val="single"/>
        </w:rPr>
        <w:t>(B) A sport shooting range as defined by §61-6-23 of this code.</w:t>
      </w:r>
    </w:p>
    <w:p w14:paraId="3CA5DA4A" w14:textId="714242AA" w:rsidR="00A34514" w:rsidRPr="00EB03FE" w:rsidRDefault="00A34514" w:rsidP="00A34514">
      <w:pPr>
        <w:pStyle w:val="SectionBody"/>
        <w:rPr>
          <w:color w:val="auto"/>
          <w:u w:val="single"/>
        </w:rPr>
      </w:pPr>
      <w:r w:rsidRPr="00EB03FE">
        <w:rPr>
          <w:color w:val="auto"/>
          <w:u w:val="single"/>
        </w:rPr>
        <w:t>(8) "Firearm trade association" means any person, corporation, unincorporated association, federation, business league, or business organization that:</w:t>
      </w:r>
    </w:p>
    <w:p w14:paraId="160468F3" w14:textId="4E666308" w:rsidR="00A34514" w:rsidRPr="00EB03FE" w:rsidRDefault="00A34514" w:rsidP="00A34514">
      <w:pPr>
        <w:pStyle w:val="SectionBody"/>
        <w:rPr>
          <w:color w:val="auto"/>
          <w:u w:val="single"/>
        </w:rPr>
      </w:pPr>
      <w:r w:rsidRPr="00EB03FE">
        <w:rPr>
          <w:color w:val="auto"/>
          <w:u w:val="single"/>
        </w:rPr>
        <w:t xml:space="preserve">(A) Is not organized or operated for profit and for which one of its net earnings inures to the benefit of any private shareholder or </w:t>
      </w:r>
      <w:proofErr w:type="gramStart"/>
      <w:r w:rsidRPr="00EB03FE">
        <w:rPr>
          <w:color w:val="auto"/>
          <w:u w:val="single"/>
        </w:rPr>
        <w:t>individual;</w:t>
      </w:r>
      <w:proofErr w:type="gramEnd"/>
    </w:p>
    <w:p w14:paraId="1A47766C" w14:textId="7AD2AA3E" w:rsidR="00A34514" w:rsidRPr="00EB03FE" w:rsidRDefault="00A34514" w:rsidP="00A34514">
      <w:pPr>
        <w:pStyle w:val="SectionBody"/>
        <w:rPr>
          <w:color w:val="auto"/>
          <w:u w:val="single"/>
        </w:rPr>
      </w:pPr>
      <w:r w:rsidRPr="00EB03FE">
        <w:rPr>
          <w:color w:val="auto"/>
          <w:u w:val="single"/>
        </w:rPr>
        <w:t>(B) Has two or more firearm entities as members; and</w:t>
      </w:r>
    </w:p>
    <w:p w14:paraId="7EDA127E" w14:textId="0C6143A5" w:rsidR="00A34514" w:rsidRPr="00EB03FE" w:rsidRDefault="00A34514" w:rsidP="00A34514">
      <w:pPr>
        <w:pStyle w:val="SectionBody"/>
        <w:rPr>
          <w:color w:val="auto"/>
          <w:u w:val="single"/>
        </w:rPr>
      </w:pPr>
      <w:r w:rsidRPr="00EB03FE">
        <w:rPr>
          <w:color w:val="auto"/>
          <w:u w:val="single"/>
        </w:rPr>
        <w:t>(C) Is exempt from federal income taxation under Section 501(a). Internal Revenue Code of 1986, as an organization described by Section 501(c) of that code.</w:t>
      </w:r>
    </w:p>
    <w:p w14:paraId="0A6CCDA3" w14:textId="5BB681C6" w:rsidR="0001274E" w:rsidRPr="00EB03FE" w:rsidRDefault="0001274E" w:rsidP="00A34514">
      <w:pPr>
        <w:pStyle w:val="SectionBody"/>
        <w:rPr>
          <w:color w:val="auto"/>
          <w:u w:val="single"/>
        </w:rPr>
      </w:pPr>
      <w:r w:rsidRPr="00EB03FE">
        <w:rPr>
          <w:color w:val="auto"/>
          <w:u w:val="single"/>
        </w:rPr>
        <w:t>(9) "</w:t>
      </w:r>
      <w:r w:rsidR="00114558" w:rsidRPr="00EB03FE">
        <w:rPr>
          <w:color w:val="auto"/>
          <w:u w:val="single"/>
        </w:rPr>
        <w:t>S</w:t>
      </w:r>
      <w:r w:rsidRPr="00EB03FE">
        <w:rPr>
          <w:color w:val="auto"/>
          <w:u w:val="single"/>
        </w:rPr>
        <w:t>pending unit" has the meaning assigned by §5A-1-1 of this code.</w:t>
      </w:r>
    </w:p>
    <w:p w14:paraId="5D164026" w14:textId="52B3F469" w:rsidR="0001274E" w:rsidRPr="00EB03FE" w:rsidRDefault="0001274E" w:rsidP="0001274E">
      <w:pPr>
        <w:pStyle w:val="SectionHeading"/>
        <w:rPr>
          <w:color w:val="auto"/>
          <w:u w:val="single"/>
        </w:rPr>
      </w:pPr>
      <w:r w:rsidRPr="00EB03FE">
        <w:rPr>
          <w:color w:val="auto"/>
          <w:u w:val="single"/>
        </w:rPr>
        <w:t xml:space="preserve">§5A-13-2. </w:t>
      </w:r>
      <w:proofErr w:type="gramStart"/>
      <w:r w:rsidRPr="00EB03FE">
        <w:rPr>
          <w:color w:val="auto"/>
          <w:u w:val="single"/>
        </w:rPr>
        <w:t>Applicability;</w:t>
      </w:r>
      <w:proofErr w:type="gramEnd"/>
      <w:r w:rsidRPr="00EB03FE">
        <w:rPr>
          <w:color w:val="auto"/>
          <w:u w:val="single"/>
        </w:rPr>
        <w:t xml:space="preserve"> provision required in contract</w:t>
      </w:r>
    </w:p>
    <w:p w14:paraId="5CB43F01" w14:textId="7A7791AD" w:rsidR="0001274E" w:rsidRPr="00EB03FE" w:rsidRDefault="0001274E" w:rsidP="0001274E">
      <w:pPr>
        <w:pStyle w:val="SectionBody"/>
        <w:rPr>
          <w:color w:val="auto"/>
          <w:u w:val="single"/>
        </w:rPr>
      </w:pPr>
      <w:r w:rsidRPr="00EB03FE">
        <w:rPr>
          <w:color w:val="auto"/>
          <w:u w:val="single"/>
        </w:rPr>
        <w:t>(a) This section applies on to a contract that:</w:t>
      </w:r>
    </w:p>
    <w:p w14:paraId="581C8D03" w14:textId="656CA0B7" w:rsidR="0001274E" w:rsidRPr="00EB03FE" w:rsidRDefault="0001274E" w:rsidP="0001274E">
      <w:pPr>
        <w:pStyle w:val="SectionBody"/>
        <w:rPr>
          <w:color w:val="auto"/>
          <w:u w:val="single"/>
        </w:rPr>
      </w:pPr>
      <w:r w:rsidRPr="00EB03FE">
        <w:rPr>
          <w:color w:val="auto"/>
          <w:u w:val="single"/>
        </w:rPr>
        <w:lastRenderedPageBreak/>
        <w:t>(1) Is between a spending unit and a company with at least 10 full-time employees; and</w:t>
      </w:r>
    </w:p>
    <w:p w14:paraId="135E6D71" w14:textId="06A01E32" w:rsidR="0001274E" w:rsidRPr="00EB03FE" w:rsidRDefault="0001274E" w:rsidP="0001274E">
      <w:pPr>
        <w:pStyle w:val="SectionBody"/>
        <w:rPr>
          <w:color w:val="auto"/>
          <w:u w:val="single"/>
        </w:rPr>
      </w:pPr>
      <w:r w:rsidRPr="00EB03FE">
        <w:rPr>
          <w:color w:val="auto"/>
          <w:u w:val="single"/>
        </w:rPr>
        <w:t>(2) Has a value of at least $100,000 that is paid wholly or partly from public funds of the spending unit.</w:t>
      </w:r>
    </w:p>
    <w:p w14:paraId="47B3237A" w14:textId="3201506B" w:rsidR="0001274E" w:rsidRPr="00EB03FE" w:rsidRDefault="0001274E" w:rsidP="0001274E">
      <w:pPr>
        <w:pStyle w:val="SectionBody"/>
        <w:rPr>
          <w:color w:val="auto"/>
          <w:u w:val="single"/>
        </w:rPr>
      </w:pPr>
      <w:r w:rsidRPr="00EB03FE">
        <w:rPr>
          <w:color w:val="auto"/>
          <w:u w:val="single"/>
        </w:rPr>
        <w:t xml:space="preserve">(b) Except as provided by subsection (c) of this section, a spending unit may not </w:t>
      </w:r>
      <w:r w:rsidR="008628F3" w:rsidRPr="00EB03FE">
        <w:rPr>
          <w:color w:val="auto"/>
          <w:u w:val="single"/>
        </w:rPr>
        <w:t>enter</w:t>
      </w:r>
      <w:r w:rsidRPr="00EB03FE">
        <w:rPr>
          <w:color w:val="auto"/>
          <w:u w:val="single"/>
        </w:rPr>
        <w:t xml:space="preserve"> a contract with a company for the purchase of commodities or services unless the contract contains a written verification from the company that it:</w:t>
      </w:r>
    </w:p>
    <w:p w14:paraId="6A93E842" w14:textId="02112626" w:rsidR="0001274E" w:rsidRPr="00EB03FE" w:rsidRDefault="0001274E" w:rsidP="0001274E">
      <w:pPr>
        <w:pStyle w:val="SectionBody"/>
        <w:rPr>
          <w:color w:val="auto"/>
          <w:u w:val="single"/>
        </w:rPr>
      </w:pPr>
      <w:r w:rsidRPr="00EB03FE">
        <w:rPr>
          <w:color w:val="auto"/>
          <w:u w:val="single"/>
        </w:rPr>
        <w:t>(1) Does not have practice, policy, guidance, or directive that discriminates against a firearm entity or firearm trade association; and</w:t>
      </w:r>
    </w:p>
    <w:p w14:paraId="0CA20F8A" w14:textId="7DE90E1C" w:rsidR="0001274E" w:rsidRPr="00EB03FE" w:rsidRDefault="0001274E" w:rsidP="0001274E">
      <w:pPr>
        <w:pStyle w:val="SectionBody"/>
        <w:rPr>
          <w:color w:val="auto"/>
          <w:u w:val="single"/>
        </w:rPr>
      </w:pPr>
      <w:r w:rsidRPr="00EB03FE">
        <w:rPr>
          <w:color w:val="auto"/>
          <w:u w:val="single"/>
        </w:rPr>
        <w:t>(2)</w:t>
      </w:r>
      <w:r w:rsidR="000F1DB2" w:rsidRPr="00EB03FE">
        <w:rPr>
          <w:color w:val="auto"/>
          <w:u w:val="single"/>
        </w:rPr>
        <w:t xml:space="preserve"> </w:t>
      </w:r>
      <w:r w:rsidRPr="00EB03FE">
        <w:rPr>
          <w:color w:val="auto"/>
          <w:u w:val="single"/>
        </w:rPr>
        <w:t>Will not discriminate during the term of the contract against a firearm entity or firearm trade association.</w:t>
      </w:r>
    </w:p>
    <w:p w14:paraId="6539E5FC" w14:textId="1F0AAA16" w:rsidR="0001274E" w:rsidRPr="00EB03FE" w:rsidRDefault="0001274E" w:rsidP="0001274E">
      <w:pPr>
        <w:pStyle w:val="SectionBody"/>
        <w:rPr>
          <w:color w:val="auto"/>
          <w:u w:val="single"/>
        </w:rPr>
      </w:pPr>
      <w:r w:rsidRPr="00EB03FE">
        <w:rPr>
          <w:color w:val="auto"/>
          <w:u w:val="single"/>
        </w:rPr>
        <w:t>(c) Subsection (b) does not apply to spending unit that:</w:t>
      </w:r>
    </w:p>
    <w:p w14:paraId="772BC908" w14:textId="3BBD1E3C" w:rsidR="0001274E" w:rsidRPr="00EB03FE" w:rsidRDefault="0001274E" w:rsidP="0001274E">
      <w:pPr>
        <w:pStyle w:val="SectionBody"/>
        <w:rPr>
          <w:color w:val="auto"/>
          <w:u w:val="single"/>
        </w:rPr>
      </w:pPr>
      <w:r w:rsidRPr="00EB03FE">
        <w:rPr>
          <w:color w:val="auto"/>
          <w:u w:val="single"/>
        </w:rPr>
        <w:t>(1) Contracts with a sole-course provider; or</w:t>
      </w:r>
    </w:p>
    <w:p w14:paraId="43919215" w14:textId="56415404" w:rsidR="00A34514" w:rsidRPr="00EB03FE" w:rsidRDefault="0001274E" w:rsidP="00114558">
      <w:pPr>
        <w:pStyle w:val="SectionBody"/>
        <w:rPr>
          <w:color w:val="auto"/>
          <w:u w:val="single"/>
        </w:rPr>
      </w:pPr>
      <w:r w:rsidRPr="00EB03FE">
        <w:rPr>
          <w:color w:val="auto"/>
          <w:u w:val="single"/>
        </w:rPr>
        <w:t>(2) Does not receive any bids from a company that is able to provide the written verification required by that subsection.</w:t>
      </w:r>
    </w:p>
    <w:p w14:paraId="29E1E42C" w14:textId="77777777" w:rsidR="00C33014" w:rsidRPr="00EB03FE" w:rsidRDefault="00C33014" w:rsidP="00CC1F3B">
      <w:pPr>
        <w:pStyle w:val="Note"/>
        <w:rPr>
          <w:color w:val="auto"/>
        </w:rPr>
      </w:pPr>
    </w:p>
    <w:p w14:paraId="59FB2D19" w14:textId="03E9414B" w:rsidR="006865E9" w:rsidRPr="00EB03FE" w:rsidRDefault="00CF1DCA" w:rsidP="00CC1F3B">
      <w:pPr>
        <w:pStyle w:val="Note"/>
        <w:rPr>
          <w:color w:val="auto"/>
        </w:rPr>
      </w:pPr>
      <w:r w:rsidRPr="00EB03FE">
        <w:rPr>
          <w:color w:val="auto"/>
        </w:rPr>
        <w:t>NOTE: The</w:t>
      </w:r>
      <w:r w:rsidR="006865E9" w:rsidRPr="00EB03FE">
        <w:rPr>
          <w:color w:val="auto"/>
        </w:rPr>
        <w:t xml:space="preserve"> purpose of this bill is to </w:t>
      </w:r>
      <w:r w:rsidR="008628F3" w:rsidRPr="00EB03FE">
        <w:rPr>
          <w:color w:val="auto"/>
        </w:rPr>
        <w:t>establish the Firearms Industry Nondiscrimination Act.</w:t>
      </w:r>
    </w:p>
    <w:p w14:paraId="13FDEC01" w14:textId="77777777" w:rsidR="006865E9" w:rsidRPr="00EB03FE" w:rsidRDefault="00AE48A0" w:rsidP="00CC1F3B">
      <w:pPr>
        <w:pStyle w:val="Note"/>
        <w:rPr>
          <w:color w:val="auto"/>
        </w:rPr>
      </w:pPr>
      <w:proofErr w:type="gramStart"/>
      <w:r w:rsidRPr="00EB03FE">
        <w:rPr>
          <w:color w:val="auto"/>
        </w:rPr>
        <w:t>Strike-throughs</w:t>
      </w:r>
      <w:proofErr w:type="gramEnd"/>
      <w:r w:rsidRPr="00EB03FE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6865E9" w:rsidRPr="00EB03FE" w:rsidSect="0094184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69C85" w14:textId="77777777" w:rsidR="00A45540" w:rsidRPr="00B844FE" w:rsidRDefault="00A45540" w:rsidP="00B844FE">
      <w:r>
        <w:separator/>
      </w:r>
    </w:p>
  </w:endnote>
  <w:endnote w:type="continuationSeparator" w:id="0">
    <w:p w14:paraId="63F223E8" w14:textId="77777777" w:rsidR="00A45540" w:rsidRPr="00B844FE" w:rsidRDefault="00A4554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3CF0FFC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9A4E02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422005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F2CCA" w14:textId="77777777" w:rsidR="000F1D6F" w:rsidRDefault="000F1D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3DB03" w14:textId="77777777" w:rsidR="00A45540" w:rsidRPr="00B844FE" w:rsidRDefault="00A45540" w:rsidP="00B844FE">
      <w:r>
        <w:separator/>
      </w:r>
    </w:p>
  </w:footnote>
  <w:footnote w:type="continuationSeparator" w:id="0">
    <w:p w14:paraId="539DC7C5" w14:textId="77777777" w:rsidR="00A45540" w:rsidRPr="00B844FE" w:rsidRDefault="00A4554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17B5B" w14:textId="77777777" w:rsidR="002A0269" w:rsidRPr="00B844FE" w:rsidRDefault="005264EE">
    <w:pPr>
      <w:pStyle w:val="Header"/>
    </w:pPr>
    <w:sdt>
      <w:sdtPr>
        <w:id w:val="-684364211"/>
        <w:placeholder>
          <w:docPart w:val="88BC21AFBBD34C0982E32EC3742B4CF7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88BC21AFBBD34C0982E32EC3742B4CF7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F9644" w14:textId="02BDDFBC" w:rsidR="00C33014" w:rsidRPr="00686E9A" w:rsidRDefault="00AE48A0" w:rsidP="000573A9">
    <w:pPr>
      <w:pStyle w:val="HeaderStyle"/>
      <w:rPr>
        <w:sz w:val="22"/>
        <w:szCs w:val="22"/>
      </w:rPr>
    </w:pPr>
    <w:proofErr w:type="spellStart"/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>ntr</w:t>
    </w:r>
    <w:proofErr w:type="spellEnd"/>
    <w:r w:rsidR="001A66B7" w:rsidRPr="00686E9A">
      <w:rPr>
        <w:sz w:val="22"/>
        <w:szCs w:val="22"/>
      </w:rPr>
      <w:t xml:space="preserve">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8628F3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8628F3">
          <w:rPr>
            <w:sz w:val="22"/>
            <w:szCs w:val="22"/>
          </w:rPr>
          <w:t>202</w:t>
        </w:r>
        <w:r w:rsidR="00B31A2F">
          <w:rPr>
            <w:sz w:val="22"/>
            <w:szCs w:val="22"/>
          </w:rPr>
          <w:t>4</w:t>
        </w:r>
        <w:r w:rsidR="008628F3">
          <w:rPr>
            <w:sz w:val="22"/>
            <w:szCs w:val="22"/>
          </w:rPr>
          <w:t>R</w:t>
        </w:r>
        <w:r w:rsidR="00B31A2F">
          <w:rPr>
            <w:sz w:val="22"/>
            <w:szCs w:val="22"/>
          </w:rPr>
          <w:t>1723</w:t>
        </w:r>
      </w:sdtContent>
    </w:sdt>
  </w:p>
  <w:p w14:paraId="3AF49162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0BAE4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55611435">
    <w:abstractNumId w:val="0"/>
  </w:num>
  <w:num w:numId="2" w16cid:durableId="1443112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35B"/>
    <w:rsid w:val="0000526A"/>
    <w:rsid w:val="0001274E"/>
    <w:rsid w:val="00042F41"/>
    <w:rsid w:val="000573A9"/>
    <w:rsid w:val="00085D22"/>
    <w:rsid w:val="00093AB0"/>
    <w:rsid w:val="000C5C77"/>
    <w:rsid w:val="000E3912"/>
    <w:rsid w:val="000F1D6F"/>
    <w:rsid w:val="000F1DB2"/>
    <w:rsid w:val="0010070F"/>
    <w:rsid w:val="001125B9"/>
    <w:rsid w:val="00114558"/>
    <w:rsid w:val="0015112E"/>
    <w:rsid w:val="001552E7"/>
    <w:rsid w:val="001566B4"/>
    <w:rsid w:val="00197981"/>
    <w:rsid w:val="001A66B7"/>
    <w:rsid w:val="001B635B"/>
    <w:rsid w:val="001B6AA3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50EE3"/>
    <w:rsid w:val="004C13DD"/>
    <w:rsid w:val="004D3ABE"/>
    <w:rsid w:val="004E3441"/>
    <w:rsid w:val="00500579"/>
    <w:rsid w:val="005264EE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04C6C"/>
    <w:rsid w:val="00730907"/>
    <w:rsid w:val="007A5259"/>
    <w:rsid w:val="007A7081"/>
    <w:rsid w:val="007C7361"/>
    <w:rsid w:val="007F1CF5"/>
    <w:rsid w:val="00834EDE"/>
    <w:rsid w:val="008628F3"/>
    <w:rsid w:val="008736AA"/>
    <w:rsid w:val="008D275D"/>
    <w:rsid w:val="008F3A1F"/>
    <w:rsid w:val="009317F5"/>
    <w:rsid w:val="0094184D"/>
    <w:rsid w:val="00980327"/>
    <w:rsid w:val="00986478"/>
    <w:rsid w:val="009B5557"/>
    <w:rsid w:val="009F1067"/>
    <w:rsid w:val="00A31E01"/>
    <w:rsid w:val="00A34514"/>
    <w:rsid w:val="00A45540"/>
    <w:rsid w:val="00A527AD"/>
    <w:rsid w:val="00A718CF"/>
    <w:rsid w:val="00AE48A0"/>
    <w:rsid w:val="00AE61BE"/>
    <w:rsid w:val="00B16F25"/>
    <w:rsid w:val="00B24422"/>
    <w:rsid w:val="00B31A2F"/>
    <w:rsid w:val="00B66B81"/>
    <w:rsid w:val="00B71E6F"/>
    <w:rsid w:val="00B80C20"/>
    <w:rsid w:val="00B82693"/>
    <w:rsid w:val="00B83068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0468"/>
    <w:rsid w:val="00E01542"/>
    <w:rsid w:val="00E365F1"/>
    <w:rsid w:val="00E62F48"/>
    <w:rsid w:val="00E831B3"/>
    <w:rsid w:val="00E95FBC"/>
    <w:rsid w:val="00EB03FE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6684E3"/>
  <w15:chartTrackingRefBased/>
  <w15:docId w15:val="{CC92F32B-AFB5-4175-A463-DD44F988A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70491DF1E3C4ADC85353CE9429336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1DA106-B9D5-4F81-BDB0-5AE5500226E7}"/>
      </w:docPartPr>
      <w:docPartBody>
        <w:p w:rsidR="003166D8" w:rsidRDefault="003166D8">
          <w:pPr>
            <w:pStyle w:val="270491DF1E3C4ADC85353CE9429336F4"/>
          </w:pPr>
          <w:r w:rsidRPr="00B844FE">
            <w:t>Prefix Text</w:t>
          </w:r>
        </w:p>
      </w:docPartBody>
    </w:docPart>
    <w:docPart>
      <w:docPartPr>
        <w:name w:val="88BC21AFBBD34C0982E32EC3742B4C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5A35FD-2750-4D55-B24B-AC90C18136AE}"/>
      </w:docPartPr>
      <w:docPartBody>
        <w:p w:rsidR="003166D8" w:rsidRDefault="003166D8">
          <w:pPr>
            <w:pStyle w:val="88BC21AFBBD34C0982E32EC3742B4CF7"/>
          </w:pPr>
          <w:r w:rsidRPr="00B844FE">
            <w:t>[Type here]</w:t>
          </w:r>
        </w:p>
      </w:docPartBody>
    </w:docPart>
    <w:docPart>
      <w:docPartPr>
        <w:name w:val="2B2B2881A8D045C1B8D8982F15444B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C79C63-5C8D-4B88-B749-6319E7957EE4}"/>
      </w:docPartPr>
      <w:docPartBody>
        <w:p w:rsidR="003166D8" w:rsidRDefault="003166D8">
          <w:pPr>
            <w:pStyle w:val="2B2B2881A8D045C1B8D8982F15444BFE"/>
          </w:pPr>
          <w:r w:rsidRPr="00B844FE">
            <w:t>Number</w:t>
          </w:r>
        </w:p>
      </w:docPartBody>
    </w:docPart>
    <w:docPart>
      <w:docPartPr>
        <w:name w:val="2C4548861A46421B8859344782AFDE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7B9C0-783B-4A4B-A1B8-0FFD999F193F}"/>
      </w:docPartPr>
      <w:docPartBody>
        <w:p w:rsidR="003166D8" w:rsidRDefault="003166D8">
          <w:pPr>
            <w:pStyle w:val="2C4548861A46421B8859344782AFDEE8"/>
          </w:pPr>
          <w:r w:rsidRPr="00B844FE">
            <w:t>Enter Sponsors Here</w:t>
          </w:r>
        </w:p>
      </w:docPartBody>
    </w:docPart>
    <w:docPart>
      <w:docPartPr>
        <w:name w:val="5E858754BDF7453E9328F1E21B3109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70E886-C71C-4002-8AD1-7B45F0308AA1}"/>
      </w:docPartPr>
      <w:docPartBody>
        <w:p w:rsidR="003166D8" w:rsidRDefault="003166D8">
          <w:pPr>
            <w:pStyle w:val="5E858754BDF7453E9328F1E21B310955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960"/>
    <w:rsid w:val="003166D8"/>
    <w:rsid w:val="0057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70491DF1E3C4ADC85353CE9429336F4">
    <w:name w:val="270491DF1E3C4ADC85353CE9429336F4"/>
  </w:style>
  <w:style w:type="paragraph" w:customStyle="1" w:styleId="88BC21AFBBD34C0982E32EC3742B4CF7">
    <w:name w:val="88BC21AFBBD34C0982E32EC3742B4CF7"/>
  </w:style>
  <w:style w:type="paragraph" w:customStyle="1" w:styleId="2B2B2881A8D045C1B8D8982F15444BFE">
    <w:name w:val="2B2B2881A8D045C1B8D8982F15444BFE"/>
  </w:style>
  <w:style w:type="paragraph" w:customStyle="1" w:styleId="2C4548861A46421B8859344782AFDEE8">
    <w:name w:val="2C4548861A46421B8859344782AFDEE8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E858754BDF7453E9328F1E21B310955">
    <w:name w:val="5E858754BDF7453E9328F1E21B3109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4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Mascioli</dc:creator>
  <cp:keywords/>
  <dc:description/>
  <cp:lastModifiedBy>Sam Rowe</cp:lastModifiedBy>
  <cp:revision>2</cp:revision>
  <dcterms:created xsi:type="dcterms:W3CDTF">2024-01-08T22:50:00Z</dcterms:created>
  <dcterms:modified xsi:type="dcterms:W3CDTF">2024-01-08T22:50:00Z</dcterms:modified>
</cp:coreProperties>
</file>