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C1E9" w14:textId="77777777" w:rsidR="00FE067E" w:rsidRPr="00F1255F" w:rsidRDefault="003C6034" w:rsidP="00CC1F3B">
      <w:pPr>
        <w:pStyle w:val="TitlePageOrigin"/>
        <w:rPr>
          <w:color w:val="auto"/>
        </w:rPr>
      </w:pPr>
      <w:r w:rsidRPr="00F1255F">
        <w:rPr>
          <w:caps w:val="0"/>
          <w:color w:val="auto"/>
        </w:rPr>
        <w:t>WEST VIRGINIA LEGISLATURE</w:t>
      </w:r>
    </w:p>
    <w:p w14:paraId="7ACEE11B" w14:textId="2AE684A2" w:rsidR="00CD36CF" w:rsidRPr="00F1255F" w:rsidRDefault="00CD36CF" w:rsidP="00CC1F3B">
      <w:pPr>
        <w:pStyle w:val="TitlePageSession"/>
        <w:rPr>
          <w:color w:val="auto"/>
        </w:rPr>
      </w:pPr>
      <w:r w:rsidRPr="00F1255F">
        <w:rPr>
          <w:color w:val="auto"/>
        </w:rPr>
        <w:t>20</w:t>
      </w:r>
      <w:r w:rsidR="00EC5E63" w:rsidRPr="00F1255F">
        <w:rPr>
          <w:color w:val="auto"/>
        </w:rPr>
        <w:t>2</w:t>
      </w:r>
      <w:r w:rsidR="003533BB" w:rsidRPr="00F1255F">
        <w:rPr>
          <w:color w:val="auto"/>
        </w:rPr>
        <w:t>4</w:t>
      </w:r>
      <w:r w:rsidRPr="00F1255F">
        <w:rPr>
          <w:color w:val="auto"/>
        </w:rPr>
        <w:t xml:space="preserve"> </w:t>
      </w:r>
      <w:r w:rsidR="003C6034" w:rsidRPr="00F1255F">
        <w:rPr>
          <w:caps w:val="0"/>
          <w:color w:val="auto"/>
        </w:rPr>
        <w:t>REGULAR SESSION</w:t>
      </w:r>
    </w:p>
    <w:p w14:paraId="6D9EC45D" w14:textId="2A134C7A" w:rsidR="00CD36CF" w:rsidRPr="00F1255F" w:rsidRDefault="00C96EE6" w:rsidP="00CC1F3B">
      <w:pPr>
        <w:pStyle w:val="TitlePageBillPrefix"/>
        <w:rPr>
          <w:color w:val="auto"/>
        </w:rPr>
      </w:pPr>
      <w:sdt>
        <w:sdtPr>
          <w:rPr>
            <w:color w:val="auto"/>
          </w:rPr>
          <w:tag w:val="IntroDate"/>
          <w:id w:val="-1236936958"/>
          <w:placeholder>
            <w:docPart w:val="D46046BEA08C4957944E0FF3AB901832"/>
          </w:placeholder>
          <w:text/>
        </w:sdtPr>
        <w:sdtEndPr/>
        <w:sdtContent>
          <w:r w:rsidR="00FF0B84">
            <w:rPr>
              <w:color w:val="auto"/>
            </w:rPr>
            <w:t>ENGROSSED</w:t>
          </w:r>
        </w:sdtContent>
      </w:sdt>
    </w:p>
    <w:p w14:paraId="7EE011DA" w14:textId="4E9E0118" w:rsidR="00CD36CF" w:rsidRPr="00F1255F" w:rsidRDefault="00C96EE6" w:rsidP="00CC1F3B">
      <w:pPr>
        <w:pStyle w:val="BillNumber"/>
        <w:rPr>
          <w:color w:val="auto"/>
        </w:rPr>
      </w:pPr>
      <w:sdt>
        <w:sdtPr>
          <w:rPr>
            <w:color w:val="auto"/>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F1255F">
            <w:rPr>
              <w:color w:val="auto"/>
            </w:rPr>
            <w:t>House</w:t>
          </w:r>
        </w:sdtContent>
      </w:sdt>
      <w:r w:rsidR="00303684" w:rsidRPr="00F1255F">
        <w:rPr>
          <w:color w:val="auto"/>
        </w:rPr>
        <w:t xml:space="preserve"> </w:t>
      </w:r>
      <w:r w:rsidR="00CD36CF" w:rsidRPr="00F1255F">
        <w:rPr>
          <w:color w:val="auto"/>
        </w:rPr>
        <w:t xml:space="preserve">Bill </w:t>
      </w:r>
      <w:sdt>
        <w:sdtPr>
          <w:rPr>
            <w:color w:val="auto"/>
          </w:rPr>
          <w:tag w:val="BNum"/>
          <w:id w:val="1645317809"/>
          <w:lock w:val="sdtLocked"/>
          <w:placeholder>
            <w:docPart w:val="BBABCA73357D4B52B8908ADBBB585577"/>
          </w:placeholder>
          <w:text/>
        </w:sdtPr>
        <w:sdtEndPr/>
        <w:sdtContent>
          <w:r w:rsidR="00905DB6">
            <w:rPr>
              <w:color w:val="auto"/>
            </w:rPr>
            <w:t>4744</w:t>
          </w:r>
        </w:sdtContent>
      </w:sdt>
    </w:p>
    <w:p w14:paraId="7519D1F3" w14:textId="55F97596" w:rsidR="00CD36CF" w:rsidRPr="00F1255F" w:rsidRDefault="00CD36CF" w:rsidP="00CC1F3B">
      <w:pPr>
        <w:pStyle w:val="Sponsors"/>
        <w:rPr>
          <w:color w:val="auto"/>
        </w:rPr>
      </w:pPr>
      <w:r w:rsidRPr="00F1255F">
        <w:rPr>
          <w:color w:val="auto"/>
        </w:rPr>
        <w:t xml:space="preserve">By </w:t>
      </w:r>
      <w:sdt>
        <w:sdtPr>
          <w:rPr>
            <w:color w:val="auto"/>
          </w:rPr>
          <w:tag w:val="Sponsors"/>
          <w:id w:val="1589585889"/>
          <w:placeholder>
            <w:docPart w:val="A44131CF65A540C5AA885FD007A13298"/>
          </w:placeholder>
          <w:text w:multiLine="1"/>
        </w:sdtPr>
        <w:sdtEndPr/>
        <w:sdtContent>
          <w:r w:rsidR="00BD4890" w:rsidRPr="00F1255F">
            <w:rPr>
              <w:color w:val="auto"/>
            </w:rPr>
            <w:t>Delegate</w:t>
          </w:r>
          <w:r w:rsidR="007D3DE0">
            <w:rPr>
              <w:color w:val="auto"/>
            </w:rPr>
            <w:t>s</w:t>
          </w:r>
          <w:r w:rsidR="00BD4890" w:rsidRPr="00F1255F">
            <w:rPr>
              <w:color w:val="auto"/>
            </w:rPr>
            <w:t xml:space="preserve"> Gearhear</w:t>
          </w:r>
          <w:r w:rsidR="003533BB" w:rsidRPr="00F1255F">
            <w:rPr>
              <w:color w:val="auto"/>
            </w:rPr>
            <w:t>t</w:t>
          </w:r>
          <w:r w:rsidR="0067023D">
            <w:rPr>
              <w:color w:val="auto"/>
            </w:rPr>
            <w:t xml:space="preserve"> and Smith</w:t>
          </w:r>
        </w:sdtContent>
      </w:sdt>
    </w:p>
    <w:p w14:paraId="593ABEA3" w14:textId="1775685A" w:rsidR="00153E0D" w:rsidRDefault="00CD36CF" w:rsidP="00CC1F3B">
      <w:pPr>
        <w:pStyle w:val="References"/>
        <w:rPr>
          <w:color w:val="auto"/>
        </w:rPr>
        <w:sectPr w:rsidR="00153E0D"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F1255F">
        <w:rPr>
          <w:color w:val="auto"/>
        </w:rPr>
        <w:t>[</w:t>
      </w:r>
      <w:sdt>
        <w:sdtPr>
          <w:rPr>
            <w:color w:val="auto"/>
          </w:rPr>
          <w:tag w:val="References"/>
          <w:id w:val="-1043047873"/>
          <w:placeholder>
            <w:docPart w:val="A16E670919124D04898A15EDB6C773D9"/>
          </w:placeholder>
          <w:text w:multiLine="1"/>
        </w:sdtPr>
        <w:sdtEndPr/>
        <w:sdtContent>
          <w:r w:rsidR="00905DB6" w:rsidRPr="00F1255F">
            <w:rPr>
              <w:color w:val="auto"/>
            </w:rPr>
            <w:t xml:space="preserve">Introduced </w:t>
          </w:r>
          <w:r w:rsidR="00905DB6" w:rsidRPr="00C426F1">
            <w:rPr>
              <w:color w:val="auto"/>
            </w:rPr>
            <w:t>January 15, 2024</w:t>
          </w:r>
          <w:r w:rsidR="00905DB6" w:rsidRPr="00F1255F">
            <w:rPr>
              <w:color w:val="auto"/>
            </w:rPr>
            <w:t>; Referred</w:t>
          </w:r>
          <w:r w:rsidR="00905DB6" w:rsidRPr="00F1255F">
            <w:rPr>
              <w:color w:val="auto"/>
            </w:rPr>
            <w:br/>
            <w:t>to the Committee on</w:t>
          </w:r>
          <w:r w:rsidR="00905DB6">
            <w:rPr>
              <w:color w:val="auto"/>
            </w:rPr>
            <w:t xml:space="preserve"> Government Organization</w:t>
          </w:r>
        </w:sdtContent>
      </w:sdt>
      <w:r w:rsidRPr="00F1255F">
        <w:rPr>
          <w:color w:val="auto"/>
        </w:rPr>
        <w:t>]</w:t>
      </w:r>
    </w:p>
    <w:p w14:paraId="7A985DEC" w14:textId="5841FA82" w:rsidR="00E831B3" w:rsidRPr="00F1255F" w:rsidRDefault="00E831B3" w:rsidP="00CC1F3B">
      <w:pPr>
        <w:pStyle w:val="References"/>
        <w:rPr>
          <w:color w:val="auto"/>
        </w:rPr>
      </w:pPr>
    </w:p>
    <w:p w14:paraId="4258104F" w14:textId="06387C43" w:rsidR="00303684" w:rsidRPr="00F1255F" w:rsidRDefault="0000526A" w:rsidP="00153E0D">
      <w:pPr>
        <w:pStyle w:val="TitleSection"/>
        <w:rPr>
          <w:color w:val="auto"/>
        </w:rPr>
      </w:pPr>
      <w:r w:rsidRPr="00F1255F">
        <w:rPr>
          <w:color w:val="auto"/>
        </w:rPr>
        <w:lastRenderedPageBreak/>
        <w:t>A BILL</w:t>
      </w:r>
      <w:r w:rsidR="00B22B4E" w:rsidRPr="00F1255F">
        <w:rPr>
          <w:color w:val="auto"/>
        </w:rPr>
        <w:t xml:space="preserve"> to amend and reenact §17-16A-13 of the Code of West Virginia, 1931, as amended, relating to requiring certain non-discretionary procedures be strictly complied with by the </w:t>
      </w:r>
      <w:r w:rsidR="00830990" w:rsidRPr="00F1255F">
        <w:rPr>
          <w:color w:val="auto"/>
        </w:rPr>
        <w:t xml:space="preserve">West Virginia </w:t>
      </w:r>
      <w:r w:rsidR="00B22B4E" w:rsidRPr="00F1255F">
        <w:rPr>
          <w:color w:val="auto"/>
        </w:rPr>
        <w:t>Parkways Authority before tolls</w:t>
      </w:r>
      <w:r w:rsidR="00210CEA" w:rsidRPr="00F1255F">
        <w:rPr>
          <w:color w:val="auto"/>
        </w:rPr>
        <w:t xml:space="preserve">, rents, </w:t>
      </w:r>
      <w:proofErr w:type="gramStart"/>
      <w:r w:rsidR="00210CEA" w:rsidRPr="00F1255F">
        <w:rPr>
          <w:color w:val="auto"/>
        </w:rPr>
        <w:t>fees</w:t>
      </w:r>
      <w:proofErr w:type="gramEnd"/>
      <w:r w:rsidR="00210CEA" w:rsidRPr="00F1255F">
        <w:rPr>
          <w:color w:val="auto"/>
        </w:rPr>
        <w:t xml:space="preserve"> or charges may be </w:t>
      </w:r>
      <w:r w:rsidR="00B22B4E" w:rsidRPr="00F1255F">
        <w:rPr>
          <w:color w:val="auto"/>
        </w:rPr>
        <w:t>increased.</w:t>
      </w:r>
    </w:p>
    <w:p w14:paraId="47767DFE" w14:textId="77777777" w:rsidR="00303684" w:rsidRPr="00F1255F" w:rsidRDefault="00303684" w:rsidP="00153E0D">
      <w:pPr>
        <w:pStyle w:val="EnactingClause"/>
        <w:rPr>
          <w:color w:val="auto"/>
        </w:rPr>
      </w:pPr>
      <w:r w:rsidRPr="00F1255F">
        <w:rPr>
          <w:color w:val="auto"/>
        </w:rPr>
        <w:t>Be it enacted by the Legislature of West Virginia:</w:t>
      </w:r>
    </w:p>
    <w:p w14:paraId="1D024621" w14:textId="77777777" w:rsidR="003533BB" w:rsidRPr="00F1255F" w:rsidRDefault="00B22B4E" w:rsidP="00153E0D">
      <w:pPr>
        <w:pStyle w:val="ArticleHeading"/>
        <w:widowControl/>
        <w:rPr>
          <w:color w:val="auto"/>
        </w:rPr>
        <w:sectPr w:rsidR="003533BB" w:rsidRPr="00F1255F" w:rsidSect="006717DA">
          <w:pgSz w:w="12240" w:h="15840" w:code="1"/>
          <w:pgMar w:top="1440" w:right="1440" w:bottom="1440" w:left="1440" w:header="720" w:footer="720" w:gutter="0"/>
          <w:lnNumType w:countBy="1" w:restart="newSection"/>
          <w:pgNumType w:start="0"/>
          <w:cols w:space="720"/>
          <w:titlePg/>
          <w:docGrid w:linePitch="360"/>
        </w:sectPr>
      </w:pPr>
      <w:r w:rsidRPr="00F1255F">
        <w:rPr>
          <w:color w:val="auto"/>
        </w:rPr>
        <w:t>ARTICLE 16A. WEST VIRGINIA PARKWAYS, ECONOMIC DEVELOPMENT AND TOURISM AUTHORITY.</w:t>
      </w:r>
    </w:p>
    <w:p w14:paraId="42FFEBAC" w14:textId="77777777" w:rsidR="003533BB" w:rsidRPr="00F1255F" w:rsidRDefault="00B22B4E" w:rsidP="00153E0D">
      <w:pPr>
        <w:pStyle w:val="SectionHeading"/>
        <w:widowControl/>
        <w:rPr>
          <w:color w:val="auto"/>
        </w:rPr>
        <w:sectPr w:rsidR="003533BB" w:rsidRPr="00F1255F" w:rsidSect="006717DA">
          <w:type w:val="continuous"/>
          <w:pgSz w:w="12240" w:h="15840" w:code="1"/>
          <w:pgMar w:top="1440" w:right="1440" w:bottom="1440" w:left="1440" w:header="720" w:footer="720" w:gutter="0"/>
          <w:lnNumType w:countBy="1" w:restart="newSection"/>
          <w:cols w:space="720"/>
          <w:docGrid w:linePitch="360"/>
        </w:sectPr>
      </w:pPr>
      <w:r w:rsidRPr="00F1255F">
        <w:rPr>
          <w:color w:val="auto"/>
        </w:rPr>
        <w:t xml:space="preserve">§17-16A-13.  Tolls, rents, fees, </w:t>
      </w:r>
      <w:proofErr w:type="gramStart"/>
      <w:r w:rsidRPr="00F1255F">
        <w:rPr>
          <w:color w:val="auto"/>
        </w:rPr>
        <w:t>charges</w:t>
      </w:r>
      <w:proofErr w:type="gramEnd"/>
      <w:r w:rsidRPr="00F1255F">
        <w:rPr>
          <w:color w:val="auto"/>
        </w:rPr>
        <w:t xml:space="preserve"> and revenues; competitive bidding on contracts.</w:t>
      </w:r>
    </w:p>
    <w:p w14:paraId="6851BAF7" w14:textId="1C89C2C2" w:rsidR="00B22B4E" w:rsidRPr="00F1255F" w:rsidRDefault="00B22B4E" w:rsidP="00153E0D">
      <w:pPr>
        <w:pStyle w:val="SectionBody"/>
        <w:widowControl/>
        <w:rPr>
          <w:color w:val="auto"/>
        </w:rPr>
      </w:pPr>
      <w:r w:rsidRPr="00F1255F">
        <w:rPr>
          <w:color w:val="auto"/>
        </w:rPr>
        <w:t>(a) The Parkways Authority is hereby authorized</w:t>
      </w:r>
      <w:r w:rsidR="00F0614D" w:rsidRPr="00F1255F">
        <w:rPr>
          <w:color w:val="auto"/>
        </w:rPr>
        <w:t xml:space="preserve">, </w:t>
      </w:r>
      <w:r w:rsidR="00F0614D" w:rsidRPr="00F1255F">
        <w:rPr>
          <w:color w:val="auto"/>
          <w:u w:val="single"/>
        </w:rPr>
        <w:t>subject to the strict and nondiscretionary restrictions and requirements set forth herein,</w:t>
      </w:r>
      <w:r w:rsidRPr="00F1255F">
        <w:rPr>
          <w:color w:val="auto"/>
        </w:rPr>
        <w:t xml:space="preserve"> to fix, revise, charge and collect tolls and fees for the use of each parkway project and the different parts or sections thereof and to fix, revise, charge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433A9E">
        <w:rPr>
          <w:i/>
          <w:iCs/>
          <w:color w:val="auto"/>
        </w:rPr>
        <w:t>Provided</w:t>
      </w:r>
      <w:r w:rsidRPr="00F1255F">
        <w:rPr>
          <w:color w:val="auto"/>
        </w:rPr>
        <w:t>, That the Parkways Authority may not charge tolls or fees for transit over an existing road without express legislative authorization for the charging of such tolls or fees</w:t>
      </w:r>
      <w:r w:rsidR="00F0614D" w:rsidRPr="00F1255F">
        <w:rPr>
          <w:color w:val="auto"/>
        </w:rPr>
        <w:t>,</w:t>
      </w:r>
      <w:r w:rsidR="00F51071" w:rsidRPr="00F1255F">
        <w:rPr>
          <w:color w:val="auto"/>
        </w:rPr>
        <w:t xml:space="preserve"> </w:t>
      </w:r>
      <w:r w:rsidRPr="00F1255F">
        <w:rPr>
          <w:i/>
          <w:strike/>
          <w:color w:val="auto"/>
        </w:rPr>
        <w:t>Provided, however</w:t>
      </w:r>
      <w:r w:rsidRPr="00F1255F">
        <w:rPr>
          <w:strike/>
          <w:color w:val="auto"/>
        </w:rPr>
        <w:t>, That an existing road does not include</w:t>
      </w:r>
      <w:r w:rsidRPr="00F1255F">
        <w:rPr>
          <w:color w:val="auto"/>
        </w:rPr>
        <w:t xml:space="preserve"> </w:t>
      </w:r>
      <w:r w:rsidR="00F0614D" w:rsidRPr="00F1255F">
        <w:rPr>
          <w:color w:val="auto"/>
          <w:u w:val="single"/>
        </w:rPr>
        <w:t>except for</w:t>
      </w:r>
      <w:r w:rsidR="00F0614D" w:rsidRPr="00F1255F">
        <w:rPr>
          <w:color w:val="auto"/>
        </w:rPr>
        <w:t xml:space="preserve"> </w:t>
      </w:r>
      <w:r w:rsidRPr="00F1255F">
        <w:rPr>
          <w:color w:val="auto"/>
        </w:rPr>
        <w:t xml:space="preserve">the West Virginia Turnpike, </w:t>
      </w:r>
      <w:r w:rsidR="00F0614D" w:rsidRPr="00F1255F">
        <w:rPr>
          <w:color w:val="auto"/>
        </w:rPr>
        <w:t xml:space="preserve">and </w:t>
      </w:r>
      <w:r w:rsidRPr="00F1255F">
        <w:rPr>
          <w:color w:val="auto"/>
        </w:rPr>
        <w:t xml:space="preserve">new lanes or new sections of an existing road, the replacement or construction of any bridge or tunnel, or related facilities </w:t>
      </w:r>
      <w:r w:rsidR="00F0614D" w:rsidRPr="00F1255F">
        <w:rPr>
          <w:color w:val="auto"/>
          <w:u w:val="single"/>
        </w:rPr>
        <w:t xml:space="preserve">on the West Virginia Turnpike: </w:t>
      </w:r>
      <w:r w:rsidR="00F0614D" w:rsidRPr="00433A9E">
        <w:rPr>
          <w:i/>
          <w:iCs/>
          <w:color w:val="auto"/>
          <w:u w:val="single"/>
        </w:rPr>
        <w:t>Provided, however</w:t>
      </w:r>
      <w:r w:rsidR="00F0614D" w:rsidRPr="00F1255F">
        <w:rPr>
          <w:i/>
          <w:iCs/>
          <w:color w:val="auto"/>
          <w:u w:val="single"/>
        </w:rPr>
        <w:t xml:space="preserve">, </w:t>
      </w:r>
      <w:r w:rsidR="00F0614D" w:rsidRPr="00F1255F">
        <w:rPr>
          <w:color w:val="auto"/>
          <w:u w:val="single"/>
        </w:rPr>
        <w:t>That</w:t>
      </w:r>
      <w:r w:rsidR="00096017" w:rsidRPr="00F1255F">
        <w:rPr>
          <w:color w:val="auto"/>
          <w:u w:val="single"/>
        </w:rPr>
        <w:t>,</w:t>
      </w:r>
      <w:r w:rsidR="00916FFB" w:rsidRPr="00F1255F">
        <w:rPr>
          <w:color w:val="auto"/>
          <w:u w:val="single"/>
        </w:rPr>
        <w:t xml:space="preserve"> </w:t>
      </w:r>
      <w:r w:rsidR="00096017" w:rsidRPr="00F1255F">
        <w:rPr>
          <w:color w:val="auto"/>
          <w:u w:val="single"/>
        </w:rPr>
        <w:t>in each and every instance of a proposed increase,</w:t>
      </w:r>
      <w:r w:rsidR="00096017" w:rsidRPr="00F1255F">
        <w:rPr>
          <w:b/>
          <w:bCs/>
          <w:color w:val="auto"/>
          <w:u w:val="single"/>
        </w:rPr>
        <w:t xml:space="preserve"> </w:t>
      </w:r>
      <w:r w:rsidR="00916FFB" w:rsidRPr="00F1255F">
        <w:rPr>
          <w:color w:val="auto"/>
          <w:u w:val="single"/>
        </w:rPr>
        <w:t>the West Virginia Turnpike Authority may only propose an increase to</w:t>
      </w:r>
      <w:r w:rsidR="00F0614D" w:rsidRPr="00F1255F">
        <w:rPr>
          <w:i/>
          <w:iCs/>
          <w:color w:val="auto"/>
        </w:rPr>
        <w:t xml:space="preserve"> </w:t>
      </w:r>
      <w:r w:rsidR="00F0614D" w:rsidRPr="00F1255F">
        <w:rPr>
          <w:color w:val="auto"/>
        </w:rPr>
        <w:t>s</w:t>
      </w:r>
      <w:r w:rsidRPr="00F1255F">
        <w:rPr>
          <w:color w:val="auto"/>
        </w:rPr>
        <w:t xml:space="preserve">uch tolls, rents, fees and charges </w:t>
      </w:r>
      <w:r w:rsidRPr="00F1255F">
        <w:rPr>
          <w:strike/>
          <w:color w:val="auto"/>
        </w:rPr>
        <w:t>shall</w:t>
      </w:r>
      <w:r w:rsidRPr="00F1255F">
        <w:rPr>
          <w:color w:val="auto"/>
        </w:rPr>
        <w:t xml:space="preserve"> </w:t>
      </w:r>
      <w:r w:rsidR="00916FFB" w:rsidRPr="00F1255F">
        <w:rPr>
          <w:color w:val="auto"/>
          <w:u w:val="single"/>
        </w:rPr>
        <w:t>to</w:t>
      </w:r>
      <w:r w:rsidR="00916FFB" w:rsidRPr="00F1255F">
        <w:rPr>
          <w:color w:val="auto"/>
        </w:rPr>
        <w:t xml:space="preserve"> </w:t>
      </w:r>
      <w:r w:rsidRPr="00F1255F">
        <w:rPr>
          <w:color w:val="auto"/>
        </w:rPr>
        <w:t xml:space="preserve">be so fixed </w:t>
      </w:r>
      <w:r w:rsidRPr="00F1255F">
        <w:rPr>
          <w:strike/>
          <w:color w:val="auto"/>
        </w:rPr>
        <w:t>and</w:t>
      </w:r>
      <w:r w:rsidRPr="00F1255F">
        <w:rPr>
          <w:color w:val="auto"/>
        </w:rPr>
        <w:t xml:space="preserve"> </w:t>
      </w:r>
      <w:r w:rsidR="00916FFB" w:rsidRPr="00F1255F">
        <w:rPr>
          <w:color w:val="auto"/>
          <w:u w:val="single"/>
        </w:rPr>
        <w:t>or</w:t>
      </w:r>
      <w:r w:rsidR="00916FFB" w:rsidRPr="00F1255F">
        <w:rPr>
          <w:color w:val="auto"/>
        </w:rPr>
        <w:t xml:space="preserve"> </w:t>
      </w:r>
      <w:r w:rsidRPr="00F1255F">
        <w:rPr>
          <w:color w:val="auto"/>
        </w:rPr>
        <w:t>adjusted in respect of the aggregate of tolls, or in respect of the aggregate rents, fees and charges</w:t>
      </w:r>
      <w:r w:rsidR="00916FFB" w:rsidRPr="00F1255F">
        <w:rPr>
          <w:color w:val="auto"/>
        </w:rPr>
        <w:t xml:space="preserve"> </w:t>
      </w:r>
      <w:r w:rsidR="00916FFB" w:rsidRPr="00F1255F">
        <w:rPr>
          <w:color w:val="auto"/>
          <w:u w:val="single"/>
        </w:rPr>
        <w:t xml:space="preserve">may only </w:t>
      </w:r>
      <w:r w:rsidR="00916FFB" w:rsidRPr="00F1255F">
        <w:rPr>
          <w:color w:val="auto"/>
          <w:u w:val="single"/>
        </w:rPr>
        <w:lastRenderedPageBreak/>
        <w:t>make such proposed increase after holding public hearings</w:t>
      </w:r>
      <w:r w:rsidR="00210CEA" w:rsidRPr="00F1255F">
        <w:rPr>
          <w:color w:val="auto"/>
          <w:u w:val="single"/>
        </w:rPr>
        <w:t>,</w:t>
      </w:r>
      <w:r w:rsidR="00916FFB" w:rsidRPr="00F1255F">
        <w:rPr>
          <w:color w:val="auto"/>
          <w:u w:val="single"/>
        </w:rPr>
        <w:t xml:space="preserve"> with at least </w:t>
      </w:r>
      <w:r w:rsidR="00210CEA" w:rsidRPr="00F1255F">
        <w:rPr>
          <w:color w:val="auto"/>
          <w:u w:val="single"/>
        </w:rPr>
        <w:t>fourteen days prior public notice,</w:t>
      </w:r>
      <w:r w:rsidR="00916FFB" w:rsidRPr="00F1255F">
        <w:rPr>
          <w:color w:val="auto"/>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F1255F">
        <w:rPr>
          <w:color w:val="auto"/>
          <w:u w:val="single"/>
        </w:rPr>
        <w:t>t</w:t>
      </w:r>
      <w:r w:rsidR="00916FFB" w:rsidRPr="00F1255F">
        <w:rPr>
          <w:color w:val="auto"/>
          <w:u w:val="single"/>
        </w:rPr>
        <w:t xml:space="preserve"> show cause why such proposed increase is necessary to address operational or maintenance needs arising</w:t>
      </w:r>
      <w:r w:rsidR="00916FFB" w:rsidRPr="00F1255F">
        <w:rPr>
          <w:color w:val="auto"/>
        </w:rPr>
        <w:t xml:space="preserve"> </w:t>
      </w:r>
      <w:r w:rsidRPr="00F1255F">
        <w:rPr>
          <w:color w:val="auto"/>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F1255F">
        <w:rPr>
          <w:color w:val="auto"/>
        </w:rPr>
        <w:t xml:space="preserve">, </w:t>
      </w:r>
      <w:r w:rsidR="00210CEA" w:rsidRPr="00F1255F">
        <w:rPr>
          <w:color w:val="auto"/>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F1255F">
        <w:rPr>
          <w:color w:val="auto"/>
          <w:u w:val="single"/>
        </w:rPr>
        <w:t>.</w:t>
      </w:r>
      <w:r w:rsidRPr="00F1255F">
        <w:rPr>
          <w:color w:val="auto"/>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w:t>
      </w:r>
      <w:proofErr w:type="spellStart"/>
      <w:r w:rsidRPr="00F1255F">
        <w:rPr>
          <w:color w:val="auto"/>
        </w:rPr>
        <w:t>i</w:t>
      </w:r>
      <w:proofErr w:type="spellEnd"/>
      <w:r w:rsidRPr="00F1255F">
        <w:rPr>
          <w:color w:val="auto"/>
        </w:rPr>
        <w:t xml:space="preserve">) The interest upon the bonds as such interest shall fall due; (ii) the principal of the bonds as the same shall fall due; (iii) the necessary charges of paying agents and trustees for paying principal and interest; and (iv) the redemption price or the purchase price </w:t>
      </w:r>
      <w:r w:rsidRPr="00F1255F">
        <w:rPr>
          <w:color w:val="auto"/>
        </w:rPr>
        <w:lastRenderedPageBreak/>
        <w:t>of bonds retired by call or purchase as therein provided. The use and disposition of moneys to the credit of such sinking fund shall be subject to the provisions of the resolution authorizing the issuance of the bonds or of the trust agreement</w:t>
      </w:r>
      <w:r w:rsidR="00210CEA" w:rsidRPr="00F1255F">
        <w:rPr>
          <w:color w:val="auto"/>
        </w:rPr>
        <w:t xml:space="preserve"> </w:t>
      </w:r>
      <w:r w:rsidR="00210CEA" w:rsidRPr="00F1255F">
        <w:rPr>
          <w:color w:val="auto"/>
          <w:u w:val="single"/>
        </w:rPr>
        <w:t xml:space="preserve">and to the full, </w:t>
      </w:r>
      <w:proofErr w:type="gramStart"/>
      <w:r w:rsidR="00210CEA" w:rsidRPr="00F1255F">
        <w:rPr>
          <w:color w:val="auto"/>
          <w:u w:val="single"/>
        </w:rPr>
        <w:t>unrestricted</w:t>
      </w:r>
      <w:proofErr w:type="gramEnd"/>
      <w:r w:rsidR="00210CEA" w:rsidRPr="00F1255F">
        <w:rPr>
          <w:color w:val="auto"/>
          <w:u w:val="single"/>
        </w:rPr>
        <w:t xml:space="preserve"> and transparent oversight and auditing </w:t>
      </w:r>
      <w:r w:rsidR="00FB73C7" w:rsidRPr="00F1255F">
        <w:rPr>
          <w:color w:val="auto"/>
          <w:u w:val="single"/>
        </w:rPr>
        <w:t xml:space="preserve">at any time </w:t>
      </w:r>
      <w:r w:rsidR="00210CEA" w:rsidRPr="00F1255F">
        <w:rPr>
          <w:color w:val="auto"/>
          <w:u w:val="single"/>
        </w:rPr>
        <w:t>by the Joint Committee on Government and Finance upon the request of the chair of such committee</w:t>
      </w:r>
      <w:r w:rsidRPr="00F1255F">
        <w:rPr>
          <w:color w:val="auto"/>
          <w:u w:val="single"/>
        </w:rPr>
        <w:t>.</w:t>
      </w:r>
      <w:r w:rsidRPr="00F1255F">
        <w:rPr>
          <w:color w:val="auto"/>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r w:rsidR="00FF0B84">
        <w:rPr>
          <w:color w:val="auto"/>
        </w:rPr>
        <w:t xml:space="preserve"> </w:t>
      </w:r>
      <w:r w:rsidR="00FF0B84" w:rsidRPr="007D3DE0">
        <w:rPr>
          <w:color w:val="auto"/>
          <w:u w:val="single"/>
        </w:rPr>
        <w:t>Credit card payments shall be accepted at toll booths in lieu of a cash payment, with no additional fees related to processing.</w:t>
      </w:r>
    </w:p>
    <w:p w14:paraId="56AD69F1" w14:textId="47B1CB44" w:rsidR="006865E9" w:rsidRPr="00F1255F" w:rsidRDefault="00B22B4E" w:rsidP="00433A9E">
      <w:pPr>
        <w:pStyle w:val="SectionBody"/>
        <w:widowControl/>
        <w:rPr>
          <w:color w:val="auto"/>
        </w:rPr>
      </w:pPr>
      <w:r w:rsidRPr="00F1255F">
        <w:rPr>
          <w:color w:val="auto"/>
        </w:rPr>
        <w:t xml:space="preserve">(b)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w:t>
      </w:r>
      <w:proofErr w:type="gramStart"/>
      <w:r w:rsidRPr="00F1255F">
        <w:rPr>
          <w:color w:val="auto"/>
        </w:rPr>
        <w:t>entered into</w:t>
      </w:r>
      <w:proofErr w:type="gramEnd"/>
      <w:r w:rsidRPr="00F1255F">
        <w:rPr>
          <w:color w:val="auto"/>
        </w:rPr>
        <w:t xml:space="preserve">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w:t>
      </w:r>
      <w:proofErr w:type="gramStart"/>
      <w:r w:rsidRPr="00F1255F">
        <w:rPr>
          <w:color w:val="auto"/>
        </w:rPr>
        <w:t>a period of time</w:t>
      </w:r>
      <w:proofErr w:type="gramEnd"/>
      <w:r w:rsidRPr="00F1255F">
        <w:rPr>
          <w:color w:val="auto"/>
        </w:rPr>
        <w:t xml:space="preserve"> not less than forty-five days from the publication of the notice. No contract for the development of an economic development project or a tourism project may be entered into by the </w:t>
      </w:r>
      <w:r w:rsidRPr="00F1255F">
        <w:rPr>
          <w:color w:val="auto"/>
        </w:rPr>
        <w:lastRenderedPageBreak/>
        <w:t xml:space="preserve">Parkways Authority until a public hearing is held in the vicinity of the location of the proposed 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w:t>
      </w:r>
      <w:proofErr w:type="gramStart"/>
      <w:r w:rsidRPr="00F1255F">
        <w:rPr>
          <w:color w:val="auto"/>
        </w:rPr>
        <w:t>documents</w:t>
      </w:r>
      <w:proofErr w:type="gramEnd"/>
      <w:r w:rsidRPr="00F1255F">
        <w:rPr>
          <w:color w:val="auto"/>
        </w:rPr>
        <w:t xml:space="preserve">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sectPr w:rsidR="006865E9" w:rsidRPr="00F1255F"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4EA" w14:textId="70F40C9E" w:rsidR="002A0269" w:rsidRPr="00B844FE" w:rsidRDefault="00C96EE6">
    <w:pPr>
      <w:pStyle w:val="Header"/>
    </w:pPr>
    <w:sdt>
      <w:sdtPr>
        <w:id w:val="-684364211"/>
        <w:placeholder>
          <w:docPart w:val="BD8D8506F6E34D95ABE75053F1395852"/>
        </w:placeholder>
        <w:temporary/>
        <w:showingPlcHdr/>
        <w15:appearance w15:val="hidden"/>
      </w:sdtPr>
      <w:sdtEndPr/>
      <w:sdtContent>
        <w:r w:rsidR="00651C99"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51C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B96F" w14:textId="3BB6EFC6" w:rsidR="008447D7" w:rsidRDefault="00FF0B84">
    <w:pPr>
      <w:pStyle w:val="Header"/>
    </w:pPr>
    <w:r>
      <w:t>Eng</w:t>
    </w:r>
    <w:r w:rsidR="008447D7">
      <w:t xml:space="preserve"> HB 4744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23298"/>
    <w:rsid w:val="000573A9"/>
    <w:rsid w:val="00085D22"/>
    <w:rsid w:val="00093AB0"/>
    <w:rsid w:val="00096017"/>
    <w:rsid w:val="000C5C77"/>
    <w:rsid w:val="000D03ED"/>
    <w:rsid w:val="000E3912"/>
    <w:rsid w:val="0010070F"/>
    <w:rsid w:val="00137B6B"/>
    <w:rsid w:val="0015112E"/>
    <w:rsid w:val="00153E0D"/>
    <w:rsid w:val="001552E7"/>
    <w:rsid w:val="001566B4"/>
    <w:rsid w:val="001A66B7"/>
    <w:rsid w:val="001C279E"/>
    <w:rsid w:val="001D459E"/>
    <w:rsid w:val="00204CE0"/>
    <w:rsid w:val="00210CEA"/>
    <w:rsid w:val="0022348D"/>
    <w:rsid w:val="0027011C"/>
    <w:rsid w:val="00274200"/>
    <w:rsid w:val="00275740"/>
    <w:rsid w:val="002A0269"/>
    <w:rsid w:val="002F4F39"/>
    <w:rsid w:val="00303684"/>
    <w:rsid w:val="003143F5"/>
    <w:rsid w:val="00314854"/>
    <w:rsid w:val="003533BB"/>
    <w:rsid w:val="00394191"/>
    <w:rsid w:val="003C51CD"/>
    <w:rsid w:val="003C6034"/>
    <w:rsid w:val="00400B5C"/>
    <w:rsid w:val="00433A9E"/>
    <w:rsid w:val="004368E0"/>
    <w:rsid w:val="004C13DD"/>
    <w:rsid w:val="004D3ABE"/>
    <w:rsid w:val="004E3441"/>
    <w:rsid w:val="00500579"/>
    <w:rsid w:val="00556D1E"/>
    <w:rsid w:val="005A5366"/>
    <w:rsid w:val="006369EB"/>
    <w:rsid w:val="00637E73"/>
    <w:rsid w:val="00651C99"/>
    <w:rsid w:val="0067023D"/>
    <w:rsid w:val="006717DA"/>
    <w:rsid w:val="006865E9"/>
    <w:rsid w:val="00686E9A"/>
    <w:rsid w:val="00691F3E"/>
    <w:rsid w:val="00694BFB"/>
    <w:rsid w:val="006A106B"/>
    <w:rsid w:val="006B1D54"/>
    <w:rsid w:val="006C523D"/>
    <w:rsid w:val="006D4036"/>
    <w:rsid w:val="00753260"/>
    <w:rsid w:val="007A5259"/>
    <w:rsid w:val="007A7081"/>
    <w:rsid w:val="007D3DE0"/>
    <w:rsid w:val="007F1CF5"/>
    <w:rsid w:val="00830990"/>
    <w:rsid w:val="00834EDE"/>
    <w:rsid w:val="008447D7"/>
    <w:rsid w:val="008736AA"/>
    <w:rsid w:val="008C5204"/>
    <w:rsid w:val="008D275D"/>
    <w:rsid w:val="008E5DC6"/>
    <w:rsid w:val="00905DB6"/>
    <w:rsid w:val="00916FFB"/>
    <w:rsid w:val="00980327"/>
    <w:rsid w:val="00986478"/>
    <w:rsid w:val="009B5557"/>
    <w:rsid w:val="009F1067"/>
    <w:rsid w:val="00A31E01"/>
    <w:rsid w:val="00A36293"/>
    <w:rsid w:val="00A527AD"/>
    <w:rsid w:val="00A718CF"/>
    <w:rsid w:val="00A74158"/>
    <w:rsid w:val="00AA3B33"/>
    <w:rsid w:val="00AE48A0"/>
    <w:rsid w:val="00AE61BE"/>
    <w:rsid w:val="00B16F25"/>
    <w:rsid w:val="00B22B4E"/>
    <w:rsid w:val="00B233AA"/>
    <w:rsid w:val="00B24422"/>
    <w:rsid w:val="00B3157E"/>
    <w:rsid w:val="00B66B81"/>
    <w:rsid w:val="00B71E6F"/>
    <w:rsid w:val="00B80C20"/>
    <w:rsid w:val="00B844FE"/>
    <w:rsid w:val="00B86B4F"/>
    <w:rsid w:val="00BA1F84"/>
    <w:rsid w:val="00BB3AFA"/>
    <w:rsid w:val="00BC562B"/>
    <w:rsid w:val="00BD4890"/>
    <w:rsid w:val="00C22471"/>
    <w:rsid w:val="00C33014"/>
    <w:rsid w:val="00C33434"/>
    <w:rsid w:val="00C34869"/>
    <w:rsid w:val="00C42EB6"/>
    <w:rsid w:val="00C85096"/>
    <w:rsid w:val="00C96EE6"/>
    <w:rsid w:val="00CB20EF"/>
    <w:rsid w:val="00CC1F3B"/>
    <w:rsid w:val="00CD12CB"/>
    <w:rsid w:val="00CD36CF"/>
    <w:rsid w:val="00CF1DCA"/>
    <w:rsid w:val="00D579FC"/>
    <w:rsid w:val="00D81C16"/>
    <w:rsid w:val="00D823A4"/>
    <w:rsid w:val="00DE526B"/>
    <w:rsid w:val="00DF199D"/>
    <w:rsid w:val="00E01542"/>
    <w:rsid w:val="00E365F1"/>
    <w:rsid w:val="00E62F48"/>
    <w:rsid w:val="00E831B3"/>
    <w:rsid w:val="00E95FBC"/>
    <w:rsid w:val="00EC5E63"/>
    <w:rsid w:val="00EE70CB"/>
    <w:rsid w:val="00F0614D"/>
    <w:rsid w:val="00F1255F"/>
    <w:rsid w:val="00F41CA2"/>
    <w:rsid w:val="00F443C0"/>
    <w:rsid w:val="00F51071"/>
    <w:rsid w:val="00F62EFB"/>
    <w:rsid w:val="00F939A4"/>
    <w:rsid w:val="00FA7B09"/>
    <w:rsid w:val="00FB726B"/>
    <w:rsid w:val="00FB73C7"/>
    <w:rsid w:val="00FD5B51"/>
    <w:rsid w:val="00FE067E"/>
    <w:rsid w:val="00FE208F"/>
    <w:rsid w:val="00FF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7E15DA">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311700"/>
    <w:rsid w:val="007E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sid w:val="007E15DA"/>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2024-02-27T00:13:00Z</cp:lastPrinted>
  <dcterms:created xsi:type="dcterms:W3CDTF">2024-02-27T00:13:00Z</dcterms:created>
  <dcterms:modified xsi:type="dcterms:W3CDTF">2024-02-27T00:13:00Z</dcterms:modified>
</cp:coreProperties>
</file>