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CC983" w14:textId="77777777" w:rsidR="00FE067E" w:rsidRPr="003B7BC1" w:rsidRDefault="00CD36CF" w:rsidP="00CC1F3B">
      <w:pPr>
        <w:pStyle w:val="TitlePageOrigin"/>
        <w:rPr>
          <w:color w:val="auto"/>
        </w:rPr>
      </w:pPr>
      <w:r w:rsidRPr="003B7BC1">
        <w:rPr>
          <w:color w:val="auto"/>
        </w:rPr>
        <w:t>WEST virginia legislature</w:t>
      </w:r>
    </w:p>
    <w:p w14:paraId="409B9B8E" w14:textId="72E7E79E" w:rsidR="00CD36CF" w:rsidRPr="003B7BC1" w:rsidRDefault="00CD36CF" w:rsidP="00CC1F3B">
      <w:pPr>
        <w:pStyle w:val="TitlePageSession"/>
        <w:rPr>
          <w:color w:val="auto"/>
        </w:rPr>
      </w:pPr>
      <w:r w:rsidRPr="003B7BC1">
        <w:rPr>
          <w:color w:val="auto"/>
        </w:rPr>
        <w:t>20</w:t>
      </w:r>
      <w:r w:rsidR="00CB1ADC" w:rsidRPr="003B7BC1">
        <w:rPr>
          <w:color w:val="auto"/>
        </w:rPr>
        <w:t>2</w:t>
      </w:r>
      <w:r w:rsidR="00B4371D" w:rsidRPr="003B7BC1">
        <w:rPr>
          <w:color w:val="auto"/>
        </w:rPr>
        <w:t>4</w:t>
      </w:r>
      <w:r w:rsidRPr="003B7BC1">
        <w:rPr>
          <w:color w:val="auto"/>
        </w:rPr>
        <w:t xml:space="preserve"> regular session</w:t>
      </w:r>
    </w:p>
    <w:p w14:paraId="2CAB5EE5" w14:textId="77777777" w:rsidR="00CD36CF" w:rsidRPr="003B7BC1" w:rsidRDefault="00E24C85" w:rsidP="00CC1F3B">
      <w:pPr>
        <w:pStyle w:val="TitlePageBillPrefix"/>
        <w:rPr>
          <w:color w:val="auto"/>
        </w:rPr>
      </w:pPr>
      <w:sdt>
        <w:sdtPr>
          <w:rPr>
            <w:color w:val="auto"/>
          </w:rPr>
          <w:tag w:val="IntroDate"/>
          <w:id w:val="-1236936958"/>
          <w:placeholder>
            <w:docPart w:val="AA57D2CF8CB74317A2E1085F04D647C8"/>
          </w:placeholder>
          <w:text/>
        </w:sdtPr>
        <w:sdtEndPr/>
        <w:sdtContent>
          <w:r w:rsidR="00AE48A0" w:rsidRPr="003B7BC1">
            <w:rPr>
              <w:color w:val="auto"/>
            </w:rPr>
            <w:t>Introduced</w:t>
          </w:r>
        </w:sdtContent>
      </w:sdt>
    </w:p>
    <w:p w14:paraId="45643588" w14:textId="3458E054" w:rsidR="00CD36CF" w:rsidRPr="003B7BC1" w:rsidRDefault="00E24C85" w:rsidP="00CC1F3B">
      <w:pPr>
        <w:pStyle w:val="BillNumber"/>
        <w:rPr>
          <w:color w:val="auto"/>
        </w:rPr>
      </w:pPr>
      <w:sdt>
        <w:sdtPr>
          <w:rPr>
            <w:color w:val="auto"/>
          </w:rPr>
          <w:tag w:val="Chamber"/>
          <w:id w:val="893011969"/>
          <w:lock w:val="sdtLocked"/>
          <w:placeholder>
            <w:docPart w:val="7F5690E311BF4D70A588CB2B627F993A"/>
          </w:placeholder>
          <w:dropDownList>
            <w:listItem w:displayText="House" w:value="House"/>
            <w:listItem w:displayText="Senate" w:value="Senate"/>
          </w:dropDownList>
        </w:sdtPr>
        <w:sdtEndPr/>
        <w:sdtContent>
          <w:r w:rsidR="00C33434" w:rsidRPr="003B7BC1">
            <w:rPr>
              <w:color w:val="auto"/>
            </w:rPr>
            <w:t>House</w:t>
          </w:r>
        </w:sdtContent>
      </w:sdt>
      <w:r w:rsidR="00303684" w:rsidRPr="003B7BC1">
        <w:rPr>
          <w:color w:val="auto"/>
        </w:rPr>
        <w:t xml:space="preserve"> </w:t>
      </w:r>
      <w:r w:rsidR="00CD36CF" w:rsidRPr="003B7BC1">
        <w:rPr>
          <w:color w:val="auto"/>
        </w:rPr>
        <w:t xml:space="preserve">Bill </w:t>
      </w:r>
      <w:sdt>
        <w:sdtPr>
          <w:rPr>
            <w:color w:val="auto"/>
          </w:rPr>
          <w:tag w:val="BNum"/>
          <w:id w:val="1645317809"/>
          <w:lock w:val="sdtLocked"/>
          <w:placeholder>
            <w:docPart w:val="FB28D70C9D32415682B09E496B618A09"/>
          </w:placeholder>
          <w:text/>
        </w:sdtPr>
        <w:sdtEndPr/>
        <w:sdtContent>
          <w:r>
            <w:rPr>
              <w:color w:val="auto"/>
            </w:rPr>
            <w:t>4966</w:t>
          </w:r>
        </w:sdtContent>
      </w:sdt>
    </w:p>
    <w:p w14:paraId="3066810B" w14:textId="7A72E284" w:rsidR="00CD36CF" w:rsidRPr="003B7BC1" w:rsidRDefault="00CD36CF" w:rsidP="00CC1F3B">
      <w:pPr>
        <w:pStyle w:val="Sponsors"/>
        <w:rPr>
          <w:color w:val="auto"/>
        </w:rPr>
      </w:pPr>
      <w:r w:rsidRPr="003B7BC1">
        <w:rPr>
          <w:color w:val="auto"/>
        </w:rPr>
        <w:t xml:space="preserve">By </w:t>
      </w:r>
      <w:sdt>
        <w:sdtPr>
          <w:rPr>
            <w:color w:val="auto"/>
          </w:rPr>
          <w:tag w:val="Sponsors"/>
          <w:id w:val="1589585889"/>
          <w:placeholder>
            <w:docPart w:val="31295F076B7A4993BC48A1B742186A68"/>
          </w:placeholder>
          <w:text w:multiLine="1"/>
        </w:sdtPr>
        <w:sdtEndPr/>
        <w:sdtContent>
          <w:r w:rsidR="00E3594D" w:rsidRPr="003B7BC1">
            <w:rPr>
              <w:color w:val="auto"/>
            </w:rPr>
            <w:t>Delegates Summers, Anderson, Zatezalo, Barnhart,</w:t>
          </w:r>
          <w:r w:rsidR="00887459">
            <w:rPr>
              <w:color w:val="auto"/>
            </w:rPr>
            <w:t xml:space="preserve"> </w:t>
          </w:r>
          <w:r w:rsidR="00E3594D" w:rsidRPr="003B7BC1">
            <w:rPr>
              <w:color w:val="auto"/>
            </w:rPr>
            <w:t>Cooper</w:t>
          </w:r>
          <w:r w:rsidR="00887459">
            <w:rPr>
              <w:color w:val="auto"/>
            </w:rPr>
            <w:t xml:space="preserve">, Heckert, Riley, Fehrenbacher, Street, and Foggin </w:t>
          </w:r>
        </w:sdtContent>
      </w:sdt>
    </w:p>
    <w:p w14:paraId="67714648" w14:textId="0EE11E99" w:rsidR="00E831B3" w:rsidRPr="003B7BC1" w:rsidRDefault="00CD36CF" w:rsidP="00CC1F3B">
      <w:pPr>
        <w:pStyle w:val="References"/>
        <w:rPr>
          <w:color w:val="auto"/>
        </w:rPr>
      </w:pPr>
      <w:r w:rsidRPr="003B7BC1">
        <w:rPr>
          <w:color w:val="auto"/>
        </w:rPr>
        <w:t>[</w:t>
      </w:r>
      <w:sdt>
        <w:sdtPr>
          <w:rPr>
            <w:color w:val="auto"/>
          </w:rPr>
          <w:tag w:val="References"/>
          <w:id w:val="-1043047873"/>
          <w:placeholder>
            <w:docPart w:val="DAD67053DD5D438BB8CD0170F3C3CFE9"/>
          </w:placeholder>
          <w:text w:multiLine="1"/>
        </w:sdtPr>
        <w:sdtEndPr/>
        <w:sdtContent>
          <w:r w:rsidR="00E24C85">
            <w:rPr>
              <w:color w:val="auto"/>
            </w:rPr>
            <w:t>Introduced January 22, 2024; Referred to the Committee on Energy and Manufacturing</w:t>
          </w:r>
        </w:sdtContent>
      </w:sdt>
      <w:r w:rsidRPr="003B7BC1">
        <w:rPr>
          <w:color w:val="auto"/>
        </w:rPr>
        <w:t>]</w:t>
      </w:r>
    </w:p>
    <w:p w14:paraId="7FA21656" w14:textId="1A8451F8" w:rsidR="00303684" w:rsidRPr="003B7BC1" w:rsidRDefault="0000526A" w:rsidP="00CC1F3B">
      <w:pPr>
        <w:pStyle w:val="TitleSection"/>
        <w:rPr>
          <w:color w:val="auto"/>
        </w:rPr>
      </w:pPr>
      <w:r w:rsidRPr="003B7BC1">
        <w:rPr>
          <w:color w:val="auto"/>
        </w:rPr>
        <w:lastRenderedPageBreak/>
        <w:t>A BILL</w:t>
      </w:r>
      <w:r w:rsidR="00E3594D" w:rsidRPr="003B7BC1">
        <w:rPr>
          <w:color w:val="auto"/>
        </w:rPr>
        <w:t xml:space="preserve"> to amend and reenact §22-6-24 of the Code of West Virginia, 1931, as amended, relating to allowing for the plugging of oil and gas wells using subsurface monuments to reduce the burden on surface owner property.  </w:t>
      </w:r>
    </w:p>
    <w:p w14:paraId="083FEDD0" w14:textId="77777777" w:rsidR="00303684" w:rsidRPr="003B7BC1" w:rsidRDefault="00303684" w:rsidP="00CC1F3B">
      <w:pPr>
        <w:pStyle w:val="EnactingClause"/>
        <w:rPr>
          <w:color w:val="auto"/>
        </w:rPr>
        <w:sectPr w:rsidR="00303684" w:rsidRPr="003B7BC1" w:rsidSect="00DF199D">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r w:rsidRPr="003B7BC1">
        <w:rPr>
          <w:color w:val="auto"/>
        </w:rPr>
        <w:t>Be it enacted by the Legislature of West Virginia:</w:t>
      </w:r>
    </w:p>
    <w:p w14:paraId="5760A1AD" w14:textId="77777777" w:rsidR="00E3594D" w:rsidRPr="003B7BC1" w:rsidRDefault="00167449" w:rsidP="00167449">
      <w:pPr>
        <w:pStyle w:val="ArticleHeading"/>
        <w:rPr>
          <w:color w:val="auto"/>
        </w:rPr>
        <w:sectPr w:rsidR="00E3594D" w:rsidRPr="003B7BC1" w:rsidSect="00DF199D">
          <w:type w:val="continuous"/>
          <w:pgSz w:w="12240" w:h="15840" w:code="1"/>
          <w:pgMar w:top="1440" w:right="1440" w:bottom="1440" w:left="1440" w:header="720" w:footer="720" w:gutter="0"/>
          <w:lnNumType w:countBy="1" w:restart="newSection"/>
          <w:cols w:space="720"/>
          <w:titlePg/>
          <w:docGrid w:linePitch="360"/>
        </w:sectPr>
      </w:pPr>
      <w:r w:rsidRPr="003B7BC1">
        <w:rPr>
          <w:color w:val="auto"/>
        </w:rPr>
        <w:t>ARTICLE 6. OFFICE OF OIL AND GAS; OIL AND GAS WELLS; ADMINISTRATION; ENFORCEMENT.</w:t>
      </w:r>
    </w:p>
    <w:p w14:paraId="7CFC7222" w14:textId="77777777" w:rsidR="00E3594D" w:rsidRPr="003B7BC1" w:rsidRDefault="00167449" w:rsidP="00167449">
      <w:pPr>
        <w:pStyle w:val="SectionHeading"/>
        <w:rPr>
          <w:color w:val="auto"/>
        </w:rPr>
        <w:sectPr w:rsidR="00E3594D" w:rsidRPr="003B7BC1" w:rsidSect="00DF199D">
          <w:type w:val="continuous"/>
          <w:pgSz w:w="12240" w:h="15840" w:code="1"/>
          <w:pgMar w:top="1440" w:right="1440" w:bottom="1440" w:left="1440" w:header="720" w:footer="720" w:gutter="0"/>
          <w:lnNumType w:countBy="1" w:restart="newSection"/>
          <w:cols w:space="720"/>
          <w:titlePg/>
          <w:docGrid w:linePitch="360"/>
        </w:sectPr>
      </w:pPr>
      <w:r w:rsidRPr="003B7BC1">
        <w:rPr>
          <w:color w:val="auto"/>
        </w:rPr>
        <w:t>§22-6-24. Methods of plugging well.</w:t>
      </w:r>
    </w:p>
    <w:p w14:paraId="2E351C23" w14:textId="1F7599AF" w:rsidR="00167449" w:rsidRPr="003B7BC1" w:rsidRDefault="00167449" w:rsidP="00167449">
      <w:pPr>
        <w:pStyle w:val="SectionBody"/>
        <w:rPr>
          <w:color w:val="auto"/>
        </w:rPr>
      </w:pPr>
      <w:r w:rsidRPr="003B7BC1">
        <w:rPr>
          <w:color w:val="auto"/>
        </w:rPr>
        <w:t>Upon the abandonment or cessation of the operation of any well drilled for natural gas or petroleum, or drilled or converted for the introduction of pressure, whether liquid or gas, or for the introduction of liquid for the purposes provided for in section twenty-five of this article or for the disposal of pollutants or the effluent therefrom the well operator, at the time of such abandonment or cessation, shall fill and plug the well in the following manner:</w:t>
      </w:r>
    </w:p>
    <w:p w14:paraId="01E8CA28" w14:textId="5E03780D" w:rsidR="00167449" w:rsidRPr="003B7BC1" w:rsidRDefault="00167449" w:rsidP="00167449">
      <w:pPr>
        <w:pStyle w:val="SectionBody"/>
        <w:rPr>
          <w:color w:val="auto"/>
        </w:rPr>
      </w:pPr>
      <w:r w:rsidRPr="003B7BC1">
        <w:rPr>
          <w:color w:val="auto"/>
        </w:rPr>
        <w:t xml:space="preserve">(a) Where the well does not penetrate workable coal beds, it shall either be filled with mud, clay or other nonporous material from the bottom of the well to a point twenty feet above the top of its lowest oil, gas or water-bearing stratum; or a permanent bridge shall be anchored thirty feet below its lowest oil, gas or water-bearing stratum, and from such bridge it shall be filled with mud, clay or other nonporous material to a point twenty feet above such stratum; at this point there shall be placed a plug of cement or other suitable material which will completely seal the hole. Between this sealing plug and a point twenty feet above the next higher oil, gas or water-bearing stratum, the hole shall be filled, in the manner just described; and at such point there shall be placed another plug of cement or other suitable material which will completely seal the hole. In like manner the hole shall be filled and plugged, with reference to each of its oil, gas or water-bearing strata. However, whenever such strata are not widely separated and are free from water, they may be grouped and treated as a single sand, gas or petroleum horizon, and the aforesaid filling and plugging be performed as though there were but one horizon. After the plugging of all oil, gas or water-bearing strata, as aforesaid, a cement plug shall be placed approximately ten feet below the bottom of the largest casing in the well; from this point to the surface the well shall be filled with mud, clay or other nonporous material, except that a final cement plug shall be installed from a point one hundred feet below the surface to </w:t>
      </w:r>
      <w:r w:rsidR="000E435F" w:rsidRPr="003B7BC1">
        <w:rPr>
          <w:color w:val="auto"/>
          <w:u w:val="single"/>
        </w:rPr>
        <w:t>a point no less than 30</w:t>
      </w:r>
      <w:r w:rsidR="00B9435D" w:rsidRPr="003B7BC1">
        <w:rPr>
          <w:color w:val="auto"/>
          <w:u w:val="single"/>
        </w:rPr>
        <w:t>"</w:t>
      </w:r>
      <w:r w:rsidR="000E435F" w:rsidRPr="003B7BC1">
        <w:rPr>
          <w:color w:val="auto"/>
          <w:u w:val="single"/>
        </w:rPr>
        <w:t xml:space="preserve"> and no greater than 36</w:t>
      </w:r>
      <w:r w:rsidR="00B9435D" w:rsidRPr="003B7BC1">
        <w:rPr>
          <w:color w:val="auto"/>
          <w:u w:val="single"/>
        </w:rPr>
        <w:t>"</w:t>
      </w:r>
      <w:r w:rsidR="000E435F" w:rsidRPr="003B7BC1">
        <w:rPr>
          <w:color w:val="auto"/>
          <w:u w:val="single"/>
        </w:rPr>
        <w:t xml:space="preserve"> below final grade elevation.  Any remaining casing must be cut-off at the top of the cement and an underground marker must be installed on the well. The marker must be a square steel plate a minimum of one square foot in size containing the inscription of the well API number and be permanently affixed to the top of the well. The permittee must file or cause to be filed in the county clerk’s office of the county in which the </w:t>
      </w:r>
      <w:r w:rsidR="0072749C" w:rsidRPr="003B7BC1">
        <w:rPr>
          <w:color w:val="auto"/>
          <w:u w:val="single"/>
        </w:rPr>
        <w:t>well is</w:t>
      </w:r>
      <w:r w:rsidR="000E435F" w:rsidRPr="003B7BC1">
        <w:rPr>
          <w:color w:val="auto"/>
          <w:u w:val="single"/>
        </w:rPr>
        <w:t xml:space="preserve"> situated, location information for the plugged well as described in section</w:t>
      </w:r>
      <w:r w:rsidR="00C46421" w:rsidRPr="003B7BC1">
        <w:rPr>
          <w:color w:val="auto"/>
          <w:u w:val="single"/>
        </w:rPr>
        <w:t>s 14 and</w:t>
      </w:r>
      <w:r w:rsidR="000E435F" w:rsidRPr="003B7BC1">
        <w:rPr>
          <w:color w:val="auto"/>
          <w:u w:val="single"/>
        </w:rPr>
        <w:t xml:space="preserve"> 23 of this article, showing the location of the plugged well so that the well may be located by subsequent purchasers of the property or other persons in perpetuity. The information filed with the county clerk, along with proof of filing, must be submitted to the Office of Oil and Gas with the plugging affidavit required under section 23 of this article. As an alternative to the marker being below final grade elevation, the owner of the surface where the well is situated </w:t>
      </w:r>
      <w:r w:rsidR="004D332D" w:rsidRPr="003B7BC1">
        <w:rPr>
          <w:color w:val="auto"/>
          <w:u w:val="single"/>
        </w:rPr>
        <w:t>or</w:t>
      </w:r>
      <w:r w:rsidR="000E435F" w:rsidRPr="003B7BC1">
        <w:rPr>
          <w:color w:val="auto"/>
          <w:u w:val="single"/>
        </w:rPr>
        <w:t xml:space="preserve"> the owner of the coal penetrated by the well, may request installation of a monument above final grade elevation. Such monument will be installed in a manner determined by the Office of Oil and </w:t>
      </w:r>
      <w:r w:rsidR="0072749C" w:rsidRPr="003B7BC1">
        <w:rPr>
          <w:color w:val="auto"/>
          <w:u w:val="single"/>
        </w:rPr>
        <w:t>Gas.</w:t>
      </w:r>
      <w:r w:rsidR="00D768C0" w:rsidRPr="003B7BC1">
        <w:rPr>
          <w:color w:val="auto"/>
          <w:u w:val="single"/>
        </w:rPr>
        <w:t xml:space="preserve"> Such request (forms for which shall be provided by the Secretary) must be filed in writing with the Secretary prior to the scheduled plugging of the well and must include the API number of the well to be plugged and the name and address of the well operator. At the time such request is filed with the Secretary, a copy of such request must also be mailed by registered or certified mail to the well operator named in the request.</w:t>
      </w:r>
      <w:r w:rsidRPr="003B7BC1">
        <w:rPr>
          <w:color w:val="auto"/>
        </w:rPr>
        <w:t xml:space="preserve"> In case any of the oil or gas-bearing strata in a well shall have been shot, thereby creating cavities which cannot readily be filled in the manner above described, the well operator shall</w:t>
      </w:r>
      <w:r w:rsidR="00303193" w:rsidRPr="003B7BC1">
        <w:rPr>
          <w:color w:val="auto"/>
          <w:u w:val="single"/>
        </w:rPr>
        <w:t>, in addition to the foregoing,</w:t>
      </w:r>
      <w:r w:rsidRPr="003B7BC1">
        <w:rPr>
          <w:color w:val="auto"/>
        </w:rPr>
        <w:t xml:space="preserve"> follow either of the following methods:</w:t>
      </w:r>
    </w:p>
    <w:p w14:paraId="4C88073E" w14:textId="3BFFFEB9" w:rsidR="00167449" w:rsidRPr="003B7BC1" w:rsidRDefault="00167449" w:rsidP="00167449">
      <w:pPr>
        <w:pStyle w:val="SectionBody"/>
        <w:rPr>
          <w:color w:val="auto"/>
        </w:rPr>
      </w:pPr>
      <w:r w:rsidRPr="003B7BC1">
        <w:rPr>
          <w:color w:val="auto"/>
        </w:rPr>
        <w:t>(1) Should the stratum which has been shot be the lowest one in the well, there shall be placed, at the nearest suitable point, but not less than twenty feet above the stratum, a plug of cement or other suitable material which will completely seal the hole. In the event, however, that the shooting has been done above one or more oil or gas-bearing strata in the well, plugging in the manner specified shall be done at the nearest suitable point, but not less than twenty feet below and above the stratum shot; or</w:t>
      </w:r>
    </w:p>
    <w:p w14:paraId="78A17284" w14:textId="3A3A82C6" w:rsidR="00167449" w:rsidRPr="003B7BC1" w:rsidRDefault="00167449" w:rsidP="00167449">
      <w:pPr>
        <w:pStyle w:val="SectionBody"/>
        <w:rPr>
          <w:color w:val="auto"/>
        </w:rPr>
      </w:pPr>
      <w:r w:rsidRPr="003B7BC1">
        <w:rPr>
          <w:color w:val="auto"/>
        </w:rPr>
        <w:t>(2) When such cavity shall be in the lowest oil or gas-bearing stratum in the well, a liner shall be placed which shall extend from below the stratum to a suitable point, but not less than twenty feet above the stratum in which shooting has been done. In the event, however, that the shooting has been done above one or more oil or gas-bearing strata in the well, the liner shall be so placed that it will extend not less than twenty feet above, nor less than twenty feet below, the stratum in which shooting has been done. Following the placing of the liner in the manner here specified it shall be compactly filled with cement, mud, clay or other nonporous sealing material.</w:t>
      </w:r>
    </w:p>
    <w:p w14:paraId="46030375" w14:textId="3113AE84" w:rsidR="00167449" w:rsidRPr="003B7BC1" w:rsidRDefault="00167449" w:rsidP="00147765">
      <w:pPr>
        <w:pStyle w:val="SectionBody"/>
        <w:rPr>
          <w:color w:val="auto"/>
        </w:rPr>
      </w:pPr>
      <w:r w:rsidRPr="003B7BC1">
        <w:rPr>
          <w:color w:val="auto"/>
        </w:rPr>
        <w:t>(b) Where the well penetrates one or more workable coal beds and a coal protection string of casing has been circulated and cemented into the surface, the well shall be filled and securely plugged in the manner provided in subdivision (a) of this section, except that expanding cement shall be used instead of regular hydraulic cement, to a point approximately one hundred feet below the bottom of the coal protection string of casing.  From the point the well shall be plugged according to the provisions in paragraph (1) or (2) below:</w:t>
      </w:r>
    </w:p>
    <w:p w14:paraId="5FF7113F" w14:textId="7A7A82A6" w:rsidR="00820750" w:rsidRPr="003B7BC1" w:rsidRDefault="00167449" w:rsidP="00864906">
      <w:pPr>
        <w:pStyle w:val="SectionBody"/>
        <w:rPr>
          <w:color w:val="auto"/>
          <w:u w:val="single"/>
        </w:rPr>
      </w:pPr>
      <w:r w:rsidRPr="003B7BC1">
        <w:rPr>
          <w:color w:val="auto"/>
        </w:rPr>
        <w:t xml:space="preserve">(1) A two hundred foot plug of expanding cement shall be placed in the well.  From this point, the well shall be filled with mud, clay or other nonporous material to a point one hundred feet below the surface and a plug of cement shall be placed from the point one hundred feet below the surface to </w:t>
      </w:r>
      <w:r w:rsidRPr="003B7BC1">
        <w:rPr>
          <w:strike/>
          <w:color w:val="auto"/>
        </w:rPr>
        <w:t>the surface with a monument installed therein extending thirty inches above ground level</w:t>
      </w:r>
      <w:r w:rsidR="00CA794A" w:rsidRPr="003B7BC1">
        <w:rPr>
          <w:color w:val="auto"/>
        </w:rPr>
        <w:t xml:space="preserve"> </w:t>
      </w:r>
      <w:r w:rsidR="00F61FFD" w:rsidRPr="003B7BC1">
        <w:rPr>
          <w:color w:val="auto"/>
          <w:u w:val="single"/>
        </w:rPr>
        <w:t>a point no less than 30</w:t>
      </w:r>
      <w:r w:rsidR="00B9435D" w:rsidRPr="003B7BC1">
        <w:rPr>
          <w:color w:val="auto"/>
          <w:u w:val="single"/>
        </w:rPr>
        <w:t>"</w:t>
      </w:r>
      <w:r w:rsidR="00F61FFD" w:rsidRPr="003B7BC1">
        <w:rPr>
          <w:color w:val="auto"/>
          <w:u w:val="single"/>
        </w:rPr>
        <w:t xml:space="preserve"> and no greater than 36</w:t>
      </w:r>
      <w:r w:rsidR="00B9435D" w:rsidRPr="003B7BC1">
        <w:rPr>
          <w:color w:val="auto"/>
          <w:u w:val="single"/>
        </w:rPr>
        <w:t>"</w:t>
      </w:r>
      <w:r w:rsidR="00F61FFD" w:rsidRPr="003B7BC1">
        <w:rPr>
          <w:color w:val="auto"/>
          <w:u w:val="single"/>
        </w:rPr>
        <w:t xml:space="preserve"> below final grade elevation.  Any remaining casing must be cut-off at the top of the cement and an underground marker must be installed on the well.  The marker must be a square steel plate a minimum of one square foot in size containing the inscription of the well API number and be permanently affixed to the top of the well. The permittee must file or cause to be filed in the county clerk’s office of the county in which the </w:t>
      </w:r>
      <w:r w:rsidR="003B6DEF" w:rsidRPr="003B7BC1">
        <w:rPr>
          <w:color w:val="auto"/>
          <w:u w:val="single"/>
        </w:rPr>
        <w:t>well is</w:t>
      </w:r>
      <w:r w:rsidR="00F61FFD" w:rsidRPr="003B7BC1">
        <w:rPr>
          <w:color w:val="auto"/>
          <w:u w:val="single"/>
        </w:rPr>
        <w:t xml:space="preserve"> situated, location information for the plugged well as described in section 23 of this article, showing the location of the plugged well so that the well may be located by subsequent purchasers of the property or other persons in perpetuity. The information filed with the county clerk, along with proof of filing, must be submitted to the Office of Oil and Gas with the plugging affidavit required under </w:t>
      </w:r>
      <w:r w:rsidR="00C46421" w:rsidRPr="003B7BC1">
        <w:rPr>
          <w:color w:val="auto"/>
          <w:u w:val="single"/>
        </w:rPr>
        <w:t xml:space="preserve">sections 14 and 23 </w:t>
      </w:r>
      <w:r w:rsidR="00F61FFD" w:rsidRPr="003B7BC1">
        <w:rPr>
          <w:color w:val="auto"/>
          <w:u w:val="single"/>
        </w:rPr>
        <w:t xml:space="preserve">of this article. As an alternative to the marker being below final grade elevation, the owner of the surface where the well is situated </w:t>
      </w:r>
      <w:r w:rsidR="004D332D" w:rsidRPr="003B7BC1">
        <w:rPr>
          <w:color w:val="auto"/>
          <w:u w:val="single"/>
        </w:rPr>
        <w:t>or</w:t>
      </w:r>
      <w:r w:rsidR="00F61FFD" w:rsidRPr="003B7BC1">
        <w:rPr>
          <w:color w:val="auto"/>
          <w:u w:val="single"/>
        </w:rPr>
        <w:t xml:space="preserve"> the owner of the coal penetrated by the well, may request installation of a monument above final grade elevation. Such monument will be installed in a manner determined by the Office of Oil and Gas.</w:t>
      </w:r>
      <w:r w:rsidR="005D7D6B" w:rsidRPr="003B7BC1">
        <w:rPr>
          <w:color w:val="auto"/>
          <w:u w:val="single"/>
        </w:rPr>
        <w:t xml:space="preserve"> Such request (forms for which shall be provided by the Secretary)</w:t>
      </w:r>
      <w:r w:rsidR="001378B2" w:rsidRPr="003B7BC1">
        <w:rPr>
          <w:color w:val="auto"/>
          <w:u w:val="single"/>
        </w:rPr>
        <w:t xml:space="preserve"> must be filed in writing with the Secretary prior to the scheduled plugging of the well and must include the </w:t>
      </w:r>
      <w:r w:rsidR="000351FE" w:rsidRPr="003B7BC1">
        <w:rPr>
          <w:color w:val="auto"/>
          <w:u w:val="single"/>
        </w:rPr>
        <w:t>API number of the well to be plugged and the name and address of the well operator. At the time such request is filed with the Secretary, a copy of such request must also be mailed by registered or certified mail to the well operator named in the request.</w:t>
      </w:r>
    </w:p>
    <w:p w14:paraId="37DC44C1" w14:textId="5DA2FD48" w:rsidR="00167449" w:rsidRPr="003B7BC1" w:rsidRDefault="00167449" w:rsidP="00167449">
      <w:pPr>
        <w:pStyle w:val="SectionBody"/>
        <w:rPr>
          <w:color w:val="auto"/>
        </w:rPr>
      </w:pPr>
      <w:r w:rsidRPr="003B7BC1">
        <w:rPr>
          <w:color w:val="auto"/>
        </w:rPr>
        <w:t>(2) A one hundred foot plug of expanding cement shall be placed in the well so that the top of such plug is located at a point just below the coal protection string of casing. After such plug has been securely placed in the well, the coal protection string of casing shall be emptied of liquid from the surface to a point one hundred feet below the lowest workable coal bed or to the bottom of the coal protection string of casing, whichever is shallower. A vent or other device approved by the secretary shall then be installed on the top of the coal protection string of casing in such a manner that will prevent liquids and solids from entering the well but will permit ready access to the full internal diameter of the coal protection string of casing when required. The coal protection string of casing and the vent or other device approved by the secretary shall extend, when finally in place, a distance of not less than thirty inches above ground level and shall be permanently marked with the well number assigned by the secretary;</w:t>
      </w:r>
    </w:p>
    <w:p w14:paraId="5FE1786B" w14:textId="3BFF17C6" w:rsidR="00167449" w:rsidRPr="003B7BC1" w:rsidRDefault="00167449" w:rsidP="005505E2">
      <w:pPr>
        <w:pStyle w:val="SectionBody"/>
        <w:rPr>
          <w:color w:val="auto"/>
          <w:u w:val="single"/>
        </w:rPr>
      </w:pPr>
      <w:r w:rsidRPr="003B7BC1">
        <w:rPr>
          <w:color w:val="auto"/>
        </w:rPr>
        <w:t>(c) Where the well penetrates one or more workable coal beds and a coal protection string of casing has not been circulated and cemented into the surface, the well shall be filled and securely plugged in the manner provided in subsection (a) of this section to a point fifty feet below the lowest workable coal bed. Thereafter, a plug of cement shall be placed in the well at a point not less than forty feet below the lowest workable coal bed. After the cement plug has been securely placed in the well, the well shall be filled with cement to a point twenty feet above the lowest workable coal bed. From this point the well shall be filled with mud, clay or other nonporous material to a point forty feet beneath the next overlying workable coal bed, if such there be, and the well shall then be filled with cement from this point to a point twenty feet above such workable coal bed, and similarly, in case there are more overlying workable coal beds. After the filling and plugging of the well to a point above the highest workable coal bed, filling and plugging of the well shall continue in the manner provided in subsection (a) of this section to a point one hundred feet below the surface, and a plug of cement shall be installed from the point one hundred feet below the surface t</w:t>
      </w:r>
      <w:r w:rsidR="00F61FFD" w:rsidRPr="003B7BC1">
        <w:rPr>
          <w:color w:val="auto"/>
        </w:rPr>
        <w:t xml:space="preserve">o </w:t>
      </w:r>
      <w:r w:rsidRPr="003B7BC1">
        <w:rPr>
          <w:strike/>
          <w:color w:val="auto"/>
        </w:rPr>
        <w:t>the surface with a monument installed therein extending thirty inches above ground level</w:t>
      </w:r>
      <w:r w:rsidR="00F61FFD" w:rsidRPr="003B7BC1">
        <w:rPr>
          <w:color w:val="auto"/>
        </w:rPr>
        <w:t xml:space="preserve"> </w:t>
      </w:r>
      <w:r w:rsidR="005C016F" w:rsidRPr="003B7BC1">
        <w:rPr>
          <w:color w:val="auto"/>
          <w:u w:val="single"/>
        </w:rPr>
        <w:t>a point no less than 30</w:t>
      </w:r>
      <w:r w:rsidR="00B9435D" w:rsidRPr="003B7BC1">
        <w:rPr>
          <w:color w:val="auto"/>
          <w:u w:val="single"/>
        </w:rPr>
        <w:t>"</w:t>
      </w:r>
      <w:r w:rsidR="005C016F" w:rsidRPr="003B7BC1">
        <w:rPr>
          <w:color w:val="auto"/>
          <w:u w:val="single"/>
        </w:rPr>
        <w:t xml:space="preserve"> and no greater than 36</w:t>
      </w:r>
      <w:r w:rsidR="00B9435D" w:rsidRPr="003B7BC1">
        <w:rPr>
          <w:color w:val="auto"/>
          <w:u w:val="single"/>
        </w:rPr>
        <w:t>"</w:t>
      </w:r>
      <w:r w:rsidR="005C016F" w:rsidRPr="003B7BC1">
        <w:rPr>
          <w:color w:val="auto"/>
          <w:u w:val="single"/>
        </w:rPr>
        <w:t xml:space="preserve"> below final grade elevation.  Any remaining casing must be cut-off at the top of the cement and an underground marker must be installed on the well.  The marker must be a square steel plate a minimum of one square foot in size containing the inscription of the well API number and be permanently affixed to the top of the well. The permittee must file or cause to be filed in the county clerk’s office of the county in which the well is situated, location information for the plugged well as described in section 23 of this article, showing the location of the plugged well so that the well may be located by subsequent purchasers of the property or other persons in perpetuity. The information filed with the county clerk, along with proof of filing, must be submitted to the Office of Oil and Gas with the plugging affidavit required under </w:t>
      </w:r>
      <w:r w:rsidR="00C46421" w:rsidRPr="003B7BC1">
        <w:rPr>
          <w:color w:val="auto"/>
          <w:u w:val="single"/>
        </w:rPr>
        <w:t xml:space="preserve">sections 14 and 23 </w:t>
      </w:r>
      <w:r w:rsidR="005C016F" w:rsidRPr="003B7BC1">
        <w:rPr>
          <w:color w:val="auto"/>
          <w:u w:val="single"/>
        </w:rPr>
        <w:t xml:space="preserve">of this article. As an alternative to the marker being below final grade elevation, the owner of the surface where the well is situated </w:t>
      </w:r>
      <w:r w:rsidR="004D332D" w:rsidRPr="003B7BC1">
        <w:rPr>
          <w:color w:val="auto"/>
          <w:u w:val="single"/>
        </w:rPr>
        <w:t>or</w:t>
      </w:r>
      <w:r w:rsidR="005C016F" w:rsidRPr="003B7BC1">
        <w:rPr>
          <w:color w:val="auto"/>
          <w:u w:val="single"/>
        </w:rPr>
        <w:t xml:space="preserve"> the owner of the coal penetrated by the well, may request installation of a monument above final grade elevation. Such monument will be installed in a manner determined by the Office of Oil and Gas</w:t>
      </w:r>
      <w:r w:rsidR="000351FE" w:rsidRPr="003B7BC1">
        <w:rPr>
          <w:color w:val="auto"/>
          <w:u w:val="single"/>
        </w:rPr>
        <w:t>. Such request (forms for which shall be provided by the Secretary) must be filed in writing with the Secretary prior to the scheduled plugging of the well and must include the API number of the well to be plugged and the name and address of the well operator. At the time such request is filed with the Secretary, a copy of such request must also be mailed by registered or certified mail to the well operator named in the request</w:t>
      </w:r>
      <w:r w:rsidRPr="003B7BC1">
        <w:rPr>
          <w:color w:val="auto"/>
        </w:rPr>
        <w:t>;</w:t>
      </w:r>
    </w:p>
    <w:p w14:paraId="06A00976" w14:textId="60B11A95" w:rsidR="00167449" w:rsidRPr="003B7BC1" w:rsidRDefault="00167449" w:rsidP="00167449">
      <w:pPr>
        <w:pStyle w:val="SectionBody"/>
        <w:rPr>
          <w:color w:val="auto"/>
        </w:rPr>
      </w:pPr>
      <w:r w:rsidRPr="003B7BC1">
        <w:rPr>
          <w:color w:val="auto"/>
        </w:rPr>
        <w:t>(d)(1) Where the well penetrates one or more workable coal beds and a coal protection string of casing has not been circulated and cemented into the surface, a coal operator or coal seam owner may request that the well be plugged in the manner provided in subdivision (3) of this subsection rather than by the method provided in subsection (c) of this section. Such request (forms for which shall be provided by the secretary) must be filed in writing with the secretary prior to the scheduled plugging of the well, and must include the number of the well to be plugged and the name and address of the well operator. At the time such request is filed with the secretary, a copy of such request must also be mailed by registered or certified mail to the well operator named in the request.</w:t>
      </w:r>
    </w:p>
    <w:p w14:paraId="09BF23DA" w14:textId="726D0CE0" w:rsidR="00167449" w:rsidRPr="003B7BC1" w:rsidRDefault="00167449" w:rsidP="00167449">
      <w:pPr>
        <w:pStyle w:val="SectionBody"/>
        <w:rPr>
          <w:color w:val="auto"/>
        </w:rPr>
      </w:pPr>
      <w:r w:rsidRPr="003B7BC1">
        <w:rPr>
          <w:color w:val="auto"/>
        </w:rPr>
        <w:t>(2) Upon receipt of such request, the secretary shall issue an order staying the plugging of the well and shall promptly determine the cost of plugging the well in the manner provided in subdivision (3) of this subsection and the cost of plugging the well in the manner provided in subsection (c) of this section. In making such determination, the secretary shall take into consideration any agreement previously made between the well operator and the coal operator or coal seam owner making the request. If the secretary determines that the cost of plugging the well in the manner provided in subsection (c) of this section exceeds the cost of plugging the well in the manner provided in subdivision (3) of this subsection, the secretary shall grant the request of the coal operator or owner and shall issue an order requiring the well operator to plug the well in the manner provided in subdivision (3) of this subsection. If the secretary determines that the cost of plugging the well in the manner provided in subsection (c) of this section is less than the cost of plugging the well in the manner provided in subdivision (3) of this subsection, the secretary shall request payment into escrow of the difference between the determined costs by the coal operator or coal seam owner making the request. Upon receipt of satisfactory notice of such payment, or upon receipt of notice that the well operator has waived such payment, the secretary shall grant the request of the coal operator or coal seam owner and shall issue an order requiring the well operator to plug the well in the manner provided in subdivision (3) of this subsection. If satisfactory notice of payment into escrow, or notice that the well operator has waived such payment, is not received by the secretary within fifteen days after the request for payment into escrow, the secretary shall issue an order permitting the plugging of the well in the manner provided in subsection (c) of this section. Copies of all orders issued by the secretary shall be sent by registered or certified mail to the coal operator or coal seam owner making the request and to the well operator. When the escrow agent has received certification from the secretary of the satisfactory completion of the plugging work and the reimbursable extra cost thereof (that is, the difference between the secretary’s determination of plugging cost in the manner provided in subsection (c) of this section and the well operator’s actual plugging cost in the manner provided in subdivision (3) of this subsection), the escrow agent shall pay the reimbursable sum to the well operator or the well operator’s nominee from the payment into escrow to the extent available. The amount by which the payment into escrow exceeds the reimbursable sum plus the escrow agent’s fee, if any, shall be repaid to the coal owner. If the amount paid to the well operator or the well operator’s nominee is less than the actual reimbursable sum, the escrow agent shall inform the coal owner, who shall pay the deficiency to the well operator or the well operator’s nominee within thirty days. If the coal operator breaches this duty to pay the deficiency, the well operator shall have a right of action and be entitled to recover damages as if for wrongful conversion of personality, and reasonable attorney fees.</w:t>
      </w:r>
    </w:p>
    <w:p w14:paraId="15AD8E1C" w14:textId="471644A6" w:rsidR="00167449" w:rsidRPr="003B7BC1" w:rsidRDefault="00167449" w:rsidP="00167449">
      <w:pPr>
        <w:pStyle w:val="SectionBody"/>
        <w:rPr>
          <w:color w:val="auto"/>
        </w:rPr>
      </w:pPr>
      <w:r w:rsidRPr="003B7BC1">
        <w:rPr>
          <w:color w:val="auto"/>
        </w:rPr>
        <w:t>(3) Where a request of a coal operator or coal seam owner filed pursuant to subdivision (1) of this subsection has been granted by the secretary, the well shall be plugged in the manner provided in subsection (a) of this section, except that expanding cement shall be used instead of regular hydraulic cement, to a point approximately two hundred feet below the lowest workable coal bed. A one hundred foot plug of expanding cement shall then be placed in the well beginning at the point approximately two hundred feet below the lowest workable coal bed and extending to a point approximately one hundred feet below the lowest workable coal bed. A string of casing with an outside diameter no less than four and one-half inches shall then be run into the well to a point approximately one hundred feet below the lowest workable coal bed and such string of casing shall be circulated and cemented into the surface. The casing shall then be emptied of liquid from a point approximately one hundred feet below the lowest workable coal bed to the surface, and a vent or other device approved by the secretary shall be installed on the top of the string of casing in such a manner that it will prevent liquids and solids from entering the well but will permit ready access to the full internal diameter of the coal protection string of casing when required. The string of casing and the vent or other device approved by the secretary shall extend, when finally in place, a distance of no less than thirty inches above ground level and shall be permanently marked with the well number assigned by the secretary. Notwithstanding the foregoing provisions of this subdivision, if under particular circumstances a different method of plugging is required to obtain the approval of another governmental agency for the safe mining through of said well, the secretary may approve such different method of plugging if he or she finds the same to be as safe for mining through and otherwise adequate to prevent gas or other fluid migration from the oil and gas reservoirs as the method above specified.</w:t>
      </w:r>
    </w:p>
    <w:p w14:paraId="0DA0471D" w14:textId="77AD262C" w:rsidR="00167449" w:rsidRPr="003B7BC1" w:rsidRDefault="00167449" w:rsidP="00167449">
      <w:pPr>
        <w:pStyle w:val="SectionBody"/>
        <w:rPr>
          <w:color w:val="auto"/>
        </w:rPr>
      </w:pPr>
      <w:r w:rsidRPr="003B7BC1">
        <w:rPr>
          <w:color w:val="auto"/>
        </w:rPr>
        <w:t>(e) Notwithstanding anything in this section to the contrary, where the well to be plugged is an abandoned well that has no known responsible party and the well operator is also a coal operator that intends to mine through the well, the well shall, at a minimum, be plugged as provided in subdivisions (1) and (2) of this subsection.</w:t>
      </w:r>
    </w:p>
    <w:p w14:paraId="7B2EFE64" w14:textId="1BA9DC8F" w:rsidR="00167449" w:rsidRPr="003B7BC1" w:rsidRDefault="00167449" w:rsidP="00167449">
      <w:pPr>
        <w:pStyle w:val="SectionBody"/>
        <w:rPr>
          <w:color w:val="auto"/>
        </w:rPr>
      </w:pPr>
      <w:r w:rsidRPr="003B7BC1">
        <w:rPr>
          <w:color w:val="auto"/>
        </w:rPr>
        <w:t>(1) The well will be cleaned out and prepared for plugging or replugging as follows:</w:t>
      </w:r>
    </w:p>
    <w:p w14:paraId="08B19B0D" w14:textId="0839C8D2" w:rsidR="00167449" w:rsidRPr="003B7BC1" w:rsidRDefault="00167449" w:rsidP="00167449">
      <w:pPr>
        <w:pStyle w:val="SectionBody"/>
        <w:rPr>
          <w:color w:val="auto"/>
        </w:rPr>
      </w:pPr>
      <w:r w:rsidRPr="003B7BC1">
        <w:rPr>
          <w:color w:val="auto"/>
        </w:rPr>
        <w:t>(A) If the total depth of the well is less than four thousand feet, the operator shall completely clean out the well from the surface to at least two hundred feet below the base of the lowest workable coal bed, but the secretary may require cleaning to a greater depth due to excessive pressure within the well.  If the total depth of the well is four thousand feet or greater, the operator shall completely clean out the well from the surface to at least four hundred feet below the base of the lowest workable coal bed. The operator shall provide to the secretary all information it possesses concerning the geological nature of the strata and the pressure of the well, and shall remove all material from the entire diameter of the well, wall to wall;</w:t>
      </w:r>
    </w:p>
    <w:p w14:paraId="34AD0E89" w14:textId="0BC82EE9" w:rsidR="00167449" w:rsidRPr="003B7BC1" w:rsidRDefault="00167449" w:rsidP="00167449">
      <w:pPr>
        <w:pStyle w:val="SectionBody"/>
        <w:rPr>
          <w:color w:val="auto"/>
        </w:rPr>
      </w:pPr>
      <w:r w:rsidRPr="003B7BC1">
        <w:rPr>
          <w:color w:val="auto"/>
        </w:rPr>
        <w:t>(B) The operator shall prepare down-hole logs for each well. The logs shall consist of a caliper survey and log(s) suitable for determining the top, bottom, and thickness of all coal seams and potential hydrocarbon-producing strata, as well as the location for a bridge plug. The secretary may approve the use of a down-hole camera survey in lieu of down-hole logs. In addition, the owner shall maintain a journal that describes the depth of each material encountered; the nature of each material encountered; the bit size and type used to drill each portion of the hole; the length and type of each material used to plug the well; the length of casing(s) removed, perforated or ripped, or left in place; any sections where casing was cut or milled; and any other pertinent information concerning cleaning and sealing the well.  The operator shall maintain all invoices, work orders, and other records relating to all work on the well as part of the journal and provide to the secretary upon request;</w:t>
      </w:r>
    </w:p>
    <w:p w14:paraId="7AACDB2E" w14:textId="7B6C0E3E" w:rsidR="00167449" w:rsidRPr="003B7BC1" w:rsidRDefault="00167449" w:rsidP="00167449">
      <w:pPr>
        <w:pStyle w:val="SectionBody"/>
        <w:rPr>
          <w:color w:val="auto"/>
        </w:rPr>
      </w:pPr>
      <w:r w:rsidRPr="003B7BC1">
        <w:rPr>
          <w:color w:val="auto"/>
        </w:rPr>
        <w:t>(C) When cleaning, the operator shall make a diligent effort to remove all the casing in the well. If it is not possible to remove all the casing, then the operator shall take appropriate steps to ensure that the annulus between the casing and between the casings and the well walls are filled with expanding cement, with a minimum five tenths of one percent expansion upon setting, and contain no voids. If the casing cannot be removed, it must be cut or milled at all workable coal bed levels. Any casing which remains shall be perforated or ripped.  If the total depth of the well is less than four thousand feet, perforations or rips are required every fifty feet from two hundred feet below the base of the lowest mineable coal bed up to one hundred feet above the uppermost workable coal bed. If the total depth of the well is four thousand feet or greater, perforations or rips are required every fifty feet from four hundred feet below the base of the lowest workable coal bed up to one hundred feet above the uppermost workable coal bed. If the operator, using a casing bond log, demonstrates to the satisfaction of the secretary that all annuli in the well are already adequately sealed with cement, then the operator shall not be required to perforate or rip the casing.  When multiple casing and tubing strings are present in the workable coal bed, any casing which remains shall be ripped or perforated and filled with expanding cement in accordance with this paragraph.  The operator shall maintain a casing bond log for each casing and tubing string if used in lieu of ripping or perforating multiple strings;</w:t>
      </w:r>
    </w:p>
    <w:p w14:paraId="36B1CBE6" w14:textId="263D5CFC" w:rsidR="00167449" w:rsidRPr="003B7BC1" w:rsidRDefault="00167449" w:rsidP="00167449">
      <w:pPr>
        <w:pStyle w:val="SectionBody"/>
        <w:rPr>
          <w:color w:val="auto"/>
        </w:rPr>
      </w:pPr>
      <w:r w:rsidRPr="003B7BC1">
        <w:rPr>
          <w:color w:val="auto"/>
        </w:rPr>
        <w:t xml:space="preserve">(D) If the secretary concludes that the completely cleaned well emits excessive amounts of gas, the operator must place a mechanical bridge plug in the well. If the total depth of the well is less than four thousand feet, the mechanical bridge plug shall be placed in a competent stratum at least two hundred feet below the base of the lowest workable coal bed, but above the top of the uppermost hydrocarbon-producing stratum. If the total depth of the well is four thousand feet or greater, the mechanical bridge plug shall be placed in a competent stratum at least four hundred feet below the base of the lowest mineable coal bed, but above the top of the uppermost hydrocarbon-producing stratum: </w:t>
      </w:r>
      <w:r w:rsidRPr="003B7BC1">
        <w:rPr>
          <w:i/>
          <w:iCs/>
          <w:color w:val="auto"/>
        </w:rPr>
        <w:t>Provided</w:t>
      </w:r>
      <w:r w:rsidRPr="003B7BC1">
        <w:rPr>
          <w:color w:val="auto"/>
        </w:rPr>
        <w:t>, That the secretary may require a greater distance to set the mechanical bridge plug, regardless of the total depth of the well, based upon excessive pressure within the well. The operator shall provide the secretary with all information the operator possesses concerning the geologic nature of the strata and pressure of the well. If it is not possible to set a mechanical bridge plug, an appropriately sized packer may be used; and</w:t>
      </w:r>
    </w:p>
    <w:p w14:paraId="28150388" w14:textId="491DC388" w:rsidR="00167449" w:rsidRPr="003B7BC1" w:rsidRDefault="00167449" w:rsidP="00167449">
      <w:pPr>
        <w:pStyle w:val="SectionBody"/>
        <w:rPr>
          <w:color w:val="auto"/>
        </w:rPr>
      </w:pPr>
      <w:r w:rsidRPr="003B7BC1">
        <w:rPr>
          <w:color w:val="auto"/>
        </w:rPr>
        <w:t xml:space="preserve">(E) If the upper-most hydrocarbon-producing stratum is within three hundred feet of the base of the lowest workable coal bed, the operator shall properly place mechanical bridge plugs as described in paragraph (D) of this subdivision to isolate the hydrocarbon-producing stratum from the expanding cement plug. Nevertheless, if the total depth of the well is less than four thousand feet, the operator shall place a minimum of two hundred feet of expanding cement below the lowest workable coal bed. If the total depth of the well is four thousand feet or greater, the operator shall place a minimum of four hundred feet of expanding cement below the lowest mineable coal bed: </w:t>
      </w:r>
      <w:r w:rsidRPr="003B7BC1">
        <w:rPr>
          <w:i/>
          <w:iCs/>
          <w:color w:val="auto"/>
        </w:rPr>
        <w:t>Provided</w:t>
      </w:r>
      <w:r w:rsidRPr="003B7BC1">
        <w:rPr>
          <w:color w:val="auto"/>
        </w:rPr>
        <w:t>, That the secretary may require a greater distance to set the mechanical bridge plug, regardless of the total depth of the well, based upon excessive pressure within the well.</w:t>
      </w:r>
    </w:p>
    <w:p w14:paraId="1CEBF4B5" w14:textId="7662CDEA" w:rsidR="00167449" w:rsidRPr="003B7BC1" w:rsidRDefault="00167449" w:rsidP="00167449">
      <w:pPr>
        <w:pStyle w:val="SectionBody"/>
        <w:rPr>
          <w:color w:val="auto"/>
        </w:rPr>
      </w:pPr>
      <w:r w:rsidRPr="003B7BC1">
        <w:rPr>
          <w:color w:val="auto"/>
        </w:rPr>
        <w:t xml:space="preserve">(2) After the well is completely cleaned pursuant to subdivision one of this subsection, the operator shall plug or replug the well to </w:t>
      </w:r>
      <w:r w:rsidRPr="003B7BC1">
        <w:rPr>
          <w:strike/>
          <w:color w:val="auto"/>
        </w:rPr>
        <w:t>th</w:t>
      </w:r>
      <w:r w:rsidR="00160807" w:rsidRPr="003B7BC1">
        <w:rPr>
          <w:strike/>
          <w:color w:val="auto"/>
        </w:rPr>
        <w:t xml:space="preserve">e </w:t>
      </w:r>
      <w:r w:rsidRPr="003B7BC1">
        <w:rPr>
          <w:strike/>
          <w:color w:val="auto"/>
        </w:rPr>
        <w:t>surface</w:t>
      </w:r>
      <w:r w:rsidRPr="003B7BC1">
        <w:rPr>
          <w:color w:val="auto"/>
        </w:rPr>
        <w:t xml:space="preserve"> </w:t>
      </w:r>
      <w:r w:rsidR="00160807" w:rsidRPr="003B7BC1">
        <w:rPr>
          <w:color w:val="auto"/>
          <w:u w:val="single"/>
        </w:rPr>
        <w:t>a point no less than 30</w:t>
      </w:r>
      <w:r w:rsidR="00B9435D" w:rsidRPr="003B7BC1">
        <w:rPr>
          <w:color w:val="auto"/>
          <w:u w:val="single"/>
        </w:rPr>
        <w:t>"</w:t>
      </w:r>
      <w:r w:rsidR="00160807" w:rsidRPr="003B7BC1">
        <w:rPr>
          <w:color w:val="auto"/>
          <w:u w:val="single"/>
        </w:rPr>
        <w:t xml:space="preserve"> and no greater than 36</w:t>
      </w:r>
      <w:r w:rsidR="00B9435D" w:rsidRPr="003B7BC1">
        <w:rPr>
          <w:color w:val="auto"/>
          <w:u w:val="single"/>
        </w:rPr>
        <w:t>"</w:t>
      </w:r>
      <w:r w:rsidR="00160807" w:rsidRPr="003B7BC1">
        <w:rPr>
          <w:color w:val="auto"/>
          <w:u w:val="single"/>
        </w:rPr>
        <w:t xml:space="preserve"> below final grade elevation</w:t>
      </w:r>
      <w:r w:rsidR="00160807" w:rsidRPr="003B7BC1">
        <w:rPr>
          <w:color w:val="auto"/>
        </w:rPr>
        <w:t xml:space="preserve"> </w:t>
      </w:r>
      <w:r w:rsidRPr="003B7BC1">
        <w:rPr>
          <w:color w:val="auto"/>
        </w:rPr>
        <w:t>as follows:</w:t>
      </w:r>
    </w:p>
    <w:p w14:paraId="5A9E520E" w14:textId="63E69FA6" w:rsidR="00167449" w:rsidRPr="003B7BC1" w:rsidRDefault="00167449" w:rsidP="00167449">
      <w:pPr>
        <w:pStyle w:val="SectionBody"/>
        <w:rPr>
          <w:color w:val="auto"/>
        </w:rPr>
      </w:pPr>
      <w:r w:rsidRPr="003B7BC1">
        <w:rPr>
          <w:color w:val="auto"/>
        </w:rPr>
        <w:t xml:space="preserve">If the total depth of the well is less than four thousand feet, the operator shall pump expanding cement slurry down the well to form a plug which runs from at least two hundred feet below the base of the lowest workable coal bed to </w:t>
      </w:r>
      <w:r w:rsidR="00115159" w:rsidRPr="003B7BC1">
        <w:rPr>
          <w:color w:val="auto"/>
          <w:u w:val="single"/>
        </w:rPr>
        <w:t>a point no less than 30</w:t>
      </w:r>
      <w:r w:rsidR="00B9435D" w:rsidRPr="003B7BC1">
        <w:rPr>
          <w:color w:val="auto"/>
          <w:u w:val="single"/>
        </w:rPr>
        <w:t>"</w:t>
      </w:r>
      <w:r w:rsidR="00115159" w:rsidRPr="003B7BC1">
        <w:rPr>
          <w:color w:val="auto"/>
          <w:u w:val="single"/>
        </w:rPr>
        <w:t xml:space="preserve"> and no greater than 36</w:t>
      </w:r>
      <w:r w:rsidR="00B9435D" w:rsidRPr="003B7BC1">
        <w:rPr>
          <w:color w:val="auto"/>
          <w:u w:val="single"/>
        </w:rPr>
        <w:t>"</w:t>
      </w:r>
      <w:r w:rsidR="00115159" w:rsidRPr="003B7BC1">
        <w:rPr>
          <w:color w:val="auto"/>
          <w:u w:val="single"/>
        </w:rPr>
        <w:t xml:space="preserve"> below final grade elevation</w:t>
      </w:r>
      <w:r w:rsidRPr="003B7BC1">
        <w:rPr>
          <w:color w:val="auto"/>
        </w:rPr>
        <w:t xml:space="preserve">. If the total depth of the well is four thousand feet or greater, the operator shall pump expanding cement slurry down the well to form a plug which runs from at least four hundred feet below the base of the lowest workable coal bed to </w:t>
      </w:r>
      <w:r w:rsidR="00143B20" w:rsidRPr="003B7BC1">
        <w:rPr>
          <w:color w:val="auto"/>
          <w:u w:val="single"/>
        </w:rPr>
        <w:t>a point no less than 30</w:t>
      </w:r>
      <w:r w:rsidR="00B9435D" w:rsidRPr="003B7BC1">
        <w:rPr>
          <w:color w:val="auto"/>
          <w:u w:val="single"/>
        </w:rPr>
        <w:t>"</w:t>
      </w:r>
      <w:r w:rsidR="00143B20" w:rsidRPr="003B7BC1">
        <w:rPr>
          <w:color w:val="auto"/>
          <w:u w:val="single"/>
        </w:rPr>
        <w:t xml:space="preserve"> and no greater than 36</w:t>
      </w:r>
      <w:r w:rsidR="00B9435D" w:rsidRPr="003B7BC1">
        <w:rPr>
          <w:color w:val="auto"/>
          <w:u w:val="single"/>
        </w:rPr>
        <w:t>"</w:t>
      </w:r>
      <w:r w:rsidR="00143B20" w:rsidRPr="003B7BC1">
        <w:rPr>
          <w:color w:val="auto"/>
          <w:u w:val="single"/>
        </w:rPr>
        <w:t xml:space="preserve"> below final grade elevation</w:t>
      </w:r>
      <w:r w:rsidR="00136CBC" w:rsidRPr="003B7BC1">
        <w:rPr>
          <w:color w:val="auto"/>
          <w:u w:val="single"/>
        </w:rPr>
        <w:t xml:space="preserve">. In both instances, </w:t>
      </w:r>
      <w:r w:rsidR="00821B18" w:rsidRPr="003B7BC1">
        <w:rPr>
          <w:color w:val="auto"/>
          <w:u w:val="single"/>
        </w:rPr>
        <w:t xml:space="preserve">any remaining casing must be cut-off at the top of the cement and an underground marker must be installed on the well.  The marker must be a square steel plate a minimum of one square foot in size containing the inscription of the well API number and be permanently affixed to the top of the well. The permittee must file or cause to be filed in the county clerk’s office of the county in which the well is situated, location information for the plugged well as described in </w:t>
      </w:r>
      <w:r w:rsidR="00C46421" w:rsidRPr="003B7BC1">
        <w:rPr>
          <w:color w:val="auto"/>
          <w:u w:val="single"/>
        </w:rPr>
        <w:t xml:space="preserve">sections 14 and 23 </w:t>
      </w:r>
      <w:r w:rsidR="00821B18" w:rsidRPr="003B7BC1">
        <w:rPr>
          <w:color w:val="auto"/>
          <w:u w:val="single"/>
        </w:rPr>
        <w:t xml:space="preserve">of this article, showing the location of the plugged well so that the well may be located by subsequent purchasers of the property or other persons in perpetuity. The information filed with the county clerk, along with proof of filing, must be submitted to the Office of Oil and Gas with the plugging affidavit required under section 23 of this article. As an alternative to the marker being below final grade elevation, the owner of the surface where the well is situated </w:t>
      </w:r>
      <w:r w:rsidR="004D332D" w:rsidRPr="003B7BC1">
        <w:rPr>
          <w:color w:val="auto"/>
          <w:u w:val="single"/>
        </w:rPr>
        <w:t>or</w:t>
      </w:r>
      <w:r w:rsidR="00821B18" w:rsidRPr="003B7BC1">
        <w:rPr>
          <w:color w:val="auto"/>
          <w:u w:val="single"/>
        </w:rPr>
        <w:t xml:space="preserve"> the owner of the coal penetrated by the well, may request installation of a monument above final grade elevation. Such monument will be installed in a manner determined by the Office of Oil and Gas. Such request (forms for which shall be provided by the Secretary) must be filed in writing with the Secretary prior to the scheduled plugging of the well and must include the API number of the well to be plugged and the name and address of the well operator. At the time such request is filed with the Secretary, a copy of such request must also be mailed by registered or certified mail to the well operator named in the request</w:t>
      </w:r>
      <w:r w:rsidRPr="003B7BC1">
        <w:rPr>
          <w:color w:val="auto"/>
        </w:rPr>
        <w:t xml:space="preserve">: </w:t>
      </w:r>
      <w:r w:rsidRPr="003B7BC1">
        <w:rPr>
          <w:i/>
          <w:iCs/>
          <w:color w:val="auto"/>
        </w:rPr>
        <w:t>Provided</w:t>
      </w:r>
      <w:r w:rsidRPr="003B7BC1">
        <w:rPr>
          <w:color w:val="auto"/>
        </w:rPr>
        <w:t xml:space="preserve">, That the secretary may, regardless of the total depth of the well, require a lower depth based upon excessive pressure within the well. The expanding cement slurry will be placed in the well under a pressure of at least two hundred pounds per square inch. Portland cement shall be used to fill the area from one hundred feet above the top of the uppermost workable coal seam to the surface: </w:t>
      </w:r>
      <w:r w:rsidRPr="003B7BC1">
        <w:rPr>
          <w:i/>
          <w:iCs/>
          <w:color w:val="auto"/>
        </w:rPr>
        <w:t>Provided</w:t>
      </w:r>
      <w:r w:rsidRPr="003B7BC1">
        <w:rPr>
          <w:color w:val="auto"/>
        </w:rPr>
        <w:t>, That the secretary may require a higher distance based upon excessive pressure within the well;</w:t>
      </w:r>
    </w:p>
    <w:p w14:paraId="60C6E639" w14:textId="534778CE" w:rsidR="00167449" w:rsidRPr="003B7BC1" w:rsidRDefault="00167449" w:rsidP="00167449">
      <w:pPr>
        <w:pStyle w:val="SectionBody"/>
        <w:rPr>
          <w:color w:val="auto"/>
        </w:rPr>
      </w:pPr>
      <w:r w:rsidRPr="003B7BC1">
        <w:rPr>
          <w:color w:val="auto"/>
        </w:rPr>
        <w:t>(f) Any person may apply to the secretary for an order to clean out and replug a previously plugged well in a manner which will permit the safe mining through of such well. Such application shall be filed with the secretary and shall contain the well number, a general description of the well location, the name and address of the owner of the surface land upon which the well is located, a copy of or record reference to a deed, lease or other document which entitles the applicant to enter upon the surface land, a description of the methods by which the well was previously plugged, and a description of the method by which such applicant proposes to clean out and replug the well. At the time an application is filed with the secretary, a copy shall be mailed by registered or certified mail to the owner or owners of the land, and the oil and gas lessee of record, if any, of the site upon which the well is located. If no objection to the replugging of the well is filed by any such landowner or oil and gas lessee within thirty days after the filing of the application, and if the secretary determines that the method proposed for replugging the well will permit the safe mining through of such well, the secretary shall grant the application by an order authorizing the replugging of the well. Such order shall specify the method by which the well shall be replugged, and copies thereof shall be mailed by certified or registered mail to the applicant and to the owner or owners of the land, and the oil and gas lessee, if any, of the site upon which such well is located.  If any such landowner or oil and gas lessee objects to the replugging of the well, the secretary shall notify the applicant of such objection. Thereafter, the director shall schedule a hearing to consider the objection, which hearing shall be held after notice by registered or certified mail to the objectors and the applicant.  After consideration of the evidence presented at the hearing, the secretary shall issue an order authorizing the replugging of the well if the secretary determines that replugging of the well will permit the safe mining through of such well. Such order shall specify the manner in which the well shall be replugged and copies thereof shall be sent by registered or certified mail to the applicant and objectors. The secretary shall issue an order rejecting the application if the secretary determines that the proposed method for replugging the well will not permit the safe mining through of such well;</w:t>
      </w:r>
    </w:p>
    <w:p w14:paraId="1792EEC0" w14:textId="497AF6AB" w:rsidR="008736AA" w:rsidRPr="003B7BC1" w:rsidRDefault="00167449" w:rsidP="00167449">
      <w:pPr>
        <w:pStyle w:val="SectionBody"/>
        <w:rPr>
          <w:color w:val="auto"/>
        </w:rPr>
      </w:pPr>
      <w:r w:rsidRPr="003B7BC1">
        <w:rPr>
          <w:color w:val="auto"/>
        </w:rPr>
        <w:t>(g) All persons adversely affected, by a determination or order of the secretary issued pursuant to the provisions of this section shall be entitled to judicial review in accordance with the provisions of articles five and six, chapter twenty-nine-a of this code.</w:t>
      </w:r>
    </w:p>
    <w:p w14:paraId="7ADDF956" w14:textId="77777777" w:rsidR="00C33014" w:rsidRPr="003B7BC1" w:rsidRDefault="00C33014" w:rsidP="00CC1F3B">
      <w:pPr>
        <w:pStyle w:val="Note"/>
        <w:rPr>
          <w:color w:val="auto"/>
        </w:rPr>
      </w:pPr>
    </w:p>
    <w:p w14:paraId="30B36449" w14:textId="14FD81EB" w:rsidR="006865E9" w:rsidRPr="003B7BC1" w:rsidRDefault="00CF1DCA" w:rsidP="00CC1F3B">
      <w:pPr>
        <w:pStyle w:val="Note"/>
        <w:rPr>
          <w:color w:val="auto"/>
        </w:rPr>
      </w:pPr>
      <w:r w:rsidRPr="003B7BC1">
        <w:rPr>
          <w:color w:val="auto"/>
        </w:rPr>
        <w:t>NOTE: The</w:t>
      </w:r>
      <w:r w:rsidR="006865E9" w:rsidRPr="003B7BC1">
        <w:rPr>
          <w:color w:val="auto"/>
        </w:rPr>
        <w:t xml:space="preserve"> purpose of this bill is to </w:t>
      </w:r>
      <w:r w:rsidR="009A4FCE" w:rsidRPr="003B7BC1">
        <w:rPr>
          <w:color w:val="auto"/>
        </w:rPr>
        <w:t xml:space="preserve">allow for the plugging of oil and gas wells using subsurface monuments to reduce the burden on surface owner property. </w:t>
      </w:r>
    </w:p>
    <w:p w14:paraId="6D1B0ABA" w14:textId="77777777" w:rsidR="006865E9" w:rsidRPr="003B7BC1" w:rsidRDefault="00AE48A0" w:rsidP="00CC1F3B">
      <w:pPr>
        <w:pStyle w:val="Note"/>
        <w:rPr>
          <w:color w:val="auto"/>
        </w:rPr>
      </w:pPr>
      <w:r w:rsidRPr="003B7BC1">
        <w:rPr>
          <w:color w:val="auto"/>
        </w:rPr>
        <w:t>Strike-throughs indicate language that would be stricken from a heading or the present law and underscoring indicates new language that would be added.</w:t>
      </w:r>
    </w:p>
    <w:sectPr w:rsidR="006865E9" w:rsidRPr="003B7BC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C1F99" w14:textId="77777777" w:rsidR="002838E2" w:rsidRPr="00B844FE" w:rsidRDefault="002838E2" w:rsidP="00B844FE">
      <w:r>
        <w:separator/>
      </w:r>
    </w:p>
  </w:endnote>
  <w:endnote w:type="continuationSeparator" w:id="0">
    <w:p w14:paraId="64455A50" w14:textId="77777777" w:rsidR="002838E2" w:rsidRPr="00B844FE" w:rsidRDefault="002838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1E98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121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3FC8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69491" w14:textId="77777777" w:rsidR="00E3594D" w:rsidRDefault="00E35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BC8A8" w14:textId="77777777" w:rsidR="002838E2" w:rsidRPr="00B844FE" w:rsidRDefault="002838E2" w:rsidP="00B844FE">
      <w:r>
        <w:separator/>
      </w:r>
    </w:p>
  </w:footnote>
  <w:footnote w:type="continuationSeparator" w:id="0">
    <w:p w14:paraId="1974876F" w14:textId="77777777" w:rsidR="002838E2" w:rsidRPr="00B844FE" w:rsidRDefault="002838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42C7" w14:textId="77777777" w:rsidR="002A0269" w:rsidRPr="00B844FE" w:rsidRDefault="00E24C85">
    <w:pPr>
      <w:pStyle w:val="Header"/>
    </w:pPr>
    <w:sdt>
      <w:sdtPr>
        <w:id w:val="-684364211"/>
        <w:placeholder>
          <w:docPart w:val="7F5690E311BF4D70A588CB2B627F993A"/>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F5690E311BF4D70A588CB2B627F993A"/>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31EE" w14:textId="1B069780" w:rsidR="00C33014" w:rsidRPr="00C33014" w:rsidRDefault="00AE48A0" w:rsidP="000573A9">
    <w:pPr>
      <w:pStyle w:val="HeaderStyle"/>
    </w:pPr>
    <w:r>
      <w:t>I</w:t>
    </w:r>
    <w:r w:rsidR="001A66B7">
      <w:t xml:space="preserve">ntr </w:t>
    </w:r>
    <w:sdt>
      <w:sdtPr>
        <w:tag w:val="BNumWH"/>
        <w:id w:val="138549797"/>
        <w:showingPlcHdr/>
        <w:text/>
      </w:sdtPr>
      <w:sdtEndPr/>
      <w:sdtContent/>
    </w:sdt>
    <w:r w:rsidR="00E3594D">
      <w:t>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E3594D">
          <w:t>2024R3101</w:t>
        </w:r>
      </w:sdtContent>
    </w:sdt>
  </w:p>
  <w:p w14:paraId="717B48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71D10" w14:textId="4771AACF" w:rsidR="002A0269" w:rsidRPr="002A0269" w:rsidRDefault="00E24C8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E3594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88478196">
    <w:abstractNumId w:val="0"/>
  </w:num>
  <w:num w:numId="2" w16cid:durableId="791360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0FF"/>
    <w:rsid w:val="0000526A"/>
    <w:rsid w:val="000216DF"/>
    <w:rsid w:val="000351FE"/>
    <w:rsid w:val="000573A9"/>
    <w:rsid w:val="00062E11"/>
    <w:rsid w:val="00085D22"/>
    <w:rsid w:val="000B5BCA"/>
    <w:rsid w:val="000C5C77"/>
    <w:rsid w:val="000E3912"/>
    <w:rsid w:val="000E435F"/>
    <w:rsid w:val="0010070F"/>
    <w:rsid w:val="00115159"/>
    <w:rsid w:val="00126D22"/>
    <w:rsid w:val="00136CBC"/>
    <w:rsid w:val="001378B2"/>
    <w:rsid w:val="00143B20"/>
    <w:rsid w:val="00147765"/>
    <w:rsid w:val="0015112E"/>
    <w:rsid w:val="001552E7"/>
    <w:rsid w:val="001566B4"/>
    <w:rsid w:val="00160807"/>
    <w:rsid w:val="00167449"/>
    <w:rsid w:val="001A66B7"/>
    <w:rsid w:val="001C279E"/>
    <w:rsid w:val="001D459E"/>
    <w:rsid w:val="00260F69"/>
    <w:rsid w:val="002615EC"/>
    <w:rsid w:val="0027011C"/>
    <w:rsid w:val="00274200"/>
    <w:rsid w:val="00275740"/>
    <w:rsid w:val="002838E2"/>
    <w:rsid w:val="002A0269"/>
    <w:rsid w:val="002D0E22"/>
    <w:rsid w:val="00303193"/>
    <w:rsid w:val="00303684"/>
    <w:rsid w:val="003143F5"/>
    <w:rsid w:val="00314854"/>
    <w:rsid w:val="00394191"/>
    <w:rsid w:val="003A7AA7"/>
    <w:rsid w:val="003B6DEF"/>
    <w:rsid w:val="003B7BC1"/>
    <w:rsid w:val="003C51CD"/>
    <w:rsid w:val="004368E0"/>
    <w:rsid w:val="004C13DD"/>
    <w:rsid w:val="004D332D"/>
    <w:rsid w:val="004E3441"/>
    <w:rsid w:val="00500579"/>
    <w:rsid w:val="005140FF"/>
    <w:rsid w:val="005505E2"/>
    <w:rsid w:val="00551817"/>
    <w:rsid w:val="005A3DAE"/>
    <w:rsid w:val="005A5366"/>
    <w:rsid w:val="005C016F"/>
    <w:rsid w:val="005D7D6B"/>
    <w:rsid w:val="006369EB"/>
    <w:rsid w:val="00637E73"/>
    <w:rsid w:val="006865E9"/>
    <w:rsid w:val="00691F3E"/>
    <w:rsid w:val="00694BFB"/>
    <w:rsid w:val="006A01FF"/>
    <w:rsid w:val="006A106B"/>
    <w:rsid w:val="006C523D"/>
    <w:rsid w:val="006D4036"/>
    <w:rsid w:val="0072749C"/>
    <w:rsid w:val="00766292"/>
    <w:rsid w:val="007A5259"/>
    <w:rsid w:val="007A7081"/>
    <w:rsid w:val="007F1CF5"/>
    <w:rsid w:val="007F7EE7"/>
    <w:rsid w:val="00820750"/>
    <w:rsid w:val="00821B18"/>
    <w:rsid w:val="00834EDE"/>
    <w:rsid w:val="008451D0"/>
    <w:rsid w:val="00861277"/>
    <w:rsid w:val="00864906"/>
    <w:rsid w:val="008736AA"/>
    <w:rsid w:val="00887459"/>
    <w:rsid w:val="008D275D"/>
    <w:rsid w:val="009754BA"/>
    <w:rsid w:val="00980327"/>
    <w:rsid w:val="00986478"/>
    <w:rsid w:val="00991072"/>
    <w:rsid w:val="009A4FCE"/>
    <w:rsid w:val="009B18A6"/>
    <w:rsid w:val="009B5557"/>
    <w:rsid w:val="009F1067"/>
    <w:rsid w:val="00A31E01"/>
    <w:rsid w:val="00A527AD"/>
    <w:rsid w:val="00A718CF"/>
    <w:rsid w:val="00AE48A0"/>
    <w:rsid w:val="00AE61BE"/>
    <w:rsid w:val="00B16F25"/>
    <w:rsid w:val="00B24422"/>
    <w:rsid w:val="00B4371D"/>
    <w:rsid w:val="00B5652D"/>
    <w:rsid w:val="00B66B81"/>
    <w:rsid w:val="00B80C20"/>
    <w:rsid w:val="00B844FE"/>
    <w:rsid w:val="00B86B4F"/>
    <w:rsid w:val="00B9435D"/>
    <w:rsid w:val="00BA1F84"/>
    <w:rsid w:val="00BC562B"/>
    <w:rsid w:val="00C076DB"/>
    <w:rsid w:val="00C33014"/>
    <w:rsid w:val="00C33434"/>
    <w:rsid w:val="00C34869"/>
    <w:rsid w:val="00C42EB6"/>
    <w:rsid w:val="00C46421"/>
    <w:rsid w:val="00C85096"/>
    <w:rsid w:val="00CA794A"/>
    <w:rsid w:val="00CB1ADC"/>
    <w:rsid w:val="00CB20EF"/>
    <w:rsid w:val="00CC1F3B"/>
    <w:rsid w:val="00CD12CB"/>
    <w:rsid w:val="00CD36CF"/>
    <w:rsid w:val="00CF1DCA"/>
    <w:rsid w:val="00D5068D"/>
    <w:rsid w:val="00D579FC"/>
    <w:rsid w:val="00D768C0"/>
    <w:rsid w:val="00D81C16"/>
    <w:rsid w:val="00DE526B"/>
    <w:rsid w:val="00DF199D"/>
    <w:rsid w:val="00E01542"/>
    <w:rsid w:val="00E24C85"/>
    <w:rsid w:val="00E3594D"/>
    <w:rsid w:val="00E365F1"/>
    <w:rsid w:val="00E62F48"/>
    <w:rsid w:val="00E831B3"/>
    <w:rsid w:val="00E95FBC"/>
    <w:rsid w:val="00EE2E3C"/>
    <w:rsid w:val="00EE70CB"/>
    <w:rsid w:val="00EF79FC"/>
    <w:rsid w:val="00F41CA2"/>
    <w:rsid w:val="00F443C0"/>
    <w:rsid w:val="00F61FFD"/>
    <w:rsid w:val="00F62EFB"/>
    <w:rsid w:val="00F939A4"/>
    <w:rsid w:val="00FA7B09"/>
    <w:rsid w:val="00FD5B51"/>
    <w:rsid w:val="00FE067E"/>
    <w:rsid w:val="00FE208F"/>
    <w:rsid w:val="00FF5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B0F5B"/>
  <w15:chartTrackingRefBased/>
  <w15:docId w15:val="{B7C867A3-791B-4D32-BEBD-D4452AFD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5914\Downloads\bill_template%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57D2CF8CB74317A2E1085F04D647C8"/>
        <w:category>
          <w:name w:val="General"/>
          <w:gallery w:val="placeholder"/>
        </w:category>
        <w:types>
          <w:type w:val="bbPlcHdr"/>
        </w:types>
        <w:behaviors>
          <w:behavior w:val="content"/>
        </w:behaviors>
        <w:guid w:val="{BBD38BAB-F411-48B3-AF5A-8AFD764688A8}"/>
      </w:docPartPr>
      <w:docPartBody>
        <w:p w:rsidR="00801B23" w:rsidRDefault="00F83582">
          <w:pPr>
            <w:pStyle w:val="AA57D2CF8CB74317A2E1085F04D647C8"/>
          </w:pPr>
          <w:r w:rsidRPr="00B844FE">
            <w:t>Prefix Text</w:t>
          </w:r>
        </w:p>
      </w:docPartBody>
    </w:docPart>
    <w:docPart>
      <w:docPartPr>
        <w:name w:val="7F5690E311BF4D70A588CB2B627F993A"/>
        <w:category>
          <w:name w:val="General"/>
          <w:gallery w:val="placeholder"/>
        </w:category>
        <w:types>
          <w:type w:val="bbPlcHdr"/>
        </w:types>
        <w:behaviors>
          <w:behavior w:val="content"/>
        </w:behaviors>
        <w:guid w:val="{C4310491-369D-4774-B553-9F524F131C94}"/>
      </w:docPartPr>
      <w:docPartBody>
        <w:p w:rsidR="00801B23" w:rsidRDefault="00F83582">
          <w:pPr>
            <w:pStyle w:val="7F5690E311BF4D70A588CB2B627F993A"/>
          </w:pPr>
          <w:r w:rsidRPr="00B844FE">
            <w:t>[Type here]</w:t>
          </w:r>
        </w:p>
      </w:docPartBody>
    </w:docPart>
    <w:docPart>
      <w:docPartPr>
        <w:name w:val="FB28D70C9D32415682B09E496B618A09"/>
        <w:category>
          <w:name w:val="General"/>
          <w:gallery w:val="placeholder"/>
        </w:category>
        <w:types>
          <w:type w:val="bbPlcHdr"/>
        </w:types>
        <w:behaviors>
          <w:behavior w:val="content"/>
        </w:behaviors>
        <w:guid w:val="{4003B44A-CCD1-455B-A956-4A1E31CEA7E0}"/>
      </w:docPartPr>
      <w:docPartBody>
        <w:p w:rsidR="00801B23" w:rsidRDefault="00F83582">
          <w:pPr>
            <w:pStyle w:val="FB28D70C9D32415682B09E496B618A09"/>
          </w:pPr>
          <w:r w:rsidRPr="00B844FE">
            <w:t>Number</w:t>
          </w:r>
        </w:p>
      </w:docPartBody>
    </w:docPart>
    <w:docPart>
      <w:docPartPr>
        <w:name w:val="31295F076B7A4993BC48A1B742186A68"/>
        <w:category>
          <w:name w:val="General"/>
          <w:gallery w:val="placeholder"/>
        </w:category>
        <w:types>
          <w:type w:val="bbPlcHdr"/>
        </w:types>
        <w:behaviors>
          <w:behavior w:val="content"/>
        </w:behaviors>
        <w:guid w:val="{9B2C0267-AC35-464D-A09C-7C63D8B32B28}"/>
      </w:docPartPr>
      <w:docPartBody>
        <w:p w:rsidR="00801B23" w:rsidRDefault="00F83582">
          <w:pPr>
            <w:pStyle w:val="31295F076B7A4993BC48A1B742186A68"/>
          </w:pPr>
          <w:r w:rsidRPr="00B844FE">
            <w:t>Enter Sponsors Here</w:t>
          </w:r>
        </w:p>
      </w:docPartBody>
    </w:docPart>
    <w:docPart>
      <w:docPartPr>
        <w:name w:val="DAD67053DD5D438BB8CD0170F3C3CFE9"/>
        <w:category>
          <w:name w:val="General"/>
          <w:gallery w:val="placeholder"/>
        </w:category>
        <w:types>
          <w:type w:val="bbPlcHdr"/>
        </w:types>
        <w:behaviors>
          <w:behavior w:val="content"/>
        </w:behaviors>
        <w:guid w:val="{87ABDB43-14D3-4974-B5CE-C0127F8CAA1D}"/>
      </w:docPartPr>
      <w:docPartBody>
        <w:p w:rsidR="00801B23" w:rsidRDefault="00F83582">
          <w:pPr>
            <w:pStyle w:val="DAD67053DD5D438BB8CD0170F3C3CF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12"/>
    <w:rsid w:val="00131B6A"/>
    <w:rsid w:val="00273E97"/>
    <w:rsid w:val="00275A12"/>
    <w:rsid w:val="004B25D0"/>
    <w:rsid w:val="00524D31"/>
    <w:rsid w:val="00801B23"/>
    <w:rsid w:val="00A53959"/>
    <w:rsid w:val="00BA1367"/>
    <w:rsid w:val="00ED48A3"/>
    <w:rsid w:val="00F8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57D2CF8CB74317A2E1085F04D647C8">
    <w:name w:val="AA57D2CF8CB74317A2E1085F04D647C8"/>
  </w:style>
  <w:style w:type="paragraph" w:customStyle="1" w:styleId="7F5690E311BF4D70A588CB2B627F993A">
    <w:name w:val="7F5690E311BF4D70A588CB2B627F993A"/>
  </w:style>
  <w:style w:type="paragraph" w:customStyle="1" w:styleId="FB28D70C9D32415682B09E496B618A09">
    <w:name w:val="FB28D70C9D32415682B09E496B618A09"/>
  </w:style>
  <w:style w:type="paragraph" w:customStyle="1" w:styleId="31295F076B7A4993BC48A1B742186A68">
    <w:name w:val="31295F076B7A4993BC48A1B742186A68"/>
  </w:style>
  <w:style w:type="character" w:styleId="PlaceholderText">
    <w:name w:val="Placeholder Text"/>
    <w:basedOn w:val="DefaultParagraphFont"/>
    <w:uiPriority w:val="99"/>
    <w:semiHidden/>
    <w:rPr>
      <w:color w:val="808080"/>
    </w:rPr>
  </w:style>
  <w:style w:type="paragraph" w:customStyle="1" w:styleId="DAD67053DD5D438BB8CD0170F3C3CFE9">
    <w:name w:val="DAD67053DD5D438BB8CD0170F3C3C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A7BB1D7E285D4CBE4C8CFD0E86EDE0" ma:contentTypeVersion="10" ma:contentTypeDescription="Create a new document." ma:contentTypeScope="" ma:versionID="49c125e438b85f8172ed53ed80b8c338">
  <xsd:schema xmlns:xsd="http://www.w3.org/2001/XMLSchema" xmlns:xs="http://www.w3.org/2001/XMLSchema" xmlns:p="http://schemas.microsoft.com/office/2006/metadata/properties" xmlns:ns3="34a9bf4d-6e08-4396-87d8-5f820775892e" xmlns:ns4="72189c11-a5f2-4fe8-89e7-e85334f7c16c" targetNamespace="http://schemas.microsoft.com/office/2006/metadata/properties" ma:root="true" ma:fieldsID="bdcded0957f0e13db61be9187495d323" ns3:_="" ns4:_="">
    <xsd:import namespace="34a9bf4d-6e08-4396-87d8-5f820775892e"/>
    <xsd:import namespace="72189c11-a5f2-4fe8-89e7-e85334f7c1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9bf4d-6e08-4396-87d8-5f8207758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189c11-a5f2-4fe8-89e7-e85334f7c1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FC8EF-82CA-4620-81BC-1A5FAF712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9bf4d-6e08-4396-87d8-5f820775892e"/>
    <ds:schemaRef ds:uri="72189c11-a5f2-4fe8-89e7-e85334f7c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1638CE-1F9F-4748-BF12-FFC4E449254E}">
  <ds:schemaRefs>
    <ds:schemaRef ds:uri="http://schemas.microsoft.com/sharepoint/v3/contenttype/forms"/>
  </ds:schemaRefs>
</ds:datastoreItem>
</file>

<file path=customXml/itemProps3.xml><?xml version="1.0" encoding="utf-8"?>
<ds:datastoreItem xmlns:ds="http://schemas.openxmlformats.org/officeDocument/2006/customXml" ds:itemID="{99A6359F-EDB1-4D6D-8633-C1A8D5790C0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(6)</Template>
  <TotalTime>0</TotalTime>
  <Pages>2</Pages>
  <Words>4578</Words>
  <Characters>26100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Wandling, Jason E</dc:creator>
  <cp:keywords/>
  <dc:description/>
  <cp:lastModifiedBy>Sam Rowe</cp:lastModifiedBy>
  <cp:revision>2</cp:revision>
  <dcterms:created xsi:type="dcterms:W3CDTF">2024-01-29T14:00:00Z</dcterms:created>
  <dcterms:modified xsi:type="dcterms:W3CDTF">2024-01-29T14:00:00Z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0x0101007BA7BB1D7E285D4CBE4C8CFD0E86EDE0</vt:lpwstr>
  </property>
</Properties>
</file>