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9CC3" w14:textId="77777777" w:rsidR="00FE067E" w:rsidRPr="000E2360" w:rsidRDefault="00CD36CF" w:rsidP="002010BF">
      <w:pPr>
        <w:pStyle w:val="TitlePageOrigin"/>
      </w:pPr>
      <w:r w:rsidRPr="000E2360">
        <w:t>WEST virginia legislature</w:t>
      </w:r>
    </w:p>
    <w:p w14:paraId="0D7FAA3A" w14:textId="77777777" w:rsidR="00CD36CF" w:rsidRPr="000E2360" w:rsidRDefault="00CD36CF" w:rsidP="002010BF">
      <w:pPr>
        <w:pStyle w:val="TitlePageSession"/>
      </w:pPr>
      <w:r w:rsidRPr="000E2360">
        <w:t>20</w:t>
      </w:r>
      <w:r w:rsidR="00081D6D" w:rsidRPr="000E2360">
        <w:t>2</w:t>
      </w:r>
      <w:r w:rsidR="00277D96" w:rsidRPr="000E2360">
        <w:t>4</w:t>
      </w:r>
      <w:r w:rsidRPr="000E2360">
        <w:t xml:space="preserve"> regular session</w:t>
      </w:r>
    </w:p>
    <w:p w14:paraId="4639F29D" w14:textId="4483B9A6" w:rsidR="00D35747" w:rsidRPr="000E2360" w:rsidRDefault="00D35747" w:rsidP="002010BF">
      <w:pPr>
        <w:pStyle w:val="TitlePageSession"/>
      </w:pPr>
      <w:r w:rsidRPr="000E2360">
        <w:t>EN</w:t>
      </w:r>
      <w:r w:rsidR="008C30CD" w:rsidRPr="000E2360">
        <w:t>ROLLED</w:t>
      </w:r>
    </w:p>
    <w:p w14:paraId="75B22E30" w14:textId="77777777" w:rsidR="00CD36CF" w:rsidRPr="000E2360" w:rsidRDefault="00D71443" w:rsidP="002010BF">
      <w:pPr>
        <w:pStyle w:val="TitlePageBillPrefix"/>
      </w:pPr>
      <w:sdt>
        <w:sdtPr>
          <w:tag w:val="IntroDate"/>
          <w:id w:val="-1236936958"/>
          <w:placeholder>
            <w:docPart w:val="561833CBD7904B50901DB6B873E65970"/>
          </w:placeholder>
          <w:text/>
        </w:sdtPr>
        <w:sdtEndPr/>
        <w:sdtContent>
          <w:r w:rsidR="00AC3B58" w:rsidRPr="000E2360">
            <w:t>Committee Substitute</w:t>
          </w:r>
        </w:sdtContent>
      </w:sdt>
    </w:p>
    <w:p w14:paraId="4FA2CD57" w14:textId="77777777" w:rsidR="00AC3B58" w:rsidRPr="000E2360" w:rsidRDefault="00AC3B58" w:rsidP="002010BF">
      <w:pPr>
        <w:pStyle w:val="TitlePageBillPrefix"/>
      </w:pPr>
      <w:r w:rsidRPr="000E2360">
        <w:t>for</w:t>
      </w:r>
    </w:p>
    <w:p w14:paraId="33AC5DA5" w14:textId="5C6ADD9F" w:rsidR="00CD36CF" w:rsidRPr="000E2360" w:rsidRDefault="00D71443" w:rsidP="002010BF">
      <w:pPr>
        <w:pStyle w:val="BillNumber"/>
      </w:pPr>
      <w:sdt>
        <w:sdtPr>
          <w:tag w:val="Chamber"/>
          <w:id w:val="893011969"/>
          <w:lock w:val="sdtLocked"/>
          <w:placeholder>
            <w:docPart w:val="83D94C0649184794900A7116EC471A54"/>
          </w:placeholder>
          <w:dropDownList>
            <w:listItem w:displayText="House" w:value="House"/>
            <w:listItem w:displayText="Senate" w:value="Senate"/>
          </w:dropDownList>
        </w:sdtPr>
        <w:sdtEndPr/>
        <w:sdtContent>
          <w:r w:rsidR="007B7C03" w:rsidRPr="000E2360">
            <w:t>House</w:t>
          </w:r>
        </w:sdtContent>
      </w:sdt>
      <w:r w:rsidR="00303684" w:rsidRPr="000E2360">
        <w:t xml:space="preserve"> </w:t>
      </w:r>
      <w:r w:rsidR="00CD36CF" w:rsidRPr="000E2360">
        <w:t xml:space="preserve">Bill </w:t>
      </w:r>
      <w:sdt>
        <w:sdtPr>
          <w:tag w:val="BNum"/>
          <w:id w:val="1645317809"/>
          <w:lock w:val="sdtLocked"/>
          <w:placeholder>
            <w:docPart w:val="1C5A57508B874310ABA06160FB01A0E1"/>
          </w:placeholder>
          <w:text/>
        </w:sdtPr>
        <w:sdtEndPr/>
        <w:sdtContent>
          <w:r w:rsidR="007B7C03" w:rsidRPr="000E2360">
            <w:t>5084</w:t>
          </w:r>
        </w:sdtContent>
      </w:sdt>
    </w:p>
    <w:p w14:paraId="28CD81C2" w14:textId="0A9A59AF" w:rsidR="007B7C03" w:rsidRPr="000E2360" w:rsidRDefault="007B7C03" w:rsidP="002010BF">
      <w:pPr>
        <w:pStyle w:val="References"/>
        <w:rPr>
          <w:smallCaps/>
        </w:rPr>
      </w:pPr>
      <w:r w:rsidRPr="000E2360">
        <w:rPr>
          <w:smallCaps/>
        </w:rPr>
        <w:t xml:space="preserve">By </w:t>
      </w:r>
      <w:r w:rsidR="00E45746" w:rsidRPr="000E2360">
        <w:rPr>
          <w:smallCaps/>
        </w:rPr>
        <w:t xml:space="preserve">Delegates </w:t>
      </w:r>
      <w:r w:rsidRPr="000E2360">
        <w:rPr>
          <w:smallCaps/>
        </w:rPr>
        <w:t xml:space="preserve">Tully, Summers, Mallow, Heckert, Marple, Westfall, Brooks, Barnhart, Willis, Burkhammer, and </w:t>
      </w:r>
      <w:r w:rsidR="00351E5B" w:rsidRPr="000E2360">
        <w:rPr>
          <w:smallCaps/>
        </w:rPr>
        <w:t xml:space="preserve">W. </w:t>
      </w:r>
      <w:r w:rsidRPr="000E2360">
        <w:rPr>
          <w:smallCaps/>
        </w:rPr>
        <w:t>Clark</w:t>
      </w:r>
    </w:p>
    <w:p w14:paraId="1AAB0C49" w14:textId="7D20B8F7" w:rsidR="003D24D7" w:rsidRPr="000E2360" w:rsidRDefault="00CD36CF" w:rsidP="007B7C03">
      <w:pPr>
        <w:pStyle w:val="References"/>
        <w:sectPr w:rsidR="003D24D7" w:rsidRPr="000E2360" w:rsidSect="007B7C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E2360">
        <w:t>[</w:t>
      </w:r>
      <w:sdt>
        <w:sdtPr>
          <w:tag w:val="References"/>
          <w:id w:val="-1043047873"/>
          <w:placeholder>
            <w:docPart w:val="BE7E474FDFA042E69D68663961181C98"/>
          </w:placeholder>
          <w:text w:multiLine="1"/>
        </w:sdtPr>
        <w:sdtEndPr/>
        <w:sdtContent>
          <w:r w:rsidR="008C30CD" w:rsidRPr="000E2360">
            <w:t xml:space="preserve">Passed March 9, </w:t>
          </w:r>
          <w:r w:rsidR="006C3FD3" w:rsidRPr="000E2360">
            <w:t>2024</w:t>
          </w:r>
          <w:r w:rsidR="008C30CD" w:rsidRPr="000E2360">
            <w:t>; in effect ninety days from passage.</w:t>
          </w:r>
        </w:sdtContent>
      </w:sdt>
      <w:r w:rsidRPr="000E2360">
        <w:t>]</w:t>
      </w:r>
    </w:p>
    <w:p w14:paraId="5485C2CF" w14:textId="0E99A5C6" w:rsidR="007B7C03" w:rsidRPr="000E2360" w:rsidRDefault="007B7C03" w:rsidP="007B7C03">
      <w:pPr>
        <w:pStyle w:val="References"/>
      </w:pPr>
    </w:p>
    <w:p w14:paraId="0C708DBC" w14:textId="0CE30A3C" w:rsidR="007B7C03" w:rsidRPr="000E2360" w:rsidRDefault="008C30CD" w:rsidP="00BF3416">
      <w:pPr>
        <w:pStyle w:val="TitleSection"/>
        <w:rPr>
          <w:color w:val="auto"/>
        </w:rPr>
      </w:pPr>
      <w:r w:rsidRPr="000E2360">
        <w:rPr>
          <w:color w:val="auto"/>
        </w:rPr>
        <w:lastRenderedPageBreak/>
        <w:t xml:space="preserve">AN ACT to amend and </w:t>
      </w:r>
      <w:r w:rsidRPr="000E2360">
        <w:rPr>
          <w:rFonts w:cs="Times New Roman"/>
        </w:rPr>
        <w:t xml:space="preserve">reenact §16-9A-1, §16-9A-2, §16-9A-3, §16-9A-4, §16-9A-7, and §16-9A-8 of the Code of West Virginia, 1931, as amended, all relating to tobacco products; amending legislative intent; defining terms; prohibiting sale or gift of tobacco products to persons younger than 21 years of age; </w:t>
      </w:r>
      <w:r w:rsidRPr="000E2360">
        <w:rPr>
          <w:rFonts w:cs="Arial"/>
        </w:rPr>
        <w:t>requiring that a valid driver's license, state identification card, or any valid and unexpired federally issued identification card be presented to verify the minimum age of 21 for the purchase or acceptance of tobacco products;</w:t>
      </w:r>
      <w:r w:rsidRPr="000E2360">
        <w:t xml:space="preserve"> </w:t>
      </w:r>
      <w:r w:rsidRPr="000E2360">
        <w:rPr>
          <w:rFonts w:cs="Times New Roman"/>
        </w:rPr>
        <w:t xml:space="preserve">setting forth fines and criminal penalties; increasing fines for selling tobacco products to persons younger than 21 years of age; removing penalties for possession of a tobacco product by </w:t>
      </w:r>
      <w:r w:rsidRPr="000E2360">
        <w:rPr>
          <w:rFonts w:cs="Arial"/>
        </w:rPr>
        <w:t xml:space="preserve">a person younger than the age of 18; </w:t>
      </w:r>
      <w:r w:rsidRPr="000E2360">
        <w:rPr>
          <w:rFonts w:cs="Times New Roman"/>
        </w:rPr>
        <w:t>providing that an employee who sells a tobacco product to a person younger than 21 years of age is subject to noncriminal, nonmonetary penalties; allowing an employee who sells a tobacco product to a person younger than 21 years of age to be fired under certain circumstances; permitting persons younger than 21 years of age to be used in inspections of retail outlets where tobacco products are sold; providing a defense for a person charged with selling tobacco products to a person younger than 21 years of age; replacing the West Virginia Alcohol Beverage Control Administration with the Bureau for Behavioral Health  as an agency with authority to conduct inspections; removing the requirement for the West Virginia Alcohol Beverage Control Administration to submit a report and instead requiring the Commissioner of the Bureau for Behavioral Health to submit the report; and amending language regarding vending machines to conform to the increased age requirement.</w:t>
      </w:r>
    </w:p>
    <w:p w14:paraId="54FA1B9E" w14:textId="77777777" w:rsidR="007B7C03" w:rsidRPr="000E2360" w:rsidRDefault="007B7C03" w:rsidP="00BF3416">
      <w:pPr>
        <w:pStyle w:val="EnactingClause"/>
        <w:rPr>
          <w:color w:val="auto"/>
        </w:rPr>
        <w:sectPr w:rsidR="007B7C03" w:rsidRPr="000E2360" w:rsidSect="003D24D7">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0E2360">
        <w:rPr>
          <w:color w:val="auto"/>
        </w:rPr>
        <w:t>Be it enacted by the Legislature of West Virginia:</w:t>
      </w:r>
    </w:p>
    <w:p w14:paraId="0831B319" w14:textId="226D7ECD" w:rsidR="008C30CD" w:rsidRPr="000E2360" w:rsidRDefault="007B7C03" w:rsidP="00BF3416">
      <w:pPr>
        <w:pStyle w:val="ArticleHeading"/>
        <w:widowControl/>
        <w:rPr>
          <w:color w:val="auto"/>
        </w:rPr>
        <w:sectPr w:rsidR="008C30CD" w:rsidRPr="000E2360" w:rsidSect="00D317BB">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cols w:space="720"/>
          <w:docGrid w:linePitch="360"/>
        </w:sectPr>
      </w:pPr>
      <w:r w:rsidRPr="000E2360">
        <w:rPr>
          <w:color w:val="auto"/>
        </w:rPr>
        <w:t>Arti</w:t>
      </w:r>
      <w:r w:rsidR="008C30CD" w:rsidRPr="000E2360">
        <w:rPr>
          <w:color w:val="auto"/>
        </w:rPr>
        <w:t>CLE 9A. TOBACCO USAGE RESTRICTIONS.</w:t>
      </w:r>
    </w:p>
    <w:p w14:paraId="75B07E33" w14:textId="77777777" w:rsidR="008C30CD" w:rsidRPr="000E2360" w:rsidRDefault="008C30CD" w:rsidP="00BF3416">
      <w:pPr>
        <w:pStyle w:val="SectionHeading"/>
        <w:widowControl/>
        <w:rPr>
          <w:color w:val="auto"/>
        </w:rPr>
        <w:sectPr w:rsidR="008C30CD" w:rsidRPr="000E2360" w:rsidSect="00D317BB">
          <w:footerReference w:type="default" r:id="rId17"/>
          <w:type w:val="continuous"/>
          <w:pgSz w:w="12240" w:h="15840" w:code="1"/>
          <w:pgMar w:top="1440" w:right="1440" w:bottom="1440" w:left="1440" w:header="720" w:footer="720" w:gutter="0"/>
          <w:lnNumType w:countBy="1" w:restart="newSection"/>
          <w:cols w:space="720"/>
          <w:docGrid w:linePitch="360"/>
        </w:sectPr>
      </w:pPr>
      <w:r w:rsidRPr="000E2360">
        <w:rPr>
          <w:color w:val="auto"/>
        </w:rPr>
        <w:t>§16-9A-1. Legislative findings and intent.</w:t>
      </w:r>
    </w:p>
    <w:p w14:paraId="0EE66C9B" w14:textId="13C052C5" w:rsidR="008C30CD" w:rsidRPr="000E2360" w:rsidRDefault="008C30CD" w:rsidP="00BF3416">
      <w:pPr>
        <w:pStyle w:val="SectionBody"/>
        <w:widowControl/>
        <w:rPr>
          <w:color w:val="auto"/>
        </w:rPr>
        <w:sectPr w:rsidR="008C30CD" w:rsidRPr="000E2360" w:rsidSect="00D317BB">
          <w:footerReference w:type="default" r:id="rId18"/>
          <w:type w:val="continuous"/>
          <w:pgSz w:w="12240" w:h="15840" w:code="1"/>
          <w:pgMar w:top="1440" w:right="1440" w:bottom="1440" w:left="1440" w:header="720" w:footer="720" w:gutter="0"/>
          <w:lnNumType w:countBy="1" w:restart="newSection"/>
          <w:cols w:space="720"/>
          <w:docGrid w:linePitch="360"/>
        </w:sectPr>
      </w:pPr>
      <w:r w:rsidRPr="000E2360">
        <w:rPr>
          <w:i/>
          <w:color w:val="auto"/>
        </w:rPr>
        <w:t xml:space="preserve">Intent. </w:t>
      </w:r>
      <w:r w:rsidRPr="000E2360">
        <w:rPr>
          <w:color w:val="auto"/>
        </w:rPr>
        <w:t xml:space="preserve">- The Legislature hereby declares it to be the policy and intent of this state to discourage and ban the use of tobacco products by minors. As basis for this policy, the Legislature hereby finds and accepts the medical evidence that tobacco products may cause lung cancer, </w:t>
      </w:r>
      <w:r w:rsidRPr="000E2360">
        <w:rPr>
          <w:color w:val="auto"/>
        </w:rPr>
        <w:lastRenderedPageBreak/>
        <w:t xml:space="preserve">lung or heart disease, emphysema, and other serious health problems while the use of smokeless tobacco may cause gum disease and oral cancer. It is the further intent of the Legislature to reduce tobacco use by keeping tobacco products out of the hands of youth and young adults by banning the sale of tobacco products to persons younger than 21 years of age to ease the personal tragedy and eradicate the severe economic loss associated with the use of tobacco and to provide the state with a citizenry free from the use of tobacco.  </w:t>
      </w:r>
    </w:p>
    <w:p w14:paraId="4AF44E58" w14:textId="77777777" w:rsidR="00DE7406" w:rsidRDefault="008C30CD" w:rsidP="00BF3416">
      <w:pPr>
        <w:pStyle w:val="SectionHeading"/>
        <w:widowControl/>
        <w:rPr>
          <w:color w:val="auto"/>
        </w:rPr>
      </w:pPr>
      <w:r w:rsidRPr="000E2360">
        <w:rPr>
          <w:color w:val="auto"/>
        </w:rPr>
        <w:t xml:space="preserve">§16-9A-2. Definitions. </w:t>
      </w:r>
    </w:p>
    <w:p w14:paraId="32EFBFF7" w14:textId="0BAB6FFF" w:rsidR="008C30CD" w:rsidRPr="00DE7406" w:rsidRDefault="008C30CD" w:rsidP="00DE7406">
      <w:pPr>
        <w:pStyle w:val="SectionHeading"/>
        <w:widowControl/>
        <w:suppressLineNumbers w:val="0"/>
        <w:ind w:left="0" w:firstLine="720"/>
        <w:rPr>
          <w:b w:val="0"/>
          <w:bCs/>
          <w:color w:val="auto"/>
        </w:rPr>
      </w:pPr>
      <w:r w:rsidRPr="00DE7406">
        <w:rPr>
          <w:b w:val="0"/>
          <w:bCs/>
          <w:color w:val="auto"/>
        </w:rPr>
        <w:t>For purposes of this article, the term:</w:t>
      </w:r>
    </w:p>
    <w:p w14:paraId="32A43E53" w14:textId="77777777" w:rsidR="008C30CD" w:rsidRPr="000E2360" w:rsidRDefault="008C30CD" w:rsidP="00BF3416">
      <w:pPr>
        <w:pStyle w:val="SectionBody"/>
        <w:widowControl/>
        <w:rPr>
          <w:color w:val="auto"/>
        </w:rPr>
      </w:pPr>
      <w:r w:rsidRPr="000E2360">
        <w:rPr>
          <w:color w:val="auto"/>
        </w:rPr>
        <w:t xml:space="preserve">"Electronic smoking device" means any device that can be used to deliver any heated, </w:t>
      </w:r>
      <w:proofErr w:type="gramStart"/>
      <w:r w:rsidRPr="000E2360">
        <w:rPr>
          <w:color w:val="auto"/>
        </w:rPr>
        <w:t>aerosolized</w:t>
      </w:r>
      <w:proofErr w:type="gramEnd"/>
      <w:r w:rsidRPr="000E2360">
        <w:rPr>
          <w:color w:val="auto"/>
        </w:rPr>
        <w:t xml:space="preserve"> or vaporized substance to the person inhaling from the device, including, but not limited to, any e-cigarette, e-cigar, e-pipe, vape pen, or e-hookah. Electronic smoking device includes any component part, or accessory of the device, </w:t>
      </w:r>
      <w:proofErr w:type="gramStart"/>
      <w:r w:rsidRPr="000E2360">
        <w:rPr>
          <w:color w:val="auto"/>
        </w:rPr>
        <w:t>whether or not</w:t>
      </w:r>
      <w:proofErr w:type="gramEnd"/>
      <w:r w:rsidRPr="000E2360">
        <w:rPr>
          <w:color w:val="auto"/>
        </w:rPr>
        <w:t xml:space="preserve"> sold separately, and includes any substance intended to be heated, aerosolized, or vaporized during the use of the device, whether or not the substance contains nicotine. Electronic smoking device does not include drugs, devices, or combination products approved by the United States Food, Drug, and Cosmetic Act. </w:t>
      </w:r>
    </w:p>
    <w:p w14:paraId="61F7B697" w14:textId="6FDD967C" w:rsidR="008C30CD" w:rsidRPr="000E2360" w:rsidRDefault="008C30CD" w:rsidP="00BF3416">
      <w:pPr>
        <w:pStyle w:val="SectionBody"/>
        <w:widowControl/>
        <w:rPr>
          <w:color w:val="auto"/>
        </w:rPr>
      </w:pPr>
      <w:r w:rsidRPr="000E2360">
        <w:rPr>
          <w:color w:val="auto"/>
        </w:rPr>
        <w:t xml:space="preserve">"Tobacco product" means any product containing, made, or derived from tobacco, or nicotine, that is intended for human consumption, whether absorbed, </w:t>
      </w:r>
      <w:proofErr w:type="gramStart"/>
      <w:r w:rsidRPr="000E2360">
        <w:rPr>
          <w:color w:val="auto"/>
        </w:rPr>
        <w:t>inhaled  or</w:t>
      </w:r>
      <w:proofErr w:type="gramEnd"/>
      <w:r w:rsidRPr="000E2360">
        <w:rPr>
          <w:color w:val="auto"/>
        </w:rPr>
        <w:t xml:space="preserve"> ingested by any other means, including but not limited, to cigarettes, cigars, cigarillos, little cigars, pipe tobacco, snuff, snus, chewing tobacco, or other common tobacco-containing products. A tobacco product also includes electronic smoking devices and any accessory of a tobacco product or electronic smoking device, </w:t>
      </w:r>
      <w:proofErr w:type="gramStart"/>
      <w:r w:rsidRPr="000E2360">
        <w:rPr>
          <w:color w:val="auto"/>
        </w:rPr>
        <w:t>whether or not</w:t>
      </w:r>
      <w:proofErr w:type="gramEnd"/>
      <w:r w:rsidRPr="000E2360">
        <w:rPr>
          <w:color w:val="auto"/>
        </w:rPr>
        <w:t xml:space="preserve"> any of these contain tobacco or nicotine, including but not limited to, filters, rolling papers, blunt or hemp wraps, and pipes. Tobacco product does not include drugs, devices, or combination products that are regulated by the United States Food and Drug Administration under Chapter V of the Food, Drug and Cosmetic Act.</w:t>
      </w:r>
    </w:p>
    <w:p w14:paraId="1F889B32" w14:textId="77777777" w:rsidR="008C30CD" w:rsidRPr="000E2360" w:rsidRDefault="008C30CD" w:rsidP="00BF3416">
      <w:pPr>
        <w:pStyle w:val="SectionHeading"/>
        <w:widowControl/>
        <w:rPr>
          <w:color w:val="auto"/>
        </w:rPr>
        <w:sectPr w:rsidR="008C30CD" w:rsidRPr="000E2360" w:rsidSect="00D317BB">
          <w:footerReference w:type="default" r:id="rId19"/>
          <w:type w:val="continuous"/>
          <w:pgSz w:w="12240" w:h="15840" w:code="1"/>
          <w:pgMar w:top="1440" w:right="1440" w:bottom="1440" w:left="1440" w:header="720" w:footer="720" w:gutter="0"/>
          <w:lnNumType w:countBy="1" w:restart="newSection"/>
          <w:cols w:space="720"/>
          <w:docGrid w:linePitch="360"/>
        </w:sectPr>
      </w:pPr>
      <w:r w:rsidRPr="000E2360">
        <w:rPr>
          <w:color w:val="auto"/>
        </w:rPr>
        <w:lastRenderedPageBreak/>
        <w:t>§16-9A-3. Sale or gift of tobacco products to persons younger than 21 years of age; penalties for first and subsequent offenses; provision of non-criminal, non-monetary penalties; consideration of prohibited act as grounds for dismissal.</w:t>
      </w:r>
    </w:p>
    <w:p w14:paraId="56B6A13C" w14:textId="77777777" w:rsidR="008C30CD" w:rsidRPr="000E2360" w:rsidRDefault="008C30CD" w:rsidP="00BF3416">
      <w:pPr>
        <w:pStyle w:val="SectionBody"/>
        <w:widowControl/>
        <w:rPr>
          <w:color w:val="auto"/>
        </w:rPr>
      </w:pPr>
      <w:r w:rsidRPr="000E2360">
        <w:rPr>
          <w:color w:val="auto"/>
        </w:rPr>
        <w:t>(a) A person, firm, corporation, or business entity may not sell, give, or furnish, or cause to be sold, given, or furnished, any tobacco product, in any form, to any person younger than 21 years of age</w:t>
      </w:r>
      <w:r w:rsidRPr="000E2360">
        <w:t>, which shall be verified by a valid driver's license, state identification card</w:t>
      </w:r>
      <w:r w:rsidRPr="000E2360">
        <w:rPr>
          <w:color w:val="auto"/>
        </w:rPr>
        <w:t xml:space="preserve">, or </w:t>
      </w:r>
      <w:r w:rsidRPr="000E2360">
        <w:rPr>
          <w:rFonts w:cs="Arial"/>
        </w:rPr>
        <w:t>any valid and unexpired federally issued identification card such as a passport or</w:t>
      </w:r>
      <w:r w:rsidRPr="000E2360">
        <w:rPr>
          <w:color w:val="auto"/>
        </w:rPr>
        <w:t xml:space="preserve"> military identification card:</w:t>
      </w:r>
    </w:p>
    <w:p w14:paraId="37544CFE" w14:textId="77777777" w:rsidR="008C30CD" w:rsidRPr="000E2360" w:rsidRDefault="008C30CD" w:rsidP="00BF3416">
      <w:pPr>
        <w:pStyle w:val="SectionBody"/>
        <w:widowControl/>
        <w:rPr>
          <w:color w:val="auto"/>
        </w:rPr>
      </w:pPr>
      <w:r w:rsidRPr="000E2360">
        <w:rPr>
          <w:color w:val="auto"/>
        </w:rPr>
        <w:t>(b)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381A9014" w14:textId="703BE87B" w:rsidR="008C30CD" w:rsidRPr="000E2360" w:rsidRDefault="008C30CD" w:rsidP="00BF3416">
      <w:pPr>
        <w:pStyle w:val="SectionBody"/>
        <w:widowControl/>
        <w:rPr>
          <w:color w:val="auto"/>
        </w:rPr>
      </w:pPr>
      <w:r w:rsidRPr="000E2360">
        <w:rPr>
          <w:color w:val="auto"/>
        </w:rPr>
        <w:t>(c) 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w:t>
      </w:r>
      <w:r w:rsidR="00BF3416" w:rsidRPr="00BF3416">
        <w:rPr>
          <w:i/>
          <w:color w:val="auto"/>
        </w:rPr>
        <w:t xml:space="preserve"> et seq. </w:t>
      </w:r>
      <w:r w:rsidRPr="000E2360">
        <w:rPr>
          <w:color w:val="auto"/>
        </w:rPr>
        <w:t>of this code, to establish standards for education classes, diversion programs, and community service.</w:t>
      </w:r>
    </w:p>
    <w:p w14:paraId="6E162701" w14:textId="77777777" w:rsidR="008C30CD" w:rsidRPr="000E2360" w:rsidRDefault="008C30CD" w:rsidP="00BF3416">
      <w:pPr>
        <w:pStyle w:val="SectionBody"/>
        <w:widowControl/>
        <w:rPr>
          <w:color w:val="auto"/>
        </w:rPr>
      </w:pPr>
      <w:r w:rsidRPr="000E2360">
        <w:rPr>
          <w:color w:val="auto"/>
        </w:rPr>
        <w:t xml:space="preserve">(d) Any employer who discovers that his or her employee has sold or furnished tobacco products to any person younger than 21 years of age may dismiss the employee for cause, if the </w:t>
      </w:r>
      <w:r w:rsidRPr="000E2360">
        <w:rPr>
          <w:color w:val="auto"/>
        </w:rPr>
        <w:lastRenderedPageBreak/>
        <w:t xml:space="preserve">employer has provided </w:t>
      </w:r>
      <w:bookmarkStart w:id="0" w:name="_Hlk159492413"/>
      <w:r w:rsidRPr="000E2360">
        <w:rPr>
          <w:color w:val="auto"/>
        </w:rPr>
        <w:t>the employee with prior written notice in the workplace that such act or acts may result in his or her termination from employment</w:t>
      </w:r>
      <w:bookmarkEnd w:id="0"/>
      <w:r w:rsidRPr="000E2360">
        <w:rPr>
          <w:color w:val="auto"/>
        </w:rPr>
        <w:t>.</w:t>
      </w:r>
    </w:p>
    <w:p w14:paraId="44052D49" w14:textId="78613E4B" w:rsidR="008C30CD" w:rsidRPr="000E2360" w:rsidRDefault="008C30CD" w:rsidP="00BF3416">
      <w:pPr>
        <w:pStyle w:val="SectionHeading"/>
        <w:widowControl/>
        <w:rPr>
          <w:color w:val="auto"/>
        </w:rPr>
        <w:sectPr w:rsidR="008C30CD" w:rsidRPr="000E2360" w:rsidSect="00D317BB">
          <w:footerReference w:type="default" r:id="rId20"/>
          <w:type w:val="continuous"/>
          <w:pgSz w:w="12240" w:h="15840" w:code="1"/>
          <w:pgMar w:top="1440" w:right="1440" w:bottom="1440" w:left="1440" w:header="720" w:footer="720" w:gutter="0"/>
          <w:lnNumType w:countBy="1" w:restart="newSection"/>
          <w:cols w:space="720"/>
          <w:docGrid w:linePitch="360"/>
        </w:sectPr>
      </w:pPr>
      <w:r w:rsidRPr="000E2360">
        <w:rPr>
          <w:color w:val="auto"/>
        </w:rPr>
        <w:t>§16-9A-4. Use of tobacco products, in certain areas of certain public schools prohibited; penalty.</w:t>
      </w:r>
    </w:p>
    <w:p w14:paraId="3569B183" w14:textId="77777777" w:rsidR="00DE7406" w:rsidRDefault="008C30CD" w:rsidP="00BF3416">
      <w:pPr>
        <w:pStyle w:val="SectionBody"/>
        <w:widowControl/>
        <w:rPr>
          <w:color w:val="auto"/>
        </w:rPr>
      </w:pPr>
      <w:r w:rsidRPr="000E2360">
        <w:rPr>
          <w:color w:val="auto"/>
        </w:rPr>
        <w:t xml:space="preserve">Any person who uses any tobacco product in any building or part thereof used for instructional purposes, in any public school of this state, as defined in this code, or on any lot or grounds actually used for instructional purposes of any public school of this state while the public school is used or occupied for school purposes, is guilty of a misdemeanor, and, upon conviction thereof, shall be punished for each offense by a fine of not less than one nor more than $5: </w:t>
      </w:r>
      <w:r w:rsidRPr="00BF3416">
        <w:rPr>
          <w:i/>
          <w:iCs/>
          <w:color w:val="auto"/>
        </w:rPr>
        <w:t>Provided</w:t>
      </w:r>
      <w:r w:rsidRPr="000E2360">
        <w:rPr>
          <w:color w:val="auto"/>
        </w:rPr>
        <w:t xml:space="preserve">, That this prohibition shall not be construed to prevent the use of any tobacco product, in any faculty lounge, staff lounge, faculty office or other area of the public school not used for instructional purposes: </w:t>
      </w:r>
      <w:r w:rsidRPr="00BF3416">
        <w:rPr>
          <w:i/>
          <w:iCs/>
          <w:color w:val="auto"/>
        </w:rPr>
        <w:t>Provided</w:t>
      </w:r>
      <w:r w:rsidRPr="00BF3416">
        <w:rPr>
          <w:i/>
          <w:color w:val="auto"/>
        </w:rPr>
        <w:t>,</w:t>
      </w:r>
      <w:r w:rsidRPr="00BF3416">
        <w:rPr>
          <w:i/>
          <w:iCs/>
          <w:color w:val="auto"/>
        </w:rPr>
        <w:t xml:space="preserve"> however</w:t>
      </w:r>
      <w:r w:rsidRPr="000E2360">
        <w:rPr>
          <w:color w:val="auto"/>
        </w:rPr>
        <w:t xml:space="preserve">, That students do not have access to the area: </w:t>
      </w:r>
      <w:r w:rsidRPr="00BF3416">
        <w:rPr>
          <w:i/>
          <w:iCs/>
          <w:color w:val="auto"/>
        </w:rPr>
        <w:t>Provided further</w:t>
      </w:r>
      <w:r w:rsidRPr="000E2360">
        <w:rPr>
          <w:color w:val="auto"/>
        </w:rPr>
        <w:t>, That nothing contained in this section shall be construed to prevent any county board of education from promulgating rules and regulations that further restrict the use of tobacco products, in any form, from any other part or section of any public school building under its jurisdiction.</w:t>
      </w:r>
    </w:p>
    <w:p w14:paraId="46CB0031" w14:textId="5E992D3F" w:rsidR="008C30CD" w:rsidRPr="00DE7406" w:rsidRDefault="008C30CD" w:rsidP="00DE7406">
      <w:pPr>
        <w:pStyle w:val="SectionBody"/>
        <w:widowControl/>
        <w:suppressLineNumbers/>
        <w:ind w:left="720" w:hanging="720"/>
        <w:rPr>
          <w:b/>
          <w:bCs/>
          <w:color w:val="auto"/>
        </w:rPr>
        <w:sectPr w:rsidR="008C30CD" w:rsidRPr="00DE7406" w:rsidSect="00D317BB">
          <w:footerReference w:type="default" r:id="rId21"/>
          <w:type w:val="continuous"/>
          <w:pgSz w:w="12240" w:h="15840" w:code="1"/>
          <w:pgMar w:top="1440" w:right="1440" w:bottom="1440" w:left="1440" w:header="720" w:footer="720" w:gutter="0"/>
          <w:lnNumType w:countBy="1" w:restart="newSection"/>
          <w:cols w:space="720"/>
          <w:docGrid w:linePitch="360"/>
        </w:sectPr>
      </w:pPr>
      <w:r w:rsidRPr="00DE7406">
        <w:rPr>
          <w:b/>
          <w:bCs/>
          <w:color w:val="auto"/>
        </w:rPr>
        <w:t>§16-9A-7. Enforcement of youth smoking laws and youth nicotine restrictions; inspection of retail outlets where tobacco products are sold; use of minors in inspections; annual reports; penalties; defenses.</w:t>
      </w:r>
    </w:p>
    <w:p w14:paraId="74D32606" w14:textId="33B3BD62" w:rsidR="008C30CD" w:rsidRPr="000E2360" w:rsidRDefault="008C30CD" w:rsidP="00BF3416">
      <w:pPr>
        <w:pStyle w:val="SectionBody"/>
        <w:widowControl/>
        <w:rPr>
          <w:color w:val="auto"/>
        </w:rPr>
      </w:pPr>
      <w:r w:rsidRPr="000E2360">
        <w:rPr>
          <w:color w:val="auto"/>
        </w:rPr>
        <w:t xml:space="preserve">(a) The Bureau for Behavioral Health of the Department of Human Services, the Superintendent of the West Virginia State Police, the sheriffs of the counties of this state, and the chiefs of police of municipalities of this state, may periodically conduct unannounced inspections at locations where tobacco products are sold or distributed to ensure compliance with the provisions of §16-9A-3 of this code and in such manner as to conform with applicable federal and state laws, rules, and regulations. Persons younger than 21 years of age may be enlisted by the commissioner, superintendent, sheriffs or chiefs of police or employees or agents thereof, to test </w:t>
      </w:r>
      <w:r w:rsidRPr="000E2360">
        <w:rPr>
          <w:color w:val="auto"/>
        </w:rPr>
        <w:lastRenderedPageBreak/>
        <w:t xml:space="preserve">compliance with these sections: </w:t>
      </w:r>
      <w:r w:rsidRPr="00BF3416">
        <w:rPr>
          <w:i/>
          <w:iCs/>
          <w:color w:val="auto"/>
        </w:rPr>
        <w:t>Provided</w:t>
      </w:r>
      <w:r w:rsidRPr="000E2360">
        <w:rPr>
          <w:color w:val="auto"/>
        </w:rPr>
        <w:t xml:space="preserve">, That a person younger than 18 years of age may be used to test compliance only if the testing is conducted under the direct supervision of the commissioner, superintendent, sheriffs, or chiefs of police or employees or agents thereof, and written consent of his or her parent or guardian. It is unlawful for any person to use persons younger than the age of 21 to test compliance in any manner not set forth in this subsection and the person using a minor is guilty of a misdemeanor and, upon conviction thereof, shall be fined the same amounts as set forth </w:t>
      </w:r>
      <w:proofErr w:type="gramStart"/>
      <w:r w:rsidRPr="000E2360">
        <w:rPr>
          <w:color w:val="auto"/>
        </w:rPr>
        <w:t>in  §</w:t>
      </w:r>
      <w:proofErr w:type="gramEnd"/>
      <w:r w:rsidRPr="000E2360">
        <w:rPr>
          <w:color w:val="auto"/>
        </w:rPr>
        <w:t>16-9A-3 of this code.</w:t>
      </w:r>
    </w:p>
    <w:p w14:paraId="4B1CD56F" w14:textId="05D2FD27" w:rsidR="008C30CD" w:rsidRPr="000E2360" w:rsidRDefault="008C30CD" w:rsidP="00BF3416">
      <w:pPr>
        <w:pStyle w:val="SectionBody"/>
        <w:widowControl/>
        <w:rPr>
          <w:color w:val="auto"/>
        </w:rPr>
      </w:pPr>
      <w:r w:rsidRPr="000E2360">
        <w:rPr>
          <w:color w:val="auto"/>
        </w:rPr>
        <w:t>(b) A person charged with a violation of §16-9A-3 of this code, as the result of an inspection under subsection (a) of this section has a complete defense if, at the time the tobacco product was sold, delivered, bartered, furnished, or given,</w:t>
      </w:r>
      <w:r w:rsidR="00307E14">
        <w:rPr>
          <w:color w:val="auto"/>
        </w:rPr>
        <w:t xml:space="preserve"> </w:t>
      </w:r>
      <w:r w:rsidRPr="000E2360">
        <w:rPr>
          <w:color w:val="auto"/>
        </w:rPr>
        <w:t>the person carefully checked a driver</w:t>
      </w:r>
      <w:r w:rsidRPr="000E2360">
        <w:rPr>
          <w:color w:val="auto"/>
        </w:rPr>
        <w:sym w:font="Arial" w:char="0027"/>
      </w:r>
      <w:r w:rsidRPr="000E2360">
        <w:rPr>
          <w:color w:val="auto"/>
        </w:rPr>
        <w:t>s license or an identification card issued by this state or another state of the United States, a passport, or a United States armed services identification card presented by the buyer or recipient and acted in good faith and in reliance upon the representation and appearance of the buyer or recipient in the belief that the buyer or recipient was 21 years of age or older.</w:t>
      </w:r>
    </w:p>
    <w:p w14:paraId="2C34E748" w14:textId="3F9FDEA6" w:rsidR="008C30CD" w:rsidRPr="000E2360" w:rsidRDefault="008C30CD" w:rsidP="00BF3416">
      <w:pPr>
        <w:pStyle w:val="SectionBody"/>
        <w:widowControl/>
        <w:rPr>
          <w:color w:val="auto"/>
        </w:rPr>
      </w:pPr>
      <w:r w:rsidRPr="000E2360">
        <w:rPr>
          <w:color w:val="auto"/>
        </w:rPr>
        <w:t xml:space="preserve">(c) Any fine collected after a conviction of violating  §16-9A-3 of this code, shall be paid to the clerk of the court in which the conviction was obtained: </w:t>
      </w:r>
      <w:r w:rsidRPr="00BF3416">
        <w:rPr>
          <w:i/>
          <w:iCs/>
          <w:color w:val="auto"/>
        </w:rPr>
        <w:t>Provided</w:t>
      </w:r>
      <w:r w:rsidRPr="000E2360">
        <w:rPr>
          <w:i/>
          <w:iCs/>
          <w:color w:val="auto"/>
        </w:rPr>
        <w:t xml:space="preserve">, </w:t>
      </w:r>
      <w:r w:rsidRPr="000E2360">
        <w:rPr>
          <w:color w:val="auto"/>
        </w:rPr>
        <w:t xml:space="preserve">That the clerk of the court, upon receiving the fine, shall promptly notify the Commissioner of the West Virginia Alcohol Beverage Control Administration of the conviction and the collection of the fine: </w:t>
      </w:r>
      <w:r w:rsidRPr="00BF3416">
        <w:rPr>
          <w:i/>
          <w:iCs/>
          <w:color w:val="auto"/>
        </w:rPr>
        <w:t>Provided, however</w:t>
      </w:r>
      <w:r w:rsidRPr="000E2360">
        <w:rPr>
          <w:i/>
          <w:iCs/>
          <w:color w:val="auto"/>
        </w:rPr>
        <w:t xml:space="preserve">, </w:t>
      </w:r>
      <w:r w:rsidRPr="000E2360">
        <w:rPr>
          <w:color w:val="auto"/>
        </w:rPr>
        <w:t xml:space="preserve">That any non-criminal, non-monetary penalty imposed on an employee of a retail outlet where tobacco products are sold who violated §16-9A-3 of this code shall be recorded by the clerk of the court in which the violation occurred: </w:t>
      </w:r>
      <w:r w:rsidRPr="00BF3416">
        <w:rPr>
          <w:i/>
          <w:iCs/>
          <w:color w:val="auto"/>
        </w:rPr>
        <w:t>Provided</w:t>
      </w:r>
      <w:r w:rsidRPr="00BF3416">
        <w:rPr>
          <w:i/>
          <w:color w:val="auto"/>
        </w:rPr>
        <w:t xml:space="preserve"> </w:t>
      </w:r>
      <w:r w:rsidRPr="00BF3416">
        <w:rPr>
          <w:i/>
          <w:iCs/>
          <w:color w:val="auto"/>
        </w:rPr>
        <w:t>further</w:t>
      </w:r>
      <w:r w:rsidRPr="000E2360">
        <w:rPr>
          <w:color w:val="auto"/>
        </w:rPr>
        <w:t>, That the clerk of the court, upon being advised that non-criminal, non-monetary obligations have been fulfilled, shall promptly notify the Commissioner of the West Virginia Alcohol Beverage Control Administration of the violation and the satisfaction of imposed non-criminal, non-monetary penalty.</w:t>
      </w:r>
    </w:p>
    <w:p w14:paraId="0499747A" w14:textId="2DC8A8E2" w:rsidR="008C30CD" w:rsidRPr="000E2360" w:rsidRDefault="008C30CD" w:rsidP="00BF3416">
      <w:pPr>
        <w:pStyle w:val="SectionBody"/>
        <w:widowControl/>
        <w:rPr>
          <w:color w:val="auto"/>
        </w:rPr>
        <w:sectPr w:rsidR="008C30CD" w:rsidRPr="000E2360" w:rsidSect="00D317BB">
          <w:footerReference w:type="default" r:id="rId22"/>
          <w:type w:val="continuous"/>
          <w:pgSz w:w="12240" w:h="15840" w:code="1"/>
          <w:pgMar w:top="1440" w:right="1440" w:bottom="1440" w:left="1440" w:header="720" w:footer="720" w:gutter="0"/>
          <w:lnNumType w:countBy="1" w:restart="newSection"/>
          <w:cols w:space="720"/>
          <w:docGrid w:linePitch="360"/>
        </w:sectPr>
      </w:pPr>
      <w:r w:rsidRPr="000E2360">
        <w:rPr>
          <w:color w:val="auto"/>
        </w:rPr>
        <w:t xml:space="preserve">(d) The Commissioner of the Bureau for Behavioral Health or his or her designee shall prepare and submit to the Governor on the last day of September of each year, a report of the </w:t>
      </w:r>
      <w:r w:rsidRPr="000E2360">
        <w:rPr>
          <w:color w:val="auto"/>
        </w:rPr>
        <w:lastRenderedPageBreak/>
        <w:t>enforcement and compliance activities undertaken pursuant to this section and the results of the activities. The report shall be in the form and substance that the Governor shall submit to the applicable state and federal programs.</w:t>
      </w:r>
    </w:p>
    <w:p w14:paraId="0E160C18" w14:textId="0603B6F4" w:rsidR="008C30CD" w:rsidRPr="000E2360" w:rsidRDefault="008C30CD" w:rsidP="00BF3416">
      <w:pPr>
        <w:pStyle w:val="SectionHeading"/>
        <w:widowControl/>
        <w:rPr>
          <w:color w:val="auto"/>
        </w:rPr>
        <w:sectPr w:rsidR="008C30CD" w:rsidRPr="000E2360" w:rsidSect="00D317BB">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r w:rsidRPr="000E2360">
        <w:rPr>
          <w:color w:val="auto"/>
        </w:rPr>
        <w:t>§16-9A-8. Selling of tobacco products in vending machines prohibited except in certain places.</w:t>
      </w:r>
    </w:p>
    <w:p w14:paraId="4F60A22A" w14:textId="77777777" w:rsidR="00BF3416" w:rsidRDefault="008C30CD" w:rsidP="00BF3416">
      <w:pPr>
        <w:pStyle w:val="SectionBody"/>
        <w:widowControl/>
        <w:rPr>
          <w:color w:val="auto"/>
        </w:rPr>
        <w:sectPr w:rsidR="00BF3416" w:rsidSect="00786864">
          <w:footerReference w:type="default" r:id="rId26"/>
          <w:type w:val="continuous"/>
          <w:pgSz w:w="12240" w:h="15840"/>
          <w:pgMar w:top="1440" w:right="1440" w:bottom="1440" w:left="1440" w:header="720" w:footer="720" w:gutter="0"/>
          <w:lnNumType w:countBy="1" w:restart="newSection"/>
          <w:cols w:space="720"/>
          <w:docGrid w:linePitch="360"/>
        </w:sectPr>
      </w:pPr>
      <w:r w:rsidRPr="000E2360">
        <w:rPr>
          <w:color w:val="auto"/>
        </w:rPr>
        <w:t xml:space="preserve">A person or business entity may not offer for sale any tobacco product in a vending machine. Any person or business entity which violates the provisions of this section is guilty of a misdemeanor and, upon conviction thereof, shall be fined $250: </w:t>
      </w:r>
      <w:r w:rsidRPr="00BF3416">
        <w:rPr>
          <w:i/>
          <w:iCs/>
          <w:color w:val="auto"/>
        </w:rPr>
        <w:t>Provided</w:t>
      </w:r>
      <w:r w:rsidRPr="000E2360">
        <w:rPr>
          <w:color w:val="auto"/>
        </w:rPr>
        <w:t xml:space="preserve">, </w:t>
      </w:r>
      <w:proofErr w:type="gramStart"/>
      <w:r w:rsidRPr="000E2360">
        <w:rPr>
          <w:color w:val="auto"/>
        </w:rPr>
        <w:t>That</w:t>
      </w:r>
      <w:proofErr w:type="gramEnd"/>
      <w:r w:rsidRPr="000E2360">
        <w:rPr>
          <w:color w:val="auto"/>
        </w:rPr>
        <w:t xml:space="preserve"> an establishment is exempt from this prohibition if </w:t>
      </w:r>
      <w:r w:rsidR="00307E14" w:rsidRPr="000E2360">
        <w:rPr>
          <w:color w:val="auto"/>
        </w:rPr>
        <w:t>individuals</w:t>
      </w:r>
      <w:r w:rsidRPr="000E2360">
        <w:rPr>
          <w:color w:val="auto"/>
        </w:rPr>
        <w:t xml:space="preserve"> younger than 21 years of age are not permitted to be in the establishment or if the establishment is licensed by the alcohol beverage control commissioner as a Class A licensee. </w:t>
      </w:r>
      <w:bookmarkStart w:id="1" w:name="_Hlk159579223"/>
      <w:r w:rsidRPr="000E2360">
        <w:rPr>
          <w:color w:val="auto"/>
        </w:rPr>
        <w:t>The alcohol beverage control commissioner shall promulgate rules for legislative approval pursuant to §29A-3-1</w:t>
      </w:r>
      <w:r w:rsidR="00BF3416" w:rsidRPr="00BF3416">
        <w:rPr>
          <w:i/>
          <w:color w:val="auto"/>
        </w:rPr>
        <w:t xml:space="preserve"> et seq. </w:t>
      </w:r>
      <w:r w:rsidRPr="000E2360">
        <w:rPr>
          <w:color w:val="auto"/>
        </w:rPr>
        <w:t>of this code, to establish standards for the location and control of the vending machines in Class A licensed establishments for the purpose of restricting access by persons younger than 21 years of age.</w:t>
      </w:r>
      <w:bookmarkEnd w:id="1"/>
    </w:p>
    <w:p w14:paraId="744408C9" w14:textId="77777777" w:rsidR="00BF3416" w:rsidRPr="00BF3416" w:rsidRDefault="00BF3416" w:rsidP="00BF3416">
      <w:pPr>
        <w:spacing w:after="0" w:line="240" w:lineRule="auto"/>
        <w:ind w:left="720" w:right="720" w:firstLine="360"/>
        <w:rPr>
          <w:rFonts w:ascii="Arial" w:hAnsi="Arial" w:cs="Arial"/>
          <w:color w:val="000000" w:themeColor="text1"/>
          <w:kern w:val="0"/>
          <w14:ligatures w14:val="none"/>
        </w:rPr>
      </w:pPr>
      <w:r w:rsidRPr="00BF3416">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7111FC21" w14:textId="77777777" w:rsidR="00BF3416" w:rsidRPr="00BF3416" w:rsidRDefault="00BF3416" w:rsidP="00BF3416">
      <w:pPr>
        <w:spacing w:after="0" w:line="240" w:lineRule="auto"/>
        <w:ind w:left="720" w:right="720"/>
        <w:rPr>
          <w:rFonts w:ascii="Arial" w:hAnsi="Arial" w:cs="Arial"/>
          <w:color w:val="000000" w:themeColor="text1"/>
          <w:kern w:val="0"/>
          <w14:ligatures w14:val="none"/>
        </w:rPr>
      </w:pPr>
    </w:p>
    <w:p w14:paraId="5A027A98" w14:textId="77777777" w:rsidR="00BF3416" w:rsidRPr="00BF3416" w:rsidRDefault="00BF3416" w:rsidP="00BF3416">
      <w:pPr>
        <w:spacing w:after="0" w:line="240" w:lineRule="auto"/>
        <w:ind w:left="720" w:right="720"/>
        <w:rPr>
          <w:rFonts w:ascii="Arial" w:hAnsi="Arial" w:cs="Arial"/>
          <w:color w:val="000000" w:themeColor="text1"/>
          <w:kern w:val="0"/>
          <w14:ligatures w14:val="none"/>
        </w:rPr>
      </w:pPr>
    </w:p>
    <w:p w14:paraId="2C25F5C2" w14:textId="77777777" w:rsidR="00BF3416" w:rsidRPr="00BF3416" w:rsidRDefault="00BF3416" w:rsidP="00BF3416">
      <w:pPr>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w:t>
      </w:r>
    </w:p>
    <w:p w14:paraId="4751D377" w14:textId="77777777" w:rsidR="00BF3416" w:rsidRPr="00BF3416" w:rsidRDefault="00BF3416" w:rsidP="00BF3416">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i/>
          <w:iCs/>
          <w:color w:val="000000" w:themeColor="text1"/>
          <w:kern w:val="0"/>
          <w14:ligatures w14:val="none"/>
        </w:rPr>
        <w:t>Clerk of the House of Delegates</w:t>
      </w:r>
    </w:p>
    <w:p w14:paraId="292A5AB7" w14:textId="77777777" w:rsidR="00BF3416" w:rsidRPr="00BF3416" w:rsidRDefault="00BF3416" w:rsidP="00BF3416">
      <w:pPr>
        <w:autoSpaceDE w:val="0"/>
        <w:autoSpaceDN w:val="0"/>
        <w:adjustRightInd w:val="0"/>
        <w:spacing w:after="0" w:line="240" w:lineRule="auto"/>
        <w:ind w:left="720" w:right="720"/>
        <w:rPr>
          <w:rFonts w:ascii="Arial" w:hAnsi="Arial" w:cs="Arial"/>
          <w:color w:val="000000" w:themeColor="text1"/>
          <w:kern w:val="0"/>
          <w14:ligatures w14:val="none"/>
        </w:rPr>
      </w:pPr>
    </w:p>
    <w:p w14:paraId="58E6FA31" w14:textId="77777777" w:rsidR="00BF3416" w:rsidRPr="00BF3416" w:rsidRDefault="00BF3416" w:rsidP="00BF3416">
      <w:pPr>
        <w:autoSpaceDE w:val="0"/>
        <w:autoSpaceDN w:val="0"/>
        <w:adjustRightInd w:val="0"/>
        <w:spacing w:after="0" w:line="240" w:lineRule="auto"/>
        <w:ind w:left="720" w:right="720"/>
        <w:rPr>
          <w:rFonts w:ascii="Arial" w:hAnsi="Arial" w:cs="Arial"/>
          <w:color w:val="000000" w:themeColor="text1"/>
          <w:kern w:val="0"/>
          <w14:ligatures w14:val="none"/>
        </w:rPr>
      </w:pPr>
    </w:p>
    <w:p w14:paraId="3019103B" w14:textId="77777777" w:rsidR="00BF3416" w:rsidRPr="00BF3416" w:rsidRDefault="00BF3416" w:rsidP="00BF34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t>...............................................................</w:t>
      </w:r>
    </w:p>
    <w:p w14:paraId="4C906686" w14:textId="77777777" w:rsidR="00BF3416" w:rsidRPr="00BF3416" w:rsidRDefault="00BF3416" w:rsidP="00BF3416">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i/>
          <w:iCs/>
          <w:color w:val="000000" w:themeColor="text1"/>
          <w:kern w:val="0"/>
          <w14:ligatures w14:val="none"/>
        </w:rPr>
        <w:t>Clerk of the Senate</w:t>
      </w:r>
    </w:p>
    <w:p w14:paraId="5AB9FA45" w14:textId="77777777" w:rsidR="00BF3416" w:rsidRPr="00BF3416" w:rsidRDefault="00BF3416" w:rsidP="00BF34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t xml:space="preserve">                </w:t>
      </w:r>
    </w:p>
    <w:p w14:paraId="2BC30FDF" w14:textId="77777777" w:rsidR="00BF3416" w:rsidRPr="00BF3416" w:rsidRDefault="00BF3416" w:rsidP="00BF34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5449994" w14:textId="77777777" w:rsidR="00BF3416" w:rsidRPr="00BF3416" w:rsidRDefault="00BF3416" w:rsidP="00BF34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3C4AC1D" w14:textId="77777777" w:rsidR="00BF3416" w:rsidRPr="00BF3416" w:rsidRDefault="00BF3416" w:rsidP="00BF34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Originated in the House of Delegates.</w:t>
      </w:r>
    </w:p>
    <w:p w14:paraId="0B0BBD5D" w14:textId="77777777" w:rsidR="00BF3416" w:rsidRPr="00BF3416" w:rsidRDefault="00BF3416" w:rsidP="00BF34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C6C50AE" w14:textId="29ED1410" w:rsidR="00BF3416" w:rsidRPr="00BF3416" w:rsidRDefault="00BF3416" w:rsidP="00BF3416">
      <w:pPr>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In effect</w:t>
      </w:r>
      <w:r>
        <w:rPr>
          <w:rFonts w:ascii="Arial" w:hAnsi="Arial" w:cs="Arial"/>
          <w:color w:val="000000" w:themeColor="text1"/>
          <w:kern w:val="0"/>
          <w14:ligatures w14:val="none"/>
        </w:rPr>
        <w:t xml:space="preserve"> ninety days</w:t>
      </w:r>
      <w:r w:rsidRPr="00BF3416">
        <w:rPr>
          <w:rFonts w:ascii="Arial" w:hAnsi="Arial" w:cs="Arial"/>
          <w:color w:val="000000" w:themeColor="text1"/>
          <w:kern w:val="0"/>
          <w14:ligatures w14:val="none"/>
        </w:rPr>
        <w:t xml:space="preserve"> from passage.</w:t>
      </w:r>
    </w:p>
    <w:p w14:paraId="42601062" w14:textId="77777777" w:rsidR="00BF3416" w:rsidRPr="00BF3416" w:rsidRDefault="00BF3416" w:rsidP="00BF34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A614C06" w14:textId="77777777" w:rsidR="00BF3416" w:rsidRPr="00BF3416" w:rsidRDefault="00BF3416" w:rsidP="00BF34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1AE8CE0"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05F293F"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DBE0E62"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t>...............................................................</w:t>
      </w:r>
    </w:p>
    <w:p w14:paraId="7F3AB4CB" w14:textId="77777777" w:rsidR="00BF3416" w:rsidRPr="00BF3416" w:rsidRDefault="00BF3416" w:rsidP="00BF3416">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i/>
          <w:iCs/>
          <w:color w:val="000000" w:themeColor="text1"/>
          <w:kern w:val="0"/>
          <w14:ligatures w14:val="none"/>
        </w:rPr>
        <w:t>Speaker of the House of Delegates</w:t>
      </w:r>
    </w:p>
    <w:p w14:paraId="0A36BEDE"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1450C82"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0FDCA78"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t>...............................................................</w:t>
      </w:r>
    </w:p>
    <w:p w14:paraId="234D1F28" w14:textId="77777777" w:rsidR="00BF3416" w:rsidRPr="00BF3416" w:rsidRDefault="00BF3416" w:rsidP="00BF3416">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i/>
          <w:iCs/>
          <w:color w:val="000000" w:themeColor="text1"/>
          <w:kern w:val="0"/>
          <w14:ligatures w14:val="none"/>
        </w:rPr>
        <w:t>President of the Senate</w:t>
      </w:r>
    </w:p>
    <w:p w14:paraId="60B118E6"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5150CF5" w14:textId="77777777" w:rsidR="00BF3416" w:rsidRPr="00BF3416" w:rsidRDefault="00BF3416" w:rsidP="00BF34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39EC343" w14:textId="77777777" w:rsidR="00BF3416" w:rsidRPr="00BF3416" w:rsidRDefault="00BF3416" w:rsidP="00BF34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BF3416">
        <w:rPr>
          <w:rFonts w:ascii="Arial" w:hAnsi="Arial" w:cs="Arial"/>
          <w:color w:val="000000" w:themeColor="text1"/>
          <w:kern w:val="0"/>
          <w14:ligatures w14:val="none"/>
        </w:rPr>
        <w:t>__________</w:t>
      </w:r>
    </w:p>
    <w:p w14:paraId="4CB593EA" w14:textId="77777777" w:rsidR="00BF3416" w:rsidRPr="00BF3416" w:rsidRDefault="00BF3416" w:rsidP="00BF3416">
      <w:pPr>
        <w:autoSpaceDE w:val="0"/>
        <w:autoSpaceDN w:val="0"/>
        <w:adjustRightInd w:val="0"/>
        <w:spacing w:after="0" w:line="240" w:lineRule="auto"/>
        <w:ind w:right="720"/>
        <w:jc w:val="both"/>
        <w:rPr>
          <w:rFonts w:ascii="Arial" w:hAnsi="Arial" w:cs="Arial"/>
          <w:color w:val="000000" w:themeColor="text1"/>
          <w:kern w:val="0"/>
          <w14:ligatures w14:val="none"/>
        </w:rPr>
      </w:pPr>
    </w:p>
    <w:p w14:paraId="6CF86926" w14:textId="77777777" w:rsidR="00BF3416" w:rsidRPr="00BF3416" w:rsidRDefault="00BF3416" w:rsidP="00BF3416">
      <w:pPr>
        <w:autoSpaceDE w:val="0"/>
        <w:autoSpaceDN w:val="0"/>
        <w:adjustRightInd w:val="0"/>
        <w:spacing w:after="0" w:line="240" w:lineRule="auto"/>
        <w:ind w:right="720"/>
        <w:jc w:val="both"/>
        <w:rPr>
          <w:rFonts w:ascii="Arial" w:hAnsi="Arial" w:cs="Arial"/>
          <w:color w:val="000000" w:themeColor="text1"/>
          <w:kern w:val="0"/>
          <w14:ligatures w14:val="none"/>
        </w:rPr>
      </w:pPr>
    </w:p>
    <w:p w14:paraId="10E6BB49" w14:textId="77777777" w:rsidR="00BF3416" w:rsidRPr="00BF3416" w:rsidRDefault="00BF3416" w:rsidP="00BF341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EABA952" w14:textId="77777777" w:rsidR="00BF3416" w:rsidRPr="00BF3416" w:rsidRDefault="00BF3416" w:rsidP="00BF3416">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BF3416">
        <w:rPr>
          <w:rFonts w:ascii="Arial" w:hAnsi="Arial" w:cs="Arial"/>
          <w:color w:val="000000" w:themeColor="text1"/>
          <w:kern w:val="0"/>
          <w14:ligatures w14:val="none"/>
        </w:rPr>
        <w:tab/>
        <w:t>The within is ................................................ this the...........................................</w:t>
      </w:r>
    </w:p>
    <w:p w14:paraId="1A8BABC6" w14:textId="77777777" w:rsidR="00BF3416" w:rsidRPr="00BF3416" w:rsidRDefault="00BF3416" w:rsidP="00BF3416">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B497D81" w14:textId="77777777" w:rsidR="00BF3416" w:rsidRPr="00BF3416" w:rsidRDefault="00BF3416" w:rsidP="00BF3416">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BF3416">
        <w:rPr>
          <w:rFonts w:ascii="Arial" w:hAnsi="Arial" w:cs="Arial"/>
          <w:color w:val="000000" w:themeColor="text1"/>
          <w:kern w:val="0"/>
          <w14:ligatures w14:val="none"/>
        </w:rPr>
        <w:t>Day of ..........................................................................................................., 2024.</w:t>
      </w:r>
    </w:p>
    <w:p w14:paraId="4D60AF01" w14:textId="77777777" w:rsidR="00BF3416" w:rsidRPr="00BF3416" w:rsidRDefault="00BF3416" w:rsidP="00BF341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1269DFF" w14:textId="77777777" w:rsidR="00BF3416" w:rsidRPr="00BF3416" w:rsidRDefault="00BF3416" w:rsidP="00BF341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187F0F1" w14:textId="77777777" w:rsidR="00BF3416" w:rsidRPr="00BF3416" w:rsidRDefault="00BF3416" w:rsidP="00BF3416">
      <w:pPr>
        <w:widowControl w:val="0"/>
        <w:spacing w:after="0" w:line="240" w:lineRule="auto"/>
        <w:ind w:left="720" w:right="720"/>
        <w:jc w:val="right"/>
        <w:rPr>
          <w:rFonts w:ascii="Arial" w:hAnsi="Arial" w:cs="Arial"/>
          <w:color w:val="000000" w:themeColor="text1"/>
          <w:kern w:val="0"/>
          <w14:ligatures w14:val="none"/>
        </w:rPr>
      </w:pP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r>
      <w:r w:rsidRPr="00BF3416">
        <w:rPr>
          <w:rFonts w:ascii="Arial" w:hAnsi="Arial" w:cs="Arial"/>
          <w:color w:val="000000" w:themeColor="text1"/>
          <w:kern w:val="0"/>
          <w14:ligatures w14:val="none"/>
        </w:rPr>
        <w:tab/>
        <w:t>.............................................................</w:t>
      </w:r>
    </w:p>
    <w:p w14:paraId="273314F6" w14:textId="77777777" w:rsidR="00BF3416" w:rsidRPr="00BF3416" w:rsidRDefault="00BF3416" w:rsidP="00BF3416">
      <w:pPr>
        <w:spacing w:after="0" w:line="456" w:lineRule="auto"/>
        <w:ind w:firstLine="720"/>
        <w:jc w:val="both"/>
        <w:rPr>
          <w:rFonts w:ascii="Arial" w:eastAsia="Calibri" w:hAnsi="Arial"/>
          <w:color w:val="000000"/>
          <w:kern w:val="0"/>
          <w14:ligatures w14:val="none"/>
        </w:rPr>
      </w:pP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r>
      <w:r w:rsidRPr="00BF3416">
        <w:rPr>
          <w:rFonts w:ascii="Arial" w:hAnsi="Arial" w:cs="Arial"/>
          <w:i/>
          <w:iCs/>
          <w:color w:val="000000" w:themeColor="text1"/>
          <w:kern w:val="0"/>
          <w14:ligatures w14:val="none"/>
        </w:rPr>
        <w:tab/>
        <w:t>Governor</w:t>
      </w:r>
    </w:p>
    <w:p w14:paraId="258A56CE" w14:textId="77777777" w:rsidR="008C30CD" w:rsidRPr="000E2360" w:rsidRDefault="008C30CD" w:rsidP="00BF3416">
      <w:pPr>
        <w:spacing w:after="0" w:line="480" w:lineRule="auto"/>
        <w:jc w:val="both"/>
        <w:rPr>
          <w:rFonts w:ascii="Arial" w:hAnsi="Arial" w:cs="Arial"/>
        </w:rPr>
        <w:sectPr w:rsidR="008C30CD" w:rsidRPr="000E2360" w:rsidSect="00BF3416">
          <w:pgSz w:w="12240" w:h="15840"/>
          <w:pgMar w:top="1440" w:right="1440" w:bottom="1440" w:left="1440" w:header="720" w:footer="720" w:gutter="0"/>
          <w:cols w:space="720"/>
          <w:docGrid w:linePitch="360"/>
        </w:sectPr>
      </w:pPr>
    </w:p>
    <w:p w14:paraId="2A3FB964" w14:textId="4730D568" w:rsidR="00E831B3" w:rsidRPr="000E2360" w:rsidRDefault="00E831B3" w:rsidP="00BF3416">
      <w:pPr>
        <w:pStyle w:val="ArticleHeading"/>
        <w:widowControl/>
      </w:pPr>
    </w:p>
    <w:sectPr w:rsidR="00E831B3" w:rsidRPr="000E2360" w:rsidSect="007B7C03">
      <w:footerReference w:type="default" r:id="rId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37B8" w14:textId="77777777" w:rsidR="00354603" w:rsidRPr="00B844FE" w:rsidRDefault="00354603" w:rsidP="00B844FE">
      <w:r>
        <w:separator/>
      </w:r>
    </w:p>
  </w:endnote>
  <w:endnote w:type="continuationSeparator" w:id="0">
    <w:p w14:paraId="046464A9" w14:textId="77777777" w:rsidR="00354603" w:rsidRPr="00B844FE" w:rsidRDefault="003546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AE5D" w14:textId="77777777" w:rsidR="007B7C03" w:rsidRDefault="007B7C03" w:rsidP="007B7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DBB16" w14:textId="77777777" w:rsidR="007B7C03" w:rsidRPr="007B7C03" w:rsidRDefault="007B7C03" w:rsidP="007B7C0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D51A"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18714767" w14:textId="77777777" w:rsidR="008C30CD" w:rsidRPr="00452A91" w:rsidRDefault="008C30CD" w:rsidP="00452A9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4212"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38048BEC" w14:textId="77777777" w:rsidR="008C30CD" w:rsidRPr="00452A91" w:rsidRDefault="008C30CD" w:rsidP="00452A9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9C66" w14:textId="77777777" w:rsidR="008C30CD" w:rsidRPr="00452A91" w:rsidRDefault="008C30CD" w:rsidP="00452A9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C60E"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3EE3DED4" w14:textId="77777777" w:rsidR="008C30CD" w:rsidRPr="00452A91" w:rsidRDefault="008C30CD" w:rsidP="00452A9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912" w14:textId="4EACC6E0" w:rsidR="007B7C03" w:rsidRDefault="007B7C03"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DE0FFB" w14:textId="77777777" w:rsidR="007B7C03" w:rsidRPr="007B7C03" w:rsidRDefault="007B7C03" w:rsidP="007B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1667" w14:textId="6CED0021" w:rsidR="007B7C03" w:rsidRDefault="007B7C03"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110760" w14:textId="1F64CFD2" w:rsidR="007B7C03" w:rsidRPr="007B7C03" w:rsidRDefault="007B7C03" w:rsidP="007B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4B5"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EB6A8F" w14:textId="77777777" w:rsidR="008C30CD" w:rsidRPr="00452A91" w:rsidRDefault="008C30CD" w:rsidP="00452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50FC" w14:textId="77777777" w:rsidR="008C30CD" w:rsidRDefault="008C30CD" w:rsidP="00FC22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75DC10" w14:textId="77777777" w:rsidR="008C30CD" w:rsidRDefault="008C30CD">
    <w:pPr>
      <w:pStyle w:val="Footer"/>
      <w:jc w:val="center"/>
    </w:pPr>
  </w:p>
  <w:p w14:paraId="2E885038" w14:textId="77777777" w:rsidR="008C30CD" w:rsidRPr="00452A91" w:rsidRDefault="008C30CD" w:rsidP="00452A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D882"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54DAB4" w14:textId="77777777" w:rsidR="008C30CD" w:rsidRDefault="008C30CD">
    <w:pPr>
      <w:pStyle w:val="Footer"/>
      <w:jc w:val="center"/>
    </w:pPr>
  </w:p>
  <w:p w14:paraId="7D56FF62" w14:textId="77777777" w:rsidR="008C30CD" w:rsidRPr="00452A91" w:rsidRDefault="008C30CD" w:rsidP="00452A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F3B9"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56FDF0" w14:textId="77777777" w:rsidR="008C30CD" w:rsidRDefault="008C30CD">
    <w:pPr>
      <w:pStyle w:val="Footer"/>
      <w:jc w:val="center"/>
    </w:pPr>
  </w:p>
  <w:p w14:paraId="3F58B23C" w14:textId="77777777" w:rsidR="008C30CD" w:rsidRPr="00452A91" w:rsidRDefault="008C30CD" w:rsidP="00452A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7510"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4362A621" w14:textId="77777777" w:rsidR="008C30CD" w:rsidRPr="00452A91" w:rsidRDefault="008C30CD" w:rsidP="001649B5">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6EBC" w14:textId="77777777" w:rsidR="008C30CD" w:rsidRDefault="008C30CD" w:rsidP="00FC22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510D1E0" w14:textId="77777777" w:rsidR="008C30CD" w:rsidRPr="00452A91" w:rsidRDefault="008C30CD" w:rsidP="00452A9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1F69" w14:textId="77777777" w:rsidR="008C30CD" w:rsidRDefault="008C30CD" w:rsidP="00D3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175DB519" w14:textId="77777777" w:rsidR="008C30CD" w:rsidRPr="00452A91" w:rsidRDefault="008C30CD" w:rsidP="0045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35E6" w14:textId="77777777" w:rsidR="00354603" w:rsidRPr="00B844FE" w:rsidRDefault="00354603" w:rsidP="00B844FE">
      <w:r>
        <w:separator/>
      </w:r>
    </w:p>
  </w:footnote>
  <w:footnote w:type="continuationSeparator" w:id="0">
    <w:p w14:paraId="1725AD7F" w14:textId="77777777" w:rsidR="00354603" w:rsidRPr="00B844FE" w:rsidRDefault="003546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A166" w14:textId="3690D6FF" w:rsidR="007B7C03" w:rsidRPr="007B7C03" w:rsidRDefault="007B7C03" w:rsidP="007B7C03">
    <w:pPr>
      <w:pStyle w:val="Header"/>
    </w:pPr>
    <w:r>
      <w:t>CS for HB 5084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6FD" w14:textId="0FACE886" w:rsidR="007B7C03" w:rsidRPr="007B7C03" w:rsidRDefault="00E37D34" w:rsidP="007B7C03">
    <w:pPr>
      <w:pStyle w:val="Header"/>
    </w:pPr>
    <w:r>
      <w:t xml:space="preserve">Eng </w:t>
    </w:r>
    <w:r w:rsidR="007B7C03">
      <w:t>CS for HB 5084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D3DF" w14:textId="58FF570D" w:rsidR="003D24D7" w:rsidRPr="007B7C03" w:rsidRDefault="003D24D7" w:rsidP="007B7C03">
    <w:pPr>
      <w:pStyle w:val="Header"/>
    </w:pPr>
    <w:r>
      <w:t>En</w:t>
    </w:r>
    <w:r w:rsidR="008C30CD">
      <w:t>r</w:t>
    </w:r>
    <w:r>
      <w:t xml:space="preserve"> CS for HB 5084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D5F1" w14:textId="77777777" w:rsidR="008C30CD" w:rsidRPr="00452A91" w:rsidRDefault="008C30CD" w:rsidP="00452A91">
    <w:pPr>
      <w:pStyle w:val="Header"/>
    </w:pPr>
    <w:r>
      <w:t>CS for SB 717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1AF4" w14:textId="5D69A33A" w:rsidR="008C30CD" w:rsidRPr="00452A91" w:rsidRDefault="008C30CD" w:rsidP="00452A91">
    <w:pPr>
      <w:pStyle w:val="Header"/>
    </w:pPr>
    <w:r>
      <w:t xml:space="preserve">Enr CS for </w:t>
    </w:r>
    <w:r w:rsidR="00DE7406">
      <w:t>H</w:t>
    </w:r>
    <w:r>
      <w:t xml:space="preserve">B </w:t>
    </w:r>
    <w:r w:rsidR="00DE7406">
      <w:t>5084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27D1" w14:textId="77777777" w:rsidR="008C30CD" w:rsidRPr="00452A91" w:rsidRDefault="008C30CD" w:rsidP="00452A91">
    <w:pPr>
      <w:pStyle w:val="Header"/>
    </w:pPr>
    <w:r>
      <w:t>CS for SB 717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12"/>
    <w:rsid w:val="0000526A"/>
    <w:rsid w:val="000618E1"/>
    <w:rsid w:val="00081D6D"/>
    <w:rsid w:val="00085D22"/>
    <w:rsid w:val="000C5C77"/>
    <w:rsid w:val="000E2360"/>
    <w:rsid w:val="000E647E"/>
    <w:rsid w:val="000F22B7"/>
    <w:rsid w:val="0010070F"/>
    <w:rsid w:val="0015112E"/>
    <w:rsid w:val="001552E7"/>
    <w:rsid w:val="001566B4"/>
    <w:rsid w:val="00191A28"/>
    <w:rsid w:val="001C279E"/>
    <w:rsid w:val="001C5D12"/>
    <w:rsid w:val="001D459E"/>
    <w:rsid w:val="002010BF"/>
    <w:rsid w:val="0027011C"/>
    <w:rsid w:val="00274200"/>
    <w:rsid w:val="00275740"/>
    <w:rsid w:val="00277D96"/>
    <w:rsid w:val="002A0269"/>
    <w:rsid w:val="00301F44"/>
    <w:rsid w:val="00303684"/>
    <w:rsid w:val="00307E14"/>
    <w:rsid w:val="003143F5"/>
    <w:rsid w:val="00314854"/>
    <w:rsid w:val="00331B5A"/>
    <w:rsid w:val="00351E5B"/>
    <w:rsid w:val="00354603"/>
    <w:rsid w:val="003C4D71"/>
    <w:rsid w:val="003C51CD"/>
    <w:rsid w:val="003D24D7"/>
    <w:rsid w:val="004247A2"/>
    <w:rsid w:val="004B2795"/>
    <w:rsid w:val="004C13DD"/>
    <w:rsid w:val="004E3441"/>
    <w:rsid w:val="00562810"/>
    <w:rsid w:val="005A5366"/>
    <w:rsid w:val="00637E73"/>
    <w:rsid w:val="006865E9"/>
    <w:rsid w:val="00691F3E"/>
    <w:rsid w:val="00694BFB"/>
    <w:rsid w:val="006A106B"/>
    <w:rsid w:val="006C3FD3"/>
    <w:rsid w:val="006C523D"/>
    <w:rsid w:val="006D4036"/>
    <w:rsid w:val="0070502F"/>
    <w:rsid w:val="00705567"/>
    <w:rsid w:val="00736517"/>
    <w:rsid w:val="007B7C03"/>
    <w:rsid w:val="007E02CF"/>
    <w:rsid w:val="007F1CF5"/>
    <w:rsid w:val="007F42B7"/>
    <w:rsid w:val="00834EDE"/>
    <w:rsid w:val="008736AA"/>
    <w:rsid w:val="008C30CD"/>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DCA"/>
    <w:rsid w:val="00BC562B"/>
    <w:rsid w:val="00BD749C"/>
    <w:rsid w:val="00BD7E45"/>
    <w:rsid w:val="00BF3416"/>
    <w:rsid w:val="00C33014"/>
    <w:rsid w:val="00C33434"/>
    <w:rsid w:val="00C34869"/>
    <w:rsid w:val="00C42EB6"/>
    <w:rsid w:val="00C85096"/>
    <w:rsid w:val="00CB20EF"/>
    <w:rsid w:val="00CC26D0"/>
    <w:rsid w:val="00CD12CB"/>
    <w:rsid w:val="00CD36CF"/>
    <w:rsid w:val="00CF1DCA"/>
    <w:rsid w:val="00D27498"/>
    <w:rsid w:val="00D35747"/>
    <w:rsid w:val="00D579FC"/>
    <w:rsid w:val="00D7428E"/>
    <w:rsid w:val="00DE526B"/>
    <w:rsid w:val="00DE7406"/>
    <w:rsid w:val="00DF199D"/>
    <w:rsid w:val="00E01542"/>
    <w:rsid w:val="00E365F1"/>
    <w:rsid w:val="00E37D34"/>
    <w:rsid w:val="00E45746"/>
    <w:rsid w:val="00E62F48"/>
    <w:rsid w:val="00E831B3"/>
    <w:rsid w:val="00EB203E"/>
    <w:rsid w:val="00ED7633"/>
    <w:rsid w:val="00EE70CB"/>
    <w:rsid w:val="00F01B45"/>
    <w:rsid w:val="00F23775"/>
    <w:rsid w:val="00F41CA2"/>
    <w:rsid w:val="00F443C0"/>
    <w:rsid w:val="00F62EFB"/>
    <w:rsid w:val="00F939A4"/>
    <w:rsid w:val="00FA7B09"/>
    <w:rsid w:val="00FD099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3F4D"/>
  <w15:chartTrackingRefBased/>
  <w15:docId w15:val="{4069113C-B5FC-4879-A520-27714ACE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F3416"/>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F341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B7C03"/>
    <w:rPr>
      <w:rFonts w:eastAsia="Calibri"/>
      <w:b/>
      <w:caps/>
      <w:color w:val="000000"/>
      <w:sz w:val="24"/>
    </w:rPr>
  </w:style>
  <w:style w:type="character" w:customStyle="1" w:styleId="NoteChar">
    <w:name w:val="Note Char"/>
    <w:link w:val="Note"/>
    <w:rsid w:val="007B7C03"/>
    <w:rPr>
      <w:rFonts w:eastAsia="Calibri"/>
      <w:color w:val="000000"/>
      <w:sz w:val="20"/>
    </w:rPr>
  </w:style>
  <w:style w:type="character" w:customStyle="1" w:styleId="SectionBodyChar">
    <w:name w:val="Section Body Char"/>
    <w:link w:val="SectionBody"/>
    <w:rsid w:val="007B7C03"/>
    <w:rPr>
      <w:rFonts w:eastAsia="Calibri"/>
      <w:color w:val="000000"/>
    </w:rPr>
  </w:style>
  <w:style w:type="character" w:customStyle="1" w:styleId="TitleSectionChar">
    <w:name w:val="Title Section Char"/>
    <w:link w:val="TitleSection"/>
    <w:rsid w:val="007B7C03"/>
    <w:rPr>
      <w:rFonts w:eastAsia="Calibri"/>
      <w:color w:val="000000"/>
    </w:rPr>
  </w:style>
  <w:style w:type="character" w:customStyle="1" w:styleId="ReferencesChar">
    <w:name w:val="References Char"/>
    <w:basedOn w:val="DefaultParagraphFont"/>
    <w:link w:val="References"/>
    <w:rsid w:val="007B7C03"/>
    <w:rPr>
      <w:rFonts w:eastAsia="Calibri"/>
      <w:color w:val="000000"/>
      <w:sz w:val="24"/>
    </w:rPr>
  </w:style>
  <w:style w:type="character" w:customStyle="1" w:styleId="EnactingClauseChar">
    <w:name w:val="Enacting Clause Char"/>
    <w:basedOn w:val="DefaultParagraphFont"/>
    <w:link w:val="EnactingClause"/>
    <w:rsid w:val="007B7C03"/>
    <w:rPr>
      <w:rFonts w:eastAsia="Calibri"/>
      <w:i/>
      <w:color w:val="000000"/>
    </w:rPr>
  </w:style>
  <w:style w:type="character" w:customStyle="1" w:styleId="BillNumberChar">
    <w:name w:val="Bill Number Char"/>
    <w:basedOn w:val="DefaultParagraphFont"/>
    <w:link w:val="BillNumber"/>
    <w:rsid w:val="007B7C03"/>
    <w:rPr>
      <w:rFonts w:eastAsia="Calibri"/>
      <w:b/>
      <w:color w:val="000000"/>
      <w:sz w:val="44"/>
    </w:rPr>
  </w:style>
  <w:style w:type="character" w:customStyle="1" w:styleId="TitlePageOriginChar">
    <w:name w:val="Title Page: Origin Char"/>
    <w:basedOn w:val="DefaultParagraphFont"/>
    <w:link w:val="TitlePageOrigin"/>
    <w:rsid w:val="007B7C03"/>
    <w:rPr>
      <w:rFonts w:eastAsia="Calibri"/>
      <w:b/>
      <w:caps/>
      <w:color w:val="000000"/>
      <w:sz w:val="44"/>
    </w:rPr>
  </w:style>
  <w:style w:type="character" w:customStyle="1" w:styleId="TitlePageSessionChar">
    <w:name w:val="Title Page: Session Char"/>
    <w:basedOn w:val="DefaultParagraphFont"/>
    <w:link w:val="TitlePageSession"/>
    <w:rsid w:val="007B7C03"/>
    <w:rPr>
      <w:rFonts w:eastAsia="Calibri"/>
      <w:b/>
      <w:caps/>
      <w:color w:val="000000"/>
      <w:sz w:val="36"/>
    </w:rPr>
  </w:style>
  <w:style w:type="character" w:customStyle="1" w:styleId="TitlePageBillPrefixChar">
    <w:name w:val="Title Page: Bill Prefix Char"/>
    <w:basedOn w:val="DefaultParagraphFont"/>
    <w:link w:val="TitlePageBillPrefix"/>
    <w:rsid w:val="007B7C03"/>
    <w:rPr>
      <w:rFonts w:eastAsia="Calibri"/>
      <w:b/>
      <w:color w:val="000000"/>
      <w:sz w:val="36"/>
    </w:rPr>
  </w:style>
  <w:style w:type="character" w:customStyle="1" w:styleId="HeaderStyleChar">
    <w:name w:val="Header Style Char"/>
    <w:basedOn w:val="HeaderChar"/>
    <w:link w:val="HeaderStyle"/>
    <w:rsid w:val="007B7C03"/>
    <w:rPr>
      <w:sz w:val="20"/>
      <w:szCs w:val="20"/>
    </w:rPr>
  </w:style>
  <w:style w:type="character" w:styleId="PageNumber">
    <w:name w:val="page number"/>
    <w:basedOn w:val="DefaultParagraphFont"/>
    <w:uiPriority w:val="99"/>
    <w:semiHidden/>
    <w:locked/>
    <w:rsid w:val="007B7C03"/>
  </w:style>
  <w:style w:type="character" w:customStyle="1" w:styleId="SectionHeadingChar">
    <w:name w:val="Section Heading Char"/>
    <w:link w:val="SectionHeading"/>
    <w:rsid w:val="008C30C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833CBD7904B50901DB6B873E65970"/>
        <w:category>
          <w:name w:val="General"/>
          <w:gallery w:val="placeholder"/>
        </w:category>
        <w:types>
          <w:type w:val="bbPlcHdr"/>
        </w:types>
        <w:behaviors>
          <w:behavior w:val="content"/>
        </w:behaviors>
        <w:guid w:val="{F5C2E546-44CA-412E-ADCC-DBD6106B717F}"/>
      </w:docPartPr>
      <w:docPartBody>
        <w:p w:rsidR="004F25F1" w:rsidRDefault="00CA6281">
          <w:pPr>
            <w:pStyle w:val="561833CBD7904B50901DB6B873E65970"/>
          </w:pPr>
          <w:r w:rsidRPr="00B844FE">
            <w:t>Prefix Text</w:t>
          </w:r>
        </w:p>
      </w:docPartBody>
    </w:docPart>
    <w:docPart>
      <w:docPartPr>
        <w:name w:val="83D94C0649184794900A7116EC471A54"/>
        <w:category>
          <w:name w:val="General"/>
          <w:gallery w:val="placeholder"/>
        </w:category>
        <w:types>
          <w:type w:val="bbPlcHdr"/>
        </w:types>
        <w:behaviors>
          <w:behavior w:val="content"/>
        </w:behaviors>
        <w:guid w:val="{CCEE99AF-507E-4841-ABA2-5AEF298D9A0F}"/>
      </w:docPartPr>
      <w:docPartBody>
        <w:p w:rsidR="004F25F1" w:rsidRDefault="00CA6281">
          <w:pPr>
            <w:pStyle w:val="83D94C0649184794900A7116EC471A54"/>
          </w:pPr>
          <w:r w:rsidRPr="00B844FE">
            <w:t>[Type here]</w:t>
          </w:r>
        </w:p>
      </w:docPartBody>
    </w:docPart>
    <w:docPart>
      <w:docPartPr>
        <w:name w:val="1C5A57508B874310ABA06160FB01A0E1"/>
        <w:category>
          <w:name w:val="General"/>
          <w:gallery w:val="placeholder"/>
        </w:category>
        <w:types>
          <w:type w:val="bbPlcHdr"/>
        </w:types>
        <w:behaviors>
          <w:behavior w:val="content"/>
        </w:behaviors>
        <w:guid w:val="{5EE65CEC-5653-44AD-9519-35D7ED8BEB63}"/>
      </w:docPartPr>
      <w:docPartBody>
        <w:p w:rsidR="004F25F1" w:rsidRDefault="00CA6281">
          <w:pPr>
            <w:pStyle w:val="1C5A57508B874310ABA06160FB01A0E1"/>
          </w:pPr>
          <w:r w:rsidRPr="00B844FE">
            <w:t>Number</w:t>
          </w:r>
        </w:p>
      </w:docPartBody>
    </w:docPart>
    <w:docPart>
      <w:docPartPr>
        <w:name w:val="BE7E474FDFA042E69D68663961181C98"/>
        <w:category>
          <w:name w:val="General"/>
          <w:gallery w:val="placeholder"/>
        </w:category>
        <w:types>
          <w:type w:val="bbPlcHdr"/>
        </w:types>
        <w:behaviors>
          <w:behavior w:val="content"/>
        </w:behaviors>
        <w:guid w:val="{DCD61300-5113-48A3-90BF-7C528949C9A3}"/>
      </w:docPartPr>
      <w:docPartBody>
        <w:p w:rsidR="004F25F1" w:rsidRDefault="00CA6281">
          <w:pPr>
            <w:pStyle w:val="BE7E474FDFA042E69D68663961181C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3C"/>
    <w:rsid w:val="001C7F3C"/>
    <w:rsid w:val="004F25F1"/>
    <w:rsid w:val="005F690E"/>
    <w:rsid w:val="00764BB5"/>
    <w:rsid w:val="00CA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833CBD7904B50901DB6B873E65970">
    <w:name w:val="561833CBD7904B50901DB6B873E65970"/>
  </w:style>
  <w:style w:type="paragraph" w:customStyle="1" w:styleId="83D94C0649184794900A7116EC471A54">
    <w:name w:val="83D94C0649184794900A7116EC471A54"/>
  </w:style>
  <w:style w:type="paragraph" w:customStyle="1" w:styleId="1C5A57508B874310ABA06160FB01A0E1">
    <w:name w:val="1C5A57508B874310ABA06160FB01A0E1"/>
  </w:style>
  <w:style w:type="character" w:styleId="PlaceholderText">
    <w:name w:val="Placeholder Text"/>
    <w:basedOn w:val="DefaultParagraphFont"/>
    <w:uiPriority w:val="99"/>
    <w:semiHidden/>
    <w:rsid w:val="001C7F3C"/>
    <w:rPr>
      <w:color w:val="808080"/>
    </w:rPr>
  </w:style>
  <w:style w:type="paragraph" w:customStyle="1" w:styleId="BE7E474FDFA042E69D68663961181C98">
    <w:name w:val="BE7E474FDFA042E69D68663961181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2059</Words>
  <Characters>11329</Characters>
  <Application>Microsoft Office Word</Application>
  <DocSecurity>0</DocSecurity>
  <Lines>209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2024-02-05T20:48:00Z</cp:lastPrinted>
  <dcterms:created xsi:type="dcterms:W3CDTF">2024-03-14T17:34:00Z</dcterms:created>
  <dcterms:modified xsi:type="dcterms:W3CDTF">2024-03-14T17:34:00Z</dcterms:modified>
</cp:coreProperties>
</file>