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54BD" w14:textId="77777777" w:rsidR="00FE067E" w:rsidRPr="00422EC2" w:rsidRDefault="003C6034" w:rsidP="00CC1F3B">
      <w:pPr>
        <w:pStyle w:val="TitlePageOrigin"/>
        <w:rPr>
          <w:color w:val="auto"/>
        </w:rPr>
      </w:pPr>
      <w:r w:rsidRPr="00422EC2">
        <w:rPr>
          <w:caps w:val="0"/>
          <w:color w:val="auto"/>
        </w:rPr>
        <w:t>WEST VIRGINIA LEGISLATURE</w:t>
      </w:r>
    </w:p>
    <w:p w14:paraId="7601D1B0" w14:textId="41E232ED" w:rsidR="00CD36CF" w:rsidRPr="00422EC2" w:rsidRDefault="00CD36CF" w:rsidP="00CC1F3B">
      <w:pPr>
        <w:pStyle w:val="TitlePageSession"/>
        <w:rPr>
          <w:color w:val="auto"/>
        </w:rPr>
      </w:pPr>
      <w:r w:rsidRPr="00422EC2">
        <w:rPr>
          <w:color w:val="auto"/>
        </w:rPr>
        <w:t>20</w:t>
      </w:r>
      <w:r w:rsidR="00EC5E63" w:rsidRPr="00422EC2">
        <w:rPr>
          <w:color w:val="auto"/>
        </w:rPr>
        <w:t>2</w:t>
      </w:r>
      <w:r w:rsidR="00611B23" w:rsidRPr="00422EC2">
        <w:rPr>
          <w:color w:val="auto"/>
        </w:rPr>
        <w:t>4</w:t>
      </w:r>
      <w:r w:rsidRPr="00422EC2">
        <w:rPr>
          <w:color w:val="auto"/>
        </w:rPr>
        <w:t xml:space="preserve"> </w:t>
      </w:r>
      <w:r w:rsidR="003C6034" w:rsidRPr="00422EC2">
        <w:rPr>
          <w:caps w:val="0"/>
          <w:color w:val="auto"/>
        </w:rPr>
        <w:t>REGULAR SESSION</w:t>
      </w:r>
    </w:p>
    <w:p w14:paraId="3ED656E2" w14:textId="77777777" w:rsidR="00CD36CF" w:rsidRPr="00422EC2" w:rsidRDefault="00C4526B" w:rsidP="00CC1F3B">
      <w:pPr>
        <w:pStyle w:val="TitlePageBillPrefix"/>
        <w:rPr>
          <w:color w:val="auto"/>
        </w:rPr>
      </w:pPr>
      <w:sdt>
        <w:sdtPr>
          <w:rPr>
            <w:color w:val="auto"/>
          </w:rPr>
          <w:tag w:val="IntroDate"/>
          <w:id w:val="-1236936958"/>
          <w:placeholder>
            <w:docPart w:val="A921313B73CF4548B955263405A95F79"/>
          </w:placeholder>
          <w:text/>
        </w:sdtPr>
        <w:sdtEndPr/>
        <w:sdtContent>
          <w:r w:rsidR="00AE48A0" w:rsidRPr="00422EC2">
            <w:rPr>
              <w:color w:val="auto"/>
            </w:rPr>
            <w:t>Introduced</w:t>
          </w:r>
        </w:sdtContent>
      </w:sdt>
    </w:p>
    <w:p w14:paraId="3FCFDF03" w14:textId="4009D03E" w:rsidR="00CD36CF" w:rsidRPr="00422EC2" w:rsidRDefault="00C4526B" w:rsidP="00CC1F3B">
      <w:pPr>
        <w:pStyle w:val="BillNumber"/>
        <w:rPr>
          <w:color w:val="auto"/>
        </w:rPr>
      </w:pPr>
      <w:sdt>
        <w:sdtPr>
          <w:rPr>
            <w:color w:val="auto"/>
          </w:rPr>
          <w:tag w:val="Chamber"/>
          <w:id w:val="893011969"/>
          <w:lock w:val="sdtLocked"/>
          <w:placeholder>
            <w:docPart w:val="54CEF81FC47343488E7DA7C510EAB7B0"/>
          </w:placeholder>
          <w:dropDownList>
            <w:listItem w:displayText="House" w:value="House"/>
            <w:listItem w:displayText="Senate" w:value="Senate"/>
          </w:dropDownList>
        </w:sdtPr>
        <w:sdtEndPr/>
        <w:sdtContent>
          <w:r w:rsidR="00C148E0" w:rsidRPr="00422EC2">
            <w:rPr>
              <w:color w:val="auto"/>
            </w:rPr>
            <w:t>House</w:t>
          </w:r>
        </w:sdtContent>
      </w:sdt>
      <w:r w:rsidR="00303684" w:rsidRPr="00422EC2">
        <w:rPr>
          <w:color w:val="auto"/>
        </w:rPr>
        <w:t xml:space="preserve"> </w:t>
      </w:r>
      <w:r w:rsidR="00CD36CF" w:rsidRPr="00422EC2">
        <w:rPr>
          <w:color w:val="auto"/>
        </w:rPr>
        <w:t xml:space="preserve">Bill </w:t>
      </w:r>
      <w:sdt>
        <w:sdtPr>
          <w:rPr>
            <w:color w:val="auto"/>
          </w:rPr>
          <w:tag w:val="BNum"/>
          <w:id w:val="1645317809"/>
          <w:lock w:val="sdtLocked"/>
          <w:placeholder>
            <w:docPart w:val="15CAC2F86D5E4DE9B0F88B9190435BA3"/>
          </w:placeholder>
          <w:text/>
        </w:sdtPr>
        <w:sdtEndPr/>
        <w:sdtContent>
          <w:r>
            <w:rPr>
              <w:color w:val="auto"/>
            </w:rPr>
            <w:t>5154</w:t>
          </w:r>
        </w:sdtContent>
      </w:sdt>
    </w:p>
    <w:p w14:paraId="24AB57CC" w14:textId="7F77F0D5" w:rsidR="00CD36CF" w:rsidRPr="00422EC2" w:rsidRDefault="00CD36CF" w:rsidP="00CC1F3B">
      <w:pPr>
        <w:pStyle w:val="Sponsors"/>
        <w:rPr>
          <w:color w:val="auto"/>
        </w:rPr>
      </w:pPr>
      <w:r w:rsidRPr="00422EC2">
        <w:rPr>
          <w:color w:val="auto"/>
        </w:rPr>
        <w:t xml:space="preserve">By </w:t>
      </w:r>
      <w:sdt>
        <w:sdtPr>
          <w:rPr>
            <w:color w:val="auto"/>
          </w:rPr>
          <w:tag w:val="Sponsors"/>
          <w:id w:val="1589585889"/>
          <w:placeholder>
            <w:docPart w:val="70A9D793D8674600B44C73475DB6A5B4"/>
          </w:placeholder>
          <w:text w:multiLine="1"/>
        </w:sdtPr>
        <w:sdtEndPr/>
        <w:sdtContent>
          <w:r w:rsidR="00C148E0" w:rsidRPr="00422EC2">
            <w:rPr>
              <w:color w:val="auto"/>
            </w:rPr>
            <w:t>Delegate</w:t>
          </w:r>
          <w:r w:rsidR="001410B5">
            <w:rPr>
              <w:color w:val="auto"/>
            </w:rPr>
            <w:t>s</w:t>
          </w:r>
          <w:r w:rsidR="00C148E0" w:rsidRPr="00422EC2">
            <w:rPr>
              <w:color w:val="auto"/>
            </w:rPr>
            <w:t xml:space="preserve"> Rohrbach</w:t>
          </w:r>
          <w:r w:rsidR="001410B5">
            <w:rPr>
              <w:color w:val="auto"/>
            </w:rPr>
            <w:t>, Worrell, Akers, and Chiarelli</w:t>
          </w:r>
        </w:sdtContent>
      </w:sdt>
    </w:p>
    <w:p w14:paraId="5C54018D" w14:textId="707D5411" w:rsidR="00E831B3" w:rsidRPr="00422EC2" w:rsidRDefault="00CD36CF" w:rsidP="00CC1F3B">
      <w:pPr>
        <w:pStyle w:val="References"/>
        <w:rPr>
          <w:color w:val="auto"/>
        </w:rPr>
      </w:pPr>
      <w:r w:rsidRPr="00422EC2">
        <w:rPr>
          <w:color w:val="auto"/>
        </w:rPr>
        <w:t>[</w:t>
      </w:r>
      <w:sdt>
        <w:sdtPr>
          <w:rPr>
            <w:color w:val="auto"/>
          </w:rPr>
          <w:tag w:val="References"/>
          <w:id w:val="-1043047873"/>
          <w:placeholder>
            <w:docPart w:val="96434FA1B6A947BE8CDEFB1188D55D6F"/>
          </w:placeholder>
          <w:text w:multiLine="1"/>
        </w:sdtPr>
        <w:sdtEndPr/>
        <w:sdtContent>
          <w:r w:rsidR="00C4526B">
            <w:rPr>
              <w:color w:val="auto"/>
            </w:rPr>
            <w:t>Introduced January 25, 2024; Referred to the Committee on Health and Human Resources then the Judiciary</w:t>
          </w:r>
        </w:sdtContent>
      </w:sdt>
      <w:r w:rsidRPr="00422EC2">
        <w:rPr>
          <w:color w:val="auto"/>
        </w:rPr>
        <w:t>]</w:t>
      </w:r>
    </w:p>
    <w:p w14:paraId="1DCC7343" w14:textId="7B9AC26F" w:rsidR="00303684" w:rsidRPr="00422EC2" w:rsidRDefault="009C5B5A" w:rsidP="00CC1F3B">
      <w:pPr>
        <w:pStyle w:val="TitleSection"/>
        <w:rPr>
          <w:color w:val="auto"/>
        </w:rPr>
      </w:pPr>
      <w:r w:rsidRPr="00422EC2">
        <w:rPr>
          <w:color w:val="auto"/>
        </w:rPr>
        <w:lastRenderedPageBreak/>
        <w:t>A BILL to amend and reenact §27-5-2 of</w:t>
      </w:r>
      <w:r w:rsidRPr="00422EC2">
        <w:rPr>
          <w:rFonts w:cs="Arial"/>
          <w:color w:val="auto"/>
        </w:rPr>
        <w:t xml:space="preserve"> </w:t>
      </w:r>
      <w:r w:rsidR="00507485" w:rsidRPr="00422EC2">
        <w:rPr>
          <w:rFonts w:cs="Arial"/>
          <w:color w:val="auto"/>
        </w:rPr>
        <w:t xml:space="preserve">the Code of West Virginia, 1931, as amended, relating to </w:t>
      </w:r>
      <w:r w:rsidRPr="00422EC2">
        <w:rPr>
          <w:rFonts w:cs="Arial"/>
          <w:color w:val="auto"/>
        </w:rPr>
        <w:t>removing liability for mental health professionals providing services in mental hygiene cases involving possible involuntary hospitalization.</w:t>
      </w:r>
    </w:p>
    <w:p w14:paraId="476EA08A" w14:textId="77777777" w:rsidR="00303684" w:rsidRPr="00422EC2" w:rsidRDefault="00303684" w:rsidP="00CC1F3B">
      <w:pPr>
        <w:pStyle w:val="EnactingClause"/>
        <w:rPr>
          <w:color w:val="auto"/>
        </w:rPr>
      </w:pPr>
      <w:r w:rsidRPr="00422EC2">
        <w:rPr>
          <w:color w:val="auto"/>
        </w:rPr>
        <w:t>Be it enacted by the Legislature of West Virginia:</w:t>
      </w:r>
    </w:p>
    <w:p w14:paraId="7A11A7BE" w14:textId="77777777" w:rsidR="003C6034" w:rsidRPr="00422EC2" w:rsidRDefault="003C6034" w:rsidP="00CC1F3B">
      <w:pPr>
        <w:pStyle w:val="EnactingClause"/>
        <w:rPr>
          <w:color w:val="auto"/>
        </w:rPr>
        <w:sectPr w:rsidR="003C6034" w:rsidRPr="00422EC2" w:rsidSect="00BD07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A354E2" w14:textId="177F21DE" w:rsidR="00507485" w:rsidRPr="00422EC2" w:rsidRDefault="00507485" w:rsidP="00507485">
      <w:pPr>
        <w:pStyle w:val="ArticleHeading"/>
        <w:rPr>
          <w:rFonts w:cs="Arial"/>
          <w:color w:val="auto"/>
        </w:rPr>
      </w:pPr>
      <w:r w:rsidRPr="00422EC2">
        <w:rPr>
          <w:rFonts w:cs="Arial"/>
          <w:color w:val="auto"/>
        </w:rPr>
        <w:t xml:space="preserve">Article </w:t>
      </w:r>
      <w:r w:rsidR="009C5B5A" w:rsidRPr="00422EC2">
        <w:rPr>
          <w:rFonts w:cs="Arial"/>
          <w:color w:val="auto"/>
        </w:rPr>
        <w:t>5</w:t>
      </w:r>
      <w:r w:rsidRPr="00422EC2">
        <w:rPr>
          <w:rFonts w:cs="Arial"/>
          <w:color w:val="auto"/>
        </w:rPr>
        <w:t xml:space="preserve">. </w:t>
      </w:r>
      <w:r w:rsidR="009C5B5A" w:rsidRPr="00422EC2">
        <w:rPr>
          <w:rFonts w:cs="Arial"/>
          <w:color w:val="auto"/>
        </w:rPr>
        <w:t>Involuntary Hospitalization</w:t>
      </w:r>
      <w:r w:rsidRPr="00422EC2">
        <w:rPr>
          <w:rFonts w:cs="Arial"/>
          <w:color w:val="auto"/>
        </w:rPr>
        <w:t>.</w:t>
      </w:r>
    </w:p>
    <w:p w14:paraId="56750A68" w14:textId="4DB0D446" w:rsidR="009C5B5A" w:rsidRPr="00422EC2" w:rsidRDefault="009C5B5A" w:rsidP="009C5B5A">
      <w:pPr>
        <w:pStyle w:val="SectionHeading"/>
        <w:rPr>
          <w:color w:val="auto"/>
        </w:rPr>
      </w:pPr>
      <w:r w:rsidRPr="00422EC2">
        <w:rPr>
          <w:color w:val="auto"/>
        </w:rPr>
        <w:t xml:space="preserve">§27-5-2. Institution of proceedings for involuntary custody for examination; custody; probable cause hearing; examination of individual. </w:t>
      </w:r>
    </w:p>
    <w:p w14:paraId="53889B08" w14:textId="77777777" w:rsidR="009C5B5A" w:rsidRPr="00422EC2" w:rsidRDefault="009C5B5A" w:rsidP="009C5B5A">
      <w:pPr>
        <w:pStyle w:val="SectionBody"/>
        <w:rPr>
          <w:rFonts w:cs="Arial"/>
          <w:color w:val="auto"/>
        </w:rPr>
      </w:pPr>
      <w:r w:rsidRPr="00422EC2">
        <w:rPr>
          <w:rFonts w:cs="Arial"/>
          <w:color w:val="auto"/>
        </w:rPr>
        <w:t>(a)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Provided, That a diagnosis of dementia, epilepsy, or intellectual or developmental disability alone may not be a basis for involuntary commitment to a state hospital.</w:t>
      </w:r>
    </w:p>
    <w:p w14:paraId="3AB07153" w14:textId="6998214A" w:rsidR="009C5B5A" w:rsidRPr="00422EC2" w:rsidRDefault="009C5B5A" w:rsidP="009C5B5A">
      <w:pPr>
        <w:pStyle w:val="SectionBody"/>
        <w:rPr>
          <w:rFonts w:cs="Arial"/>
          <w:color w:val="auto"/>
        </w:rPr>
      </w:pPr>
      <w:r w:rsidRPr="00422EC2">
        <w:rPr>
          <w:rFonts w:cs="Arial"/>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w:t>
      </w:r>
      <w:r w:rsidRPr="00422EC2">
        <w:rPr>
          <w:rFonts w:cs="Arial"/>
          <w:strike/>
          <w:color w:val="auto"/>
        </w:rPr>
        <w:t>must</w:t>
      </w:r>
      <w:r w:rsidRPr="00422EC2">
        <w:rPr>
          <w:rFonts w:cs="Arial"/>
          <w:color w:val="auto"/>
        </w:rPr>
        <w:t xml:space="preserve"> </w:t>
      </w:r>
      <w:r w:rsidR="007C3E70" w:rsidRPr="00422EC2">
        <w:rPr>
          <w:rFonts w:cs="Arial"/>
          <w:color w:val="auto"/>
          <w:u w:val="single"/>
        </w:rPr>
        <w:t>shall</w:t>
      </w:r>
      <w:r w:rsidR="007C3E70" w:rsidRPr="00422EC2">
        <w:rPr>
          <w:rFonts w:cs="Arial"/>
          <w:color w:val="auto"/>
        </w:rPr>
        <w:t xml:space="preserve"> </w:t>
      </w:r>
      <w:r w:rsidRPr="00422EC2">
        <w:rPr>
          <w:rFonts w:cs="Arial"/>
          <w:color w:val="auto"/>
        </w:rPr>
        <w:t>include the additional statement that the correctional facility itself cannot reasonably provide treatment and other services necessary to treat the individual’s mental illness or substance use.</w:t>
      </w:r>
    </w:p>
    <w:p w14:paraId="1DF85AD1" w14:textId="77777777" w:rsidR="009C5B5A" w:rsidRPr="00422EC2" w:rsidRDefault="009C5B5A" w:rsidP="009C5B5A">
      <w:pPr>
        <w:pStyle w:val="SectionBody"/>
        <w:rPr>
          <w:rFonts w:cs="Arial"/>
          <w:color w:val="auto"/>
        </w:rPr>
      </w:pPr>
      <w:r w:rsidRPr="00422EC2">
        <w:rPr>
          <w:rFonts w:cs="Arial"/>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BC0B959" w14:textId="77777777" w:rsidR="009C5B5A" w:rsidRPr="00422EC2" w:rsidRDefault="009C5B5A" w:rsidP="009C5B5A">
      <w:pPr>
        <w:pStyle w:val="SectionBody"/>
        <w:rPr>
          <w:rFonts w:cs="Arial"/>
          <w:color w:val="auto"/>
        </w:rPr>
      </w:pPr>
      <w:r w:rsidRPr="00422EC2">
        <w:rPr>
          <w:rFonts w:cs="Arial"/>
          <w:color w:val="auto"/>
        </w:rPr>
        <w:t>(d) The person making the application shall give information and state facts in the application required by the form provided for this purpose by the Supreme Court of Appeals.</w:t>
      </w:r>
    </w:p>
    <w:p w14:paraId="0B9378BB" w14:textId="164DA79A" w:rsidR="009C5B5A" w:rsidRPr="00422EC2" w:rsidRDefault="009C5B5A" w:rsidP="009C5B5A">
      <w:pPr>
        <w:pStyle w:val="SectionBody"/>
        <w:rPr>
          <w:rFonts w:cs="Arial"/>
          <w:color w:val="auto"/>
        </w:rPr>
      </w:pPr>
      <w:r w:rsidRPr="00422EC2">
        <w:rPr>
          <w:rFonts w:cs="Arial"/>
          <w:color w:val="auto"/>
        </w:rPr>
        <w:t>(e) The circuit court, mental hygiene commissioner, or magistrate may enter an order for the individual named in the application to be detained and taken into custody as provided in §27-5-1 and §27-5-10 of this code for the purpose of holding a probable cause hearing as provided in</w:t>
      </w:r>
      <w:r w:rsidRPr="00422EC2">
        <w:rPr>
          <w:rFonts w:cs="Arial"/>
          <w:strike/>
          <w:color w:val="auto"/>
        </w:rPr>
        <w:t xml:space="preserve"> §27-5-2 of this code</w:t>
      </w:r>
      <w:r w:rsidR="0077015B" w:rsidRPr="00422EC2">
        <w:rPr>
          <w:rFonts w:cs="Arial"/>
          <w:color w:val="auto"/>
        </w:rPr>
        <w:t xml:space="preserve"> </w:t>
      </w:r>
      <w:r w:rsidR="0077015B" w:rsidRPr="00422EC2">
        <w:rPr>
          <w:rFonts w:cs="Arial"/>
          <w:color w:val="auto"/>
          <w:u w:val="single"/>
        </w:rPr>
        <w:t>subsection (f) of this section</w:t>
      </w:r>
      <w:r w:rsidRPr="00422EC2">
        <w:rPr>
          <w:rFonts w:cs="Arial"/>
          <w:color w:val="auto"/>
        </w:rPr>
        <w:t xml:space="preserv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et seq. of this code, a licensed independent clinical social worker practicing in compliance with §30-30-1 et seq. of this code, an advanced nurse practitioner with psychiatric certification practicing in compliance with §30-7-1 </w:t>
      </w:r>
      <w:r w:rsidRPr="00422EC2">
        <w:rPr>
          <w:rFonts w:cs="Arial"/>
          <w:i/>
          <w:iCs/>
          <w:color w:val="auto"/>
        </w:rPr>
        <w:t>et seq.</w:t>
      </w:r>
      <w:r w:rsidRPr="00422EC2">
        <w:rPr>
          <w:rFonts w:cs="Arial"/>
          <w:color w:val="auto"/>
        </w:rPr>
        <w:t xml:space="preserve"> of this code, a physician assistant practicing in compliance with §30-3-1 </w:t>
      </w:r>
      <w:r w:rsidRPr="00422EC2">
        <w:rPr>
          <w:rFonts w:cs="Arial"/>
          <w:i/>
          <w:iCs/>
          <w:color w:val="auto"/>
        </w:rPr>
        <w:t>et seq.</w:t>
      </w:r>
      <w:r w:rsidRPr="00422EC2">
        <w:rPr>
          <w:rFonts w:cs="Arial"/>
          <w:color w:val="auto"/>
        </w:rPr>
        <w:t xml:space="preserve"> of this code, or a physician assistant practicing in compliance with §30-3E-1 </w:t>
      </w:r>
      <w:r w:rsidRPr="00422EC2">
        <w:rPr>
          <w:rFonts w:cs="Arial"/>
          <w:i/>
          <w:iCs/>
          <w:color w:val="auto"/>
        </w:rPr>
        <w:t>et seq.</w:t>
      </w:r>
      <w:r w:rsidRPr="00422EC2">
        <w:rPr>
          <w:rFonts w:cs="Arial"/>
          <w:color w:val="auto"/>
        </w:rPr>
        <w:t xml:space="preserve"> of this code: </w:t>
      </w:r>
      <w:r w:rsidRPr="00422EC2">
        <w:rPr>
          <w:rFonts w:cs="Arial"/>
          <w:i/>
          <w:iCs/>
          <w:color w:val="auto"/>
        </w:rPr>
        <w:t>Provided,</w:t>
      </w:r>
      <w:r w:rsidRPr="00422EC2">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Health and Human Resources to serve the county in which the action takes place. The order is to specify that the evaluation be held within a reasonable period of time not to exceed two hours and shall provide for the appointment of counsel for the individual: </w:t>
      </w:r>
      <w:r w:rsidRPr="00422EC2">
        <w:rPr>
          <w:rFonts w:cs="Arial"/>
          <w:i/>
          <w:iCs/>
          <w:color w:val="auto"/>
        </w:rPr>
        <w:t>Provided</w:t>
      </w:r>
      <w:r w:rsidRPr="00422EC2">
        <w:rPr>
          <w:rFonts w:cs="Arial"/>
          <w:color w:val="auto"/>
        </w:rPr>
        <w:t xml:space="preserve">, however,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0D3A8C" w:rsidRPr="00422EC2">
        <w:rPr>
          <w:rFonts w:cs="Arial"/>
          <w:color w:val="auto"/>
        </w:rPr>
        <w:t>"</w:t>
      </w:r>
      <w:r w:rsidRPr="00422EC2">
        <w:rPr>
          <w:rFonts w:cs="Arial"/>
          <w:color w:val="auto"/>
        </w:rPr>
        <w:t>psychiatric emergency</w:t>
      </w:r>
      <w:r w:rsidR="000D3A8C" w:rsidRPr="00422EC2">
        <w:rPr>
          <w:rFonts w:cs="Arial"/>
          <w:color w:val="auto"/>
        </w:rPr>
        <w:t>"</w:t>
      </w:r>
      <w:r w:rsidRPr="00422EC2">
        <w:rPr>
          <w:rFonts w:cs="Arial"/>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w:t>
      </w:r>
      <w:r w:rsidRPr="00422EC2">
        <w:rPr>
          <w:rFonts w:cs="Arial"/>
          <w:strike/>
          <w:color w:val="auto"/>
        </w:rPr>
        <w:t>civilly</w:t>
      </w:r>
      <w:r w:rsidRPr="00422EC2">
        <w:rPr>
          <w:rFonts w:cs="Arial"/>
          <w:color w:val="auto"/>
        </w:rPr>
        <w:t xml:space="preserve">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521494BD" w14:textId="7E03859D" w:rsidR="009C5B5A" w:rsidRPr="00422EC2" w:rsidRDefault="00150C40" w:rsidP="009C5B5A">
      <w:pPr>
        <w:pStyle w:val="SectionBody"/>
        <w:rPr>
          <w:rFonts w:cs="Arial"/>
          <w:color w:val="auto"/>
          <w:u w:val="single"/>
        </w:rPr>
      </w:pPr>
      <w:r w:rsidRPr="00422EC2">
        <w:rPr>
          <w:rFonts w:cs="Arial"/>
          <w:color w:val="auto"/>
          <w:u w:val="single"/>
        </w:rPr>
        <w:t xml:space="preserve">Any mental health service provider authorized under </w:t>
      </w:r>
      <w:r w:rsidR="0066258C" w:rsidRPr="00422EC2">
        <w:rPr>
          <w:rFonts w:cs="Arial"/>
          <w:color w:val="auto"/>
          <w:u w:val="single"/>
        </w:rPr>
        <w:t xml:space="preserve">this subsection </w:t>
      </w:r>
      <w:r w:rsidRPr="00422EC2">
        <w:rPr>
          <w:rFonts w:cs="Arial"/>
          <w:color w:val="auto"/>
          <w:u w:val="single"/>
        </w:rPr>
        <w:t>(e) to perform such an examination shall be free from liability</w:t>
      </w:r>
      <w:r w:rsidR="00C0081B" w:rsidRPr="00422EC2">
        <w:rPr>
          <w:rFonts w:cs="Arial"/>
          <w:color w:val="auto"/>
          <w:u w:val="single"/>
        </w:rPr>
        <w:t xml:space="preserve">, regardless of the examination results determined by the professional, </w:t>
      </w:r>
      <w:r w:rsidRPr="00422EC2">
        <w:rPr>
          <w:rFonts w:cs="Arial"/>
          <w:color w:val="auto"/>
          <w:u w:val="single"/>
        </w:rPr>
        <w:t xml:space="preserve">unless clear evidence of negligence or deviation from the </w:t>
      </w:r>
      <w:r w:rsidR="00C0081B" w:rsidRPr="00422EC2">
        <w:rPr>
          <w:rFonts w:cs="Arial"/>
          <w:color w:val="auto"/>
          <w:u w:val="single"/>
        </w:rPr>
        <w:t xml:space="preserve">applicable standard of care, legal causation, and a compensable injury </w:t>
      </w:r>
      <w:r w:rsidRPr="00422EC2">
        <w:rPr>
          <w:rFonts w:cs="Arial"/>
          <w:color w:val="auto"/>
          <w:u w:val="single"/>
        </w:rPr>
        <w:t xml:space="preserve">are demonstrated to </w:t>
      </w:r>
      <w:r w:rsidR="00C0081B" w:rsidRPr="00422EC2">
        <w:rPr>
          <w:rFonts w:cs="Arial"/>
          <w:color w:val="auto"/>
          <w:u w:val="single"/>
        </w:rPr>
        <w:t xml:space="preserve">and affirmed by a </w:t>
      </w:r>
      <w:r w:rsidRPr="00422EC2">
        <w:rPr>
          <w:rFonts w:cs="Arial"/>
          <w:color w:val="auto"/>
          <w:u w:val="single"/>
        </w:rPr>
        <w:t>court</w:t>
      </w:r>
      <w:r w:rsidR="00C0081B" w:rsidRPr="00422EC2">
        <w:rPr>
          <w:rFonts w:cs="Arial"/>
          <w:color w:val="auto"/>
          <w:u w:val="single"/>
        </w:rPr>
        <w:t xml:space="preserve"> of competent jurisdiction</w:t>
      </w:r>
      <w:r w:rsidRPr="00422EC2">
        <w:rPr>
          <w:rFonts w:cs="Arial"/>
          <w:color w:val="auto"/>
          <w:u w:val="single"/>
        </w:rPr>
        <w:t>.</w:t>
      </w:r>
    </w:p>
    <w:p w14:paraId="338B58E7" w14:textId="77777777" w:rsidR="009C5B5A" w:rsidRPr="00422EC2" w:rsidRDefault="009C5B5A" w:rsidP="009C5B5A">
      <w:pPr>
        <w:pStyle w:val="SectionBody"/>
        <w:rPr>
          <w:rFonts w:cs="Arial"/>
          <w:color w:val="auto"/>
        </w:rPr>
      </w:pPr>
      <w:r w:rsidRPr="00422EC2">
        <w:rPr>
          <w:rFonts w:cs="Arial"/>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03DE6DE3" w14:textId="7AF5FCE4" w:rsidR="009C5B5A" w:rsidRPr="00422EC2" w:rsidRDefault="009C5B5A" w:rsidP="009C5B5A">
      <w:pPr>
        <w:pStyle w:val="SectionBody"/>
        <w:rPr>
          <w:rFonts w:cs="Arial"/>
          <w:color w:val="auto"/>
        </w:rPr>
      </w:pPr>
      <w:r w:rsidRPr="00422EC2">
        <w:rPr>
          <w:rFonts w:cs="Arial"/>
          <w:color w:val="auto"/>
        </w:rPr>
        <w:t xml:space="preserve">The individual shall be present at the hearing and </w:t>
      </w:r>
      <w:r w:rsidRPr="00422EC2">
        <w:rPr>
          <w:rFonts w:cs="Arial"/>
          <w:strike/>
          <w:color w:val="auto"/>
        </w:rPr>
        <w:t>has the right to</w:t>
      </w:r>
      <w:r w:rsidRPr="00422EC2">
        <w:rPr>
          <w:rFonts w:cs="Arial"/>
          <w:color w:val="auto"/>
        </w:rPr>
        <w:t xml:space="preserve"> </w:t>
      </w:r>
      <w:r w:rsidR="0077015B" w:rsidRPr="00422EC2">
        <w:rPr>
          <w:rFonts w:cs="Arial"/>
          <w:color w:val="auto"/>
          <w:u w:val="single"/>
        </w:rPr>
        <w:t>may</w:t>
      </w:r>
      <w:r w:rsidR="0077015B" w:rsidRPr="00422EC2">
        <w:rPr>
          <w:rFonts w:cs="Arial"/>
          <w:color w:val="auto"/>
        </w:rPr>
        <w:t xml:space="preserve"> </w:t>
      </w:r>
      <w:r w:rsidRPr="00422EC2">
        <w:rPr>
          <w:rFonts w:cs="Arial"/>
          <w:color w:val="auto"/>
        </w:rPr>
        <w:t xml:space="preserve">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w:t>
      </w:r>
      <w:r w:rsidRPr="00422EC2">
        <w:rPr>
          <w:rFonts w:cs="Arial"/>
          <w:strike/>
          <w:color w:val="auto"/>
        </w:rPr>
        <w:t>has the right to</w:t>
      </w:r>
      <w:r w:rsidRPr="00422EC2">
        <w:rPr>
          <w:rFonts w:cs="Arial"/>
          <w:color w:val="auto"/>
        </w:rPr>
        <w:t xml:space="preserve"> </w:t>
      </w:r>
      <w:r w:rsidR="0077015B" w:rsidRPr="00422EC2">
        <w:rPr>
          <w:rFonts w:cs="Arial"/>
          <w:color w:val="auto"/>
          <w:u w:val="single"/>
        </w:rPr>
        <w:t>may</w:t>
      </w:r>
      <w:r w:rsidR="0077015B" w:rsidRPr="00422EC2">
        <w:rPr>
          <w:rFonts w:cs="Arial"/>
          <w:color w:val="auto"/>
        </w:rPr>
        <w:t xml:space="preserve"> </w:t>
      </w:r>
      <w:r w:rsidRPr="00422EC2">
        <w:rPr>
          <w:rFonts w:cs="Arial"/>
          <w:color w:val="auto"/>
        </w:rPr>
        <w:t xml:space="preserve">remain silent </w:t>
      </w:r>
      <w:r w:rsidRPr="00422EC2">
        <w:rPr>
          <w:rFonts w:cs="Arial"/>
          <w:strike/>
          <w:color w:val="auto"/>
        </w:rPr>
        <w:t>and to</w:t>
      </w:r>
      <w:r w:rsidRPr="00422EC2">
        <w:rPr>
          <w:rFonts w:cs="Arial"/>
          <w:color w:val="auto"/>
        </w:rPr>
        <w:t xml:space="preserve">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072A5A63" w14:textId="77777777" w:rsidR="009C5B5A" w:rsidRPr="00422EC2" w:rsidRDefault="009C5B5A" w:rsidP="009C5B5A">
      <w:pPr>
        <w:pStyle w:val="SectionBody"/>
        <w:rPr>
          <w:rFonts w:cs="Arial"/>
          <w:color w:val="auto"/>
        </w:rPr>
      </w:pPr>
      <w:r w:rsidRPr="00422EC2">
        <w:rPr>
          <w:rFonts w:cs="Arial"/>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EDA2EED" w14:textId="1A730254" w:rsidR="009C5B5A" w:rsidRPr="00422EC2" w:rsidRDefault="009C5B5A" w:rsidP="009C5B5A">
      <w:pPr>
        <w:pStyle w:val="SectionBody"/>
        <w:rPr>
          <w:rFonts w:cs="Arial"/>
          <w:color w:val="auto"/>
        </w:rPr>
      </w:pPr>
      <w:r w:rsidRPr="00422EC2">
        <w:rPr>
          <w:rFonts w:cs="Arial"/>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w:t>
      </w:r>
      <w:r w:rsidRPr="00422EC2">
        <w:rPr>
          <w:rFonts w:cs="Arial"/>
          <w:strike/>
          <w:color w:val="auto"/>
        </w:rPr>
        <w:t>is to</w:t>
      </w:r>
      <w:r w:rsidRPr="00422EC2">
        <w:rPr>
          <w:rFonts w:cs="Arial"/>
          <w:color w:val="auto"/>
        </w:rPr>
        <w:t xml:space="preserve"> </w:t>
      </w:r>
      <w:r w:rsidR="0077015B" w:rsidRPr="00422EC2">
        <w:rPr>
          <w:rFonts w:cs="Arial"/>
          <w:color w:val="auto"/>
          <w:u w:val="single"/>
        </w:rPr>
        <w:t>shall</w:t>
      </w:r>
      <w:r w:rsidR="0077015B" w:rsidRPr="00422EC2">
        <w:rPr>
          <w:rFonts w:cs="Arial"/>
          <w:color w:val="auto"/>
        </w:rPr>
        <w:t xml:space="preserve"> </w:t>
      </w:r>
      <w:r w:rsidRPr="00422EC2">
        <w:rPr>
          <w:rFonts w:cs="Arial"/>
          <w:color w:val="auto"/>
        </w:rPr>
        <w:t xml:space="preserve">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422EC2">
        <w:rPr>
          <w:rFonts w:cs="Arial"/>
          <w:i/>
          <w:iCs/>
          <w:color w:val="auto"/>
        </w:rPr>
        <w:t>Provided,</w:t>
      </w:r>
      <w:r w:rsidRPr="00422EC2">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13472553" w14:textId="77777777" w:rsidR="009C5B5A" w:rsidRPr="00422EC2" w:rsidRDefault="009C5B5A" w:rsidP="009C5B5A">
      <w:pPr>
        <w:pStyle w:val="SectionBody"/>
        <w:rPr>
          <w:rFonts w:cs="Arial"/>
          <w:color w:val="auto"/>
        </w:rPr>
      </w:pPr>
      <w:r w:rsidRPr="00422EC2">
        <w:rPr>
          <w:rFonts w:cs="Arial"/>
          <w:color w:val="auto"/>
        </w:rPr>
        <w:t>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department and the comprehensive community mental health center or licensed behavioral health provider.</w:t>
      </w:r>
    </w:p>
    <w:p w14:paraId="2B6F91EF" w14:textId="77777777" w:rsidR="009C5B5A" w:rsidRPr="00422EC2" w:rsidRDefault="009C5B5A" w:rsidP="009C5B5A">
      <w:pPr>
        <w:pStyle w:val="SectionBody"/>
        <w:rPr>
          <w:rFonts w:cs="Arial"/>
          <w:color w:val="auto"/>
        </w:rPr>
      </w:pPr>
      <w:r w:rsidRPr="00422EC2">
        <w:rPr>
          <w:rFonts w:cs="Arial"/>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25D2D85" w14:textId="5D5915A4" w:rsidR="008736AA" w:rsidRPr="00422EC2" w:rsidRDefault="009C5B5A" w:rsidP="009C5B5A">
      <w:pPr>
        <w:pStyle w:val="SectionBody"/>
        <w:rPr>
          <w:rFonts w:cs="Arial"/>
          <w:color w:val="auto"/>
        </w:rPr>
      </w:pPr>
      <w:r w:rsidRPr="00422EC2">
        <w:rPr>
          <w:rFonts w:cs="Arial"/>
          <w:color w:val="auto"/>
        </w:rPr>
        <w:t>(j) The Supreme Court of Appeals and the Secretary of the Department of Health and Human Resources shall specifically develop and propose a statewide system for evaluation and adjudication of mental hygiene petitions which shall include payment schedules and recommendations regarding funding sources. Additionally, the Secretary of the Department of Health and Human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1BA806C9" w14:textId="77777777" w:rsidR="00C33014" w:rsidRPr="00422EC2" w:rsidRDefault="00C33014" w:rsidP="00CC1F3B">
      <w:pPr>
        <w:pStyle w:val="Note"/>
        <w:rPr>
          <w:color w:val="auto"/>
        </w:rPr>
      </w:pPr>
    </w:p>
    <w:p w14:paraId="1818FABB" w14:textId="5A4951F8" w:rsidR="006865E9" w:rsidRPr="00422EC2" w:rsidRDefault="00CF1DCA" w:rsidP="00CC1F3B">
      <w:pPr>
        <w:pStyle w:val="Note"/>
        <w:rPr>
          <w:color w:val="auto"/>
        </w:rPr>
      </w:pPr>
      <w:r w:rsidRPr="00422EC2">
        <w:rPr>
          <w:color w:val="auto"/>
        </w:rPr>
        <w:t>NOTE: The</w:t>
      </w:r>
      <w:r w:rsidR="006865E9" w:rsidRPr="00422EC2">
        <w:rPr>
          <w:color w:val="auto"/>
        </w:rPr>
        <w:t xml:space="preserve"> purpose of this bill is to </w:t>
      </w:r>
      <w:r w:rsidR="009C5B5A" w:rsidRPr="00422EC2">
        <w:rPr>
          <w:color w:val="auto"/>
        </w:rPr>
        <w:t>remove liability for mental health professionals providing services in mental hygiene cases involving possible involuntary hospitalization.</w:t>
      </w:r>
    </w:p>
    <w:p w14:paraId="115783C5" w14:textId="77777777" w:rsidR="006865E9" w:rsidRPr="00422EC2" w:rsidRDefault="00AE48A0" w:rsidP="00CC1F3B">
      <w:pPr>
        <w:pStyle w:val="Note"/>
        <w:rPr>
          <w:color w:val="auto"/>
        </w:rPr>
      </w:pPr>
      <w:r w:rsidRPr="00422EC2">
        <w:rPr>
          <w:color w:val="auto"/>
        </w:rPr>
        <w:t>Strike-throughs indicate language that would be stricken from a heading or the present law and underscoring indicates new language that would be added.</w:t>
      </w:r>
    </w:p>
    <w:sectPr w:rsidR="006865E9" w:rsidRPr="00422EC2" w:rsidSect="00BD07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E21F" w14:textId="77777777" w:rsidR="006D4F4F" w:rsidRPr="00B844FE" w:rsidRDefault="006D4F4F" w:rsidP="00B844FE">
      <w:r>
        <w:separator/>
      </w:r>
    </w:p>
  </w:endnote>
  <w:endnote w:type="continuationSeparator" w:id="0">
    <w:p w14:paraId="7AA56500" w14:textId="77777777" w:rsidR="006D4F4F" w:rsidRPr="00B844FE" w:rsidRDefault="006D4F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2A15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526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E4C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B93D" w14:textId="77777777" w:rsidR="000D3A8C" w:rsidRDefault="000D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F1BB" w14:textId="77777777" w:rsidR="006D4F4F" w:rsidRPr="00B844FE" w:rsidRDefault="006D4F4F" w:rsidP="00B844FE">
      <w:r>
        <w:separator/>
      </w:r>
    </w:p>
  </w:footnote>
  <w:footnote w:type="continuationSeparator" w:id="0">
    <w:p w14:paraId="4BF069C4" w14:textId="77777777" w:rsidR="006D4F4F" w:rsidRPr="00B844FE" w:rsidRDefault="006D4F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4674" w14:textId="77777777" w:rsidR="002A0269" w:rsidRPr="00B844FE" w:rsidRDefault="00C4526B">
    <w:pPr>
      <w:pStyle w:val="Header"/>
    </w:pPr>
    <w:sdt>
      <w:sdtPr>
        <w:id w:val="-684364211"/>
        <w:placeholder>
          <w:docPart w:val="54CEF81FC47343488E7DA7C510EAB7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CEF81FC47343488E7DA7C510EAB7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4E2A" w14:textId="619C97CB" w:rsidR="00C33014" w:rsidRPr="00611B23" w:rsidRDefault="00AE48A0" w:rsidP="00611B23">
    <w:pPr>
      <w:pStyle w:val="HeaderStyle"/>
    </w:pPr>
    <w:r w:rsidRPr="00611B23">
      <w:t>I</w:t>
    </w:r>
    <w:r w:rsidR="001A66B7" w:rsidRPr="00611B23">
      <w:t xml:space="preserve">ntr </w:t>
    </w:r>
    <w:sdt>
      <w:sdtPr>
        <w:tag w:val="BNumWH"/>
        <w:id w:val="138549797"/>
        <w:showingPlcHdr/>
        <w:text/>
      </w:sdtPr>
      <w:sdtEndPr/>
      <w:sdtContent/>
    </w:sdt>
    <w:r w:rsidR="007A5259" w:rsidRPr="00611B23">
      <w:t xml:space="preserve"> </w:t>
    </w:r>
    <w:r w:rsidR="00C148E0">
      <w:t>H</w:t>
    </w:r>
    <w:r w:rsidR="00507485" w:rsidRPr="00611B23">
      <w:t>B</w:t>
    </w:r>
    <w:r w:rsidR="00C33014" w:rsidRPr="00611B23">
      <w:ptab w:relativeTo="margin" w:alignment="center" w:leader="none"/>
    </w:r>
    <w:r w:rsidR="00C33014" w:rsidRPr="00611B23">
      <w:tab/>
    </w:r>
    <w:sdt>
      <w:sdtPr>
        <w:alias w:val="CBD Number"/>
        <w:tag w:val="CBD Number"/>
        <w:id w:val="1176923086"/>
        <w:lock w:val="sdtLocked"/>
        <w:text/>
      </w:sdtPr>
      <w:sdtEndPr/>
      <w:sdtContent>
        <w:r w:rsidR="00611B23" w:rsidRPr="00611B23">
          <w:t>2024R</w:t>
        </w:r>
        <w:r w:rsidR="00C148E0">
          <w:t>2739</w:t>
        </w:r>
      </w:sdtContent>
    </w:sdt>
  </w:p>
  <w:p w14:paraId="248985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81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6989097">
    <w:abstractNumId w:val="0"/>
  </w:num>
  <w:num w:numId="2" w16cid:durableId="44257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85"/>
    <w:rsid w:val="0000526A"/>
    <w:rsid w:val="000573A9"/>
    <w:rsid w:val="00085D22"/>
    <w:rsid w:val="00093AB0"/>
    <w:rsid w:val="000C5C77"/>
    <w:rsid w:val="000D3A8C"/>
    <w:rsid w:val="000E3912"/>
    <w:rsid w:val="0010070F"/>
    <w:rsid w:val="001410B5"/>
    <w:rsid w:val="00150C4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2AB8"/>
    <w:rsid w:val="003770B5"/>
    <w:rsid w:val="00394191"/>
    <w:rsid w:val="003C51CD"/>
    <w:rsid w:val="003C6034"/>
    <w:rsid w:val="00400B5C"/>
    <w:rsid w:val="0041590A"/>
    <w:rsid w:val="00422EC2"/>
    <w:rsid w:val="004368E0"/>
    <w:rsid w:val="00437E86"/>
    <w:rsid w:val="004B3373"/>
    <w:rsid w:val="004C13DD"/>
    <w:rsid w:val="004D3ABE"/>
    <w:rsid w:val="004E3441"/>
    <w:rsid w:val="00500579"/>
    <w:rsid w:val="00507485"/>
    <w:rsid w:val="005A5366"/>
    <w:rsid w:val="005F40A2"/>
    <w:rsid w:val="00611B23"/>
    <w:rsid w:val="006369EB"/>
    <w:rsid w:val="00637E73"/>
    <w:rsid w:val="0066258C"/>
    <w:rsid w:val="006865E9"/>
    <w:rsid w:val="00686E9A"/>
    <w:rsid w:val="00691F3E"/>
    <w:rsid w:val="00694BFB"/>
    <w:rsid w:val="006A106B"/>
    <w:rsid w:val="006C523D"/>
    <w:rsid w:val="006D4036"/>
    <w:rsid w:val="006D4F4F"/>
    <w:rsid w:val="0070477D"/>
    <w:rsid w:val="0077015B"/>
    <w:rsid w:val="00777E48"/>
    <w:rsid w:val="007A5259"/>
    <w:rsid w:val="007A7081"/>
    <w:rsid w:val="007C3E70"/>
    <w:rsid w:val="007F1CF5"/>
    <w:rsid w:val="00834EDE"/>
    <w:rsid w:val="008736AA"/>
    <w:rsid w:val="00876362"/>
    <w:rsid w:val="008D275D"/>
    <w:rsid w:val="00980327"/>
    <w:rsid w:val="00986478"/>
    <w:rsid w:val="009B5557"/>
    <w:rsid w:val="009C5B5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07B9"/>
    <w:rsid w:val="00C0081B"/>
    <w:rsid w:val="00C148E0"/>
    <w:rsid w:val="00C33014"/>
    <w:rsid w:val="00C33434"/>
    <w:rsid w:val="00C34869"/>
    <w:rsid w:val="00C3726C"/>
    <w:rsid w:val="00C42EB6"/>
    <w:rsid w:val="00C4526B"/>
    <w:rsid w:val="00C85096"/>
    <w:rsid w:val="00C96CE3"/>
    <w:rsid w:val="00CB20EF"/>
    <w:rsid w:val="00CC1F3B"/>
    <w:rsid w:val="00CD12CB"/>
    <w:rsid w:val="00CD36CF"/>
    <w:rsid w:val="00CF1DCA"/>
    <w:rsid w:val="00D46D47"/>
    <w:rsid w:val="00D579FC"/>
    <w:rsid w:val="00D81C16"/>
    <w:rsid w:val="00D8692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F97B"/>
  <w15:chartTrackingRefBased/>
  <w15:docId w15:val="{8571F83D-9422-405F-A01F-2777C763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1313B73CF4548B955263405A95F79"/>
        <w:category>
          <w:name w:val="General"/>
          <w:gallery w:val="placeholder"/>
        </w:category>
        <w:types>
          <w:type w:val="bbPlcHdr"/>
        </w:types>
        <w:behaviors>
          <w:behavior w:val="content"/>
        </w:behaviors>
        <w:guid w:val="{88DBEDAA-034A-4C0B-978C-764D3C689C52}"/>
      </w:docPartPr>
      <w:docPartBody>
        <w:p w:rsidR="004C5B3B" w:rsidRDefault="004C5B3B">
          <w:pPr>
            <w:pStyle w:val="A921313B73CF4548B955263405A95F79"/>
          </w:pPr>
          <w:r w:rsidRPr="00B844FE">
            <w:t>Prefix Text</w:t>
          </w:r>
        </w:p>
      </w:docPartBody>
    </w:docPart>
    <w:docPart>
      <w:docPartPr>
        <w:name w:val="54CEF81FC47343488E7DA7C510EAB7B0"/>
        <w:category>
          <w:name w:val="General"/>
          <w:gallery w:val="placeholder"/>
        </w:category>
        <w:types>
          <w:type w:val="bbPlcHdr"/>
        </w:types>
        <w:behaviors>
          <w:behavior w:val="content"/>
        </w:behaviors>
        <w:guid w:val="{223035D1-6810-45B3-9CF1-821F4E6C1D1C}"/>
      </w:docPartPr>
      <w:docPartBody>
        <w:p w:rsidR="004C5B3B" w:rsidRDefault="004C5B3B">
          <w:pPr>
            <w:pStyle w:val="54CEF81FC47343488E7DA7C510EAB7B0"/>
          </w:pPr>
          <w:r w:rsidRPr="00B844FE">
            <w:t>[Type here]</w:t>
          </w:r>
        </w:p>
      </w:docPartBody>
    </w:docPart>
    <w:docPart>
      <w:docPartPr>
        <w:name w:val="15CAC2F86D5E4DE9B0F88B9190435BA3"/>
        <w:category>
          <w:name w:val="General"/>
          <w:gallery w:val="placeholder"/>
        </w:category>
        <w:types>
          <w:type w:val="bbPlcHdr"/>
        </w:types>
        <w:behaviors>
          <w:behavior w:val="content"/>
        </w:behaviors>
        <w:guid w:val="{E7CC3A5E-2889-4A18-8EAA-7658A47449F7}"/>
      </w:docPartPr>
      <w:docPartBody>
        <w:p w:rsidR="004C5B3B" w:rsidRDefault="004C5B3B">
          <w:pPr>
            <w:pStyle w:val="15CAC2F86D5E4DE9B0F88B9190435BA3"/>
          </w:pPr>
          <w:r w:rsidRPr="00B844FE">
            <w:t>Number</w:t>
          </w:r>
        </w:p>
      </w:docPartBody>
    </w:docPart>
    <w:docPart>
      <w:docPartPr>
        <w:name w:val="70A9D793D8674600B44C73475DB6A5B4"/>
        <w:category>
          <w:name w:val="General"/>
          <w:gallery w:val="placeholder"/>
        </w:category>
        <w:types>
          <w:type w:val="bbPlcHdr"/>
        </w:types>
        <w:behaviors>
          <w:behavior w:val="content"/>
        </w:behaviors>
        <w:guid w:val="{0533979B-F2FB-4B84-A7B1-1342FA691BE3}"/>
      </w:docPartPr>
      <w:docPartBody>
        <w:p w:rsidR="004C5B3B" w:rsidRDefault="004C5B3B">
          <w:pPr>
            <w:pStyle w:val="70A9D793D8674600B44C73475DB6A5B4"/>
          </w:pPr>
          <w:r w:rsidRPr="00B844FE">
            <w:t>Enter Sponsors Here</w:t>
          </w:r>
        </w:p>
      </w:docPartBody>
    </w:docPart>
    <w:docPart>
      <w:docPartPr>
        <w:name w:val="96434FA1B6A947BE8CDEFB1188D55D6F"/>
        <w:category>
          <w:name w:val="General"/>
          <w:gallery w:val="placeholder"/>
        </w:category>
        <w:types>
          <w:type w:val="bbPlcHdr"/>
        </w:types>
        <w:behaviors>
          <w:behavior w:val="content"/>
        </w:behaviors>
        <w:guid w:val="{7CC81D3D-CD49-49FC-B658-FD88D6EDA128}"/>
      </w:docPartPr>
      <w:docPartBody>
        <w:p w:rsidR="004C5B3B" w:rsidRDefault="004C5B3B">
          <w:pPr>
            <w:pStyle w:val="96434FA1B6A947BE8CDEFB1188D55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3B"/>
    <w:rsid w:val="00201FB0"/>
    <w:rsid w:val="00323E11"/>
    <w:rsid w:val="004C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1313B73CF4548B955263405A95F79">
    <w:name w:val="A921313B73CF4548B955263405A95F79"/>
  </w:style>
  <w:style w:type="paragraph" w:customStyle="1" w:styleId="54CEF81FC47343488E7DA7C510EAB7B0">
    <w:name w:val="54CEF81FC47343488E7DA7C510EAB7B0"/>
  </w:style>
  <w:style w:type="paragraph" w:customStyle="1" w:styleId="15CAC2F86D5E4DE9B0F88B9190435BA3">
    <w:name w:val="15CAC2F86D5E4DE9B0F88B9190435BA3"/>
  </w:style>
  <w:style w:type="paragraph" w:customStyle="1" w:styleId="70A9D793D8674600B44C73475DB6A5B4">
    <w:name w:val="70A9D793D8674600B44C73475DB6A5B4"/>
  </w:style>
  <w:style w:type="character" w:styleId="PlaceholderText">
    <w:name w:val="Placeholder Text"/>
    <w:basedOn w:val="DefaultParagraphFont"/>
    <w:uiPriority w:val="99"/>
    <w:semiHidden/>
    <w:rPr>
      <w:color w:val="808080"/>
    </w:rPr>
  </w:style>
  <w:style w:type="paragraph" w:customStyle="1" w:styleId="96434FA1B6A947BE8CDEFB1188D55D6F">
    <w:name w:val="96434FA1B6A947BE8CDEFB1188D55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2024-01-29T13:56:00Z</dcterms:created>
  <dcterms:modified xsi:type="dcterms:W3CDTF">2024-01-29T13:56:00Z</dcterms:modified>
</cp:coreProperties>
</file>