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2B03" w14:textId="2E9F9640" w:rsidR="00FE067E" w:rsidRPr="00104A14" w:rsidRDefault="003C6034" w:rsidP="00CC1F3B">
      <w:pPr>
        <w:pStyle w:val="TitlePageOrigin"/>
        <w:rPr>
          <w:color w:val="auto"/>
        </w:rPr>
      </w:pPr>
      <w:r w:rsidRPr="00104A14">
        <w:rPr>
          <w:caps w:val="0"/>
          <w:color w:val="auto"/>
        </w:rPr>
        <w:t>WEST VIRGINIA LEGISLATURE</w:t>
      </w:r>
    </w:p>
    <w:p w14:paraId="264BCAF6" w14:textId="77777777" w:rsidR="00CD36CF" w:rsidRPr="00104A14" w:rsidRDefault="00CD36CF" w:rsidP="00CC1F3B">
      <w:pPr>
        <w:pStyle w:val="TitlePageSession"/>
        <w:rPr>
          <w:color w:val="auto"/>
        </w:rPr>
      </w:pPr>
      <w:r w:rsidRPr="00104A14">
        <w:rPr>
          <w:color w:val="auto"/>
        </w:rPr>
        <w:t>20</w:t>
      </w:r>
      <w:r w:rsidR="00EC5E63" w:rsidRPr="00104A14">
        <w:rPr>
          <w:color w:val="auto"/>
        </w:rPr>
        <w:t>2</w:t>
      </w:r>
      <w:r w:rsidR="00C62327" w:rsidRPr="00104A14">
        <w:rPr>
          <w:color w:val="auto"/>
        </w:rPr>
        <w:t>4</w:t>
      </w:r>
      <w:r w:rsidRPr="00104A14">
        <w:rPr>
          <w:color w:val="auto"/>
        </w:rPr>
        <w:t xml:space="preserve"> </w:t>
      </w:r>
      <w:r w:rsidR="003C6034" w:rsidRPr="00104A14">
        <w:rPr>
          <w:caps w:val="0"/>
          <w:color w:val="auto"/>
        </w:rPr>
        <w:t>REGULAR SESSION</w:t>
      </w:r>
    </w:p>
    <w:p w14:paraId="44B61409" w14:textId="77777777" w:rsidR="00CD36CF" w:rsidRPr="00104A14" w:rsidRDefault="001D6DE1" w:rsidP="00CC1F3B">
      <w:pPr>
        <w:pStyle w:val="TitlePageBillPrefix"/>
        <w:rPr>
          <w:color w:val="auto"/>
        </w:rPr>
      </w:pPr>
      <w:sdt>
        <w:sdtPr>
          <w:rPr>
            <w:color w:val="auto"/>
          </w:rPr>
          <w:tag w:val="IntroDate"/>
          <w:id w:val="-1236936958"/>
          <w:placeholder>
            <w:docPart w:val="F854FB6FDCA948D6BCB0E4789040092C"/>
          </w:placeholder>
          <w:text/>
        </w:sdtPr>
        <w:sdtEndPr/>
        <w:sdtContent>
          <w:r w:rsidR="00AE48A0" w:rsidRPr="00104A14">
            <w:rPr>
              <w:color w:val="auto"/>
            </w:rPr>
            <w:t>Introduced</w:t>
          </w:r>
        </w:sdtContent>
      </w:sdt>
    </w:p>
    <w:p w14:paraId="182B80DA" w14:textId="79BAAE42" w:rsidR="00CD36CF" w:rsidRPr="00104A14" w:rsidRDefault="001D6DE1" w:rsidP="00CC1F3B">
      <w:pPr>
        <w:pStyle w:val="BillNumber"/>
        <w:rPr>
          <w:color w:val="auto"/>
        </w:rPr>
      </w:pPr>
      <w:sdt>
        <w:sdtPr>
          <w:rPr>
            <w:color w:val="auto"/>
          </w:rPr>
          <w:tag w:val="Chamber"/>
          <w:id w:val="893011969"/>
          <w:lock w:val="sdtLocked"/>
          <w:placeholder>
            <w:docPart w:val="9E297FAD4F7C4674AE72B8303D955BFC"/>
          </w:placeholder>
          <w:dropDownList>
            <w:listItem w:displayText="House" w:value="House"/>
            <w:listItem w:displayText="Senate" w:value="Senate"/>
          </w:dropDownList>
        </w:sdtPr>
        <w:sdtEndPr/>
        <w:sdtContent>
          <w:r w:rsidR="00C33434" w:rsidRPr="00104A14">
            <w:rPr>
              <w:color w:val="auto"/>
            </w:rPr>
            <w:t>House</w:t>
          </w:r>
        </w:sdtContent>
      </w:sdt>
      <w:r w:rsidR="00303684" w:rsidRPr="00104A14">
        <w:rPr>
          <w:color w:val="auto"/>
        </w:rPr>
        <w:t xml:space="preserve"> </w:t>
      </w:r>
      <w:r w:rsidR="00CD36CF" w:rsidRPr="00104A14">
        <w:rPr>
          <w:color w:val="auto"/>
        </w:rPr>
        <w:t xml:space="preserve">Bill </w:t>
      </w:r>
      <w:sdt>
        <w:sdtPr>
          <w:rPr>
            <w:color w:val="auto"/>
          </w:rPr>
          <w:tag w:val="BNum"/>
          <w:id w:val="1645317809"/>
          <w:lock w:val="sdtLocked"/>
          <w:placeholder>
            <w:docPart w:val="06345DC1B15A4034AC245AEF2D6AB62C"/>
          </w:placeholder>
          <w:text/>
        </w:sdtPr>
        <w:sdtEndPr/>
        <w:sdtContent>
          <w:r>
            <w:rPr>
              <w:color w:val="auto"/>
            </w:rPr>
            <w:t>5510</w:t>
          </w:r>
        </w:sdtContent>
      </w:sdt>
    </w:p>
    <w:p w14:paraId="57FAEE08" w14:textId="6212856C" w:rsidR="00CD36CF" w:rsidRPr="00104A14" w:rsidRDefault="00CD36CF" w:rsidP="00CC1F3B">
      <w:pPr>
        <w:pStyle w:val="Sponsors"/>
        <w:rPr>
          <w:color w:val="auto"/>
        </w:rPr>
      </w:pPr>
      <w:r w:rsidRPr="00104A14">
        <w:rPr>
          <w:color w:val="auto"/>
        </w:rPr>
        <w:t xml:space="preserve">By </w:t>
      </w:r>
      <w:sdt>
        <w:sdtPr>
          <w:rPr>
            <w:color w:val="auto"/>
          </w:rPr>
          <w:tag w:val="Sponsors"/>
          <w:id w:val="1589585889"/>
          <w:placeholder>
            <w:docPart w:val="AABA808A18114280913498E5C147BE10"/>
          </w:placeholder>
          <w:text w:multiLine="1"/>
        </w:sdtPr>
        <w:sdtEndPr/>
        <w:sdtContent>
          <w:r w:rsidR="004D7DBA" w:rsidRPr="00104A14">
            <w:rPr>
              <w:color w:val="auto"/>
            </w:rPr>
            <w:t>Delegate</w:t>
          </w:r>
          <w:r w:rsidR="006269D2">
            <w:rPr>
              <w:color w:val="auto"/>
            </w:rPr>
            <w:t>s</w:t>
          </w:r>
          <w:r w:rsidR="004D7DBA" w:rsidRPr="00104A14">
            <w:rPr>
              <w:color w:val="auto"/>
            </w:rPr>
            <w:t xml:space="preserve"> Winzenreid</w:t>
          </w:r>
          <w:r w:rsidR="006269D2">
            <w:rPr>
              <w:color w:val="auto"/>
            </w:rPr>
            <w:t>, Garcia, Fluharty, McGeehan, Zatezalo, Westfall, and Mallow</w:t>
          </w:r>
        </w:sdtContent>
      </w:sdt>
    </w:p>
    <w:p w14:paraId="508A83A5" w14:textId="0C7C741E" w:rsidR="00E831B3" w:rsidRPr="00104A14" w:rsidRDefault="00CD36CF" w:rsidP="00CC1F3B">
      <w:pPr>
        <w:pStyle w:val="References"/>
        <w:rPr>
          <w:color w:val="auto"/>
        </w:rPr>
      </w:pPr>
      <w:r w:rsidRPr="00104A14">
        <w:rPr>
          <w:color w:val="auto"/>
        </w:rPr>
        <w:t>[</w:t>
      </w:r>
      <w:sdt>
        <w:sdtPr>
          <w:rPr>
            <w:color w:val="auto"/>
          </w:rPr>
          <w:tag w:val="References"/>
          <w:id w:val="-1043047873"/>
          <w:placeholder>
            <w:docPart w:val="F17B68470FA44F44B6C01C535896FA6D"/>
          </w:placeholder>
          <w:text w:multiLine="1"/>
        </w:sdtPr>
        <w:sdtEndPr/>
        <w:sdtContent>
          <w:r w:rsidR="001D6DE1">
            <w:rPr>
              <w:color w:val="auto"/>
            </w:rPr>
            <w:t>Introduced February 07, 2024; Referred to the Committee on the Judiciary</w:t>
          </w:r>
        </w:sdtContent>
      </w:sdt>
      <w:r w:rsidRPr="00104A14">
        <w:rPr>
          <w:color w:val="auto"/>
        </w:rPr>
        <w:t>]</w:t>
      </w:r>
    </w:p>
    <w:p w14:paraId="6CE92981" w14:textId="2FA50F49" w:rsidR="00303684" w:rsidRPr="00104A14" w:rsidRDefault="0000526A" w:rsidP="00CC1F3B">
      <w:pPr>
        <w:pStyle w:val="TitleSection"/>
        <w:rPr>
          <w:b/>
          <w:bCs/>
          <w:color w:val="auto"/>
        </w:rPr>
      </w:pPr>
      <w:r w:rsidRPr="00104A14">
        <w:rPr>
          <w:color w:val="auto"/>
        </w:rPr>
        <w:lastRenderedPageBreak/>
        <w:t>A BILL</w:t>
      </w:r>
      <w:r w:rsidR="0009628E" w:rsidRPr="00104A14">
        <w:rPr>
          <w:color w:val="auto"/>
        </w:rPr>
        <w:t xml:space="preserve"> to amend and reenact §61-5-27 of the </w:t>
      </w:r>
      <w:r w:rsidR="004E044E" w:rsidRPr="00104A14">
        <w:rPr>
          <w:color w:val="auto"/>
        </w:rPr>
        <w:t xml:space="preserve">code of </w:t>
      </w:r>
      <w:r w:rsidR="0099143A" w:rsidRPr="00104A14">
        <w:rPr>
          <w:color w:val="auto"/>
        </w:rPr>
        <w:t>W</w:t>
      </w:r>
      <w:r w:rsidR="004E044E" w:rsidRPr="00104A14">
        <w:rPr>
          <w:color w:val="auto"/>
        </w:rPr>
        <w:t xml:space="preserve">est </w:t>
      </w:r>
      <w:r w:rsidR="0099143A" w:rsidRPr="00104A14">
        <w:rPr>
          <w:color w:val="auto"/>
        </w:rPr>
        <w:t>V</w:t>
      </w:r>
      <w:r w:rsidR="004E044E" w:rsidRPr="00104A14">
        <w:rPr>
          <w:color w:val="auto"/>
        </w:rPr>
        <w:t>irginia</w:t>
      </w:r>
      <w:r w:rsidR="0009628E" w:rsidRPr="00104A14">
        <w:rPr>
          <w:color w:val="auto"/>
        </w:rPr>
        <w:t>, 1931, as amended</w:t>
      </w:r>
      <w:r w:rsidR="00E903F3" w:rsidRPr="00104A14">
        <w:rPr>
          <w:color w:val="auto"/>
        </w:rPr>
        <w:t xml:space="preserve"> </w:t>
      </w:r>
      <w:r w:rsidR="0009628E" w:rsidRPr="00104A14">
        <w:rPr>
          <w:color w:val="auto"/>
        </w:rPr>
        <w:t>relating to</w:t>
      </w:r>
      <w:r w:rsidR="0099143A" w:rsidRPr="00104A14">
        <w:rPr>
          <w:color w:val="auto"/>
        </w:rPr>
        <w:t xml:space="preserve"> crimes against public justice, criminal offenses and penalties for intimidation</w:t>
      </w:r>
      <w:r w:rsidR="00011D16" w:rsidRPr="00104A14">
        <w:rPr>
          <w:color w:val="auto"/>
        </w:rPr>
        <w:t>,</w:t>
      </w:r>
      <w:r w:rsidR="0099143A" w:rsidRPr="00104A14">
        <w:rPr>
          <w:color w:val="auto"/>
        </w:rPr>
        <w:t xml:space="preserve"> </w:t>
      </w:r>
      <w:r w:rsidR="001368A8" w:rsidRPr="00104A14">
        <w:rPr>
          <w:color w:val="auto"/>
        </w:rPr>
        <w:t xml:space="preserve">retaliation against public officers and employees, jurors, and witnesses; fraudulent official proceedings and legal processes against public officials and employees; or </w:t>
      </w:r>
      <w:r w:rsidR="00F42826" w:rsidRPr="00104A14">
        <w:rPr>
          <w:color w:val="auto"/>
        </w:rPr>
        <w:t>m</w:t>
      </w:r>
      <w:r w:rsidR="001368A8" w:rsidRPr="00104A14">
        <w:rPr>
          <w:rFonts w:cs="Arial"/>
          <w:color w:val="auto"/>
        </w:rPr>
        <w:t>ak</w:t>
      </w:r>
      <w:r w:rsidR="00F42826" w:rsidRPr="00104A14">
        <w:rPr>
          <w:rFonts w:cs="Arial"/>
          <w:color w:val="auto"/>
        </w:rPr>
        <w:t>ing</w:t>
      </w:r>
      <w:r w:rsidR="001368A8" w:rsidRPr="00104A14">
        <w:rPr>
          <w:rFonts w:cs="Arial"/>
          <w:color w:val="auto"/>
        </w:rPr>
        <w:t xml:space="preserve"> public t</w:t>
      </w:r>
      <w:r w:rsidR="00F42826" w:rsidRPr="00104A14">
        <w:rPr>
          <w:rFonts w:cs="Arial"/>
          <w:color w:val="auto"/>
        </w:rPr>
        <w:t>h</w:t>
      </w:r>
      <w:r w:rsidR="001368A8" w:rsidRPr="00104A14">
        <w:rPr>
          <w:rFonts w:cs="Arial"/>
          <w:color w:val="auto"/>
        </w:rPr>
        <w:t>reats</w:t>
      </w:r>
      <w:r w:rsidR="00F42826" w:rsidRPr="00104A14">
        <w:rPr>
          <w:rFonts w:cs="Arial"/>
          <w:color w:val="auto"/>
        </w:rPr>
        <w:t xml:space="preserve"> directed at inciting lawless action</w:t>
      </w:r>
      <w:r w:rsidR="001368A8" w:rsidRPr="00104A14">
        <w:rPr>
          <w:rFonts w:cs="Arial"/>
          <w:color w:val="auto"/>
        </w:rPr>
        <w:t xml:space="preserve"> that could cause bodily harm and is likely to incite or produce such action</w:t>
      </w:r>
      <w:r w:rsidR="001368A8" w:rsidRPr="00104A14">
        <w:rPr>
          <w:color w:val="auto"/>
        </w:rPr>
        <w:t>.</w:t>
      </w:r>
    </w:p>
    <w:p w14:paraId="47EA2E87" w14:textId="77777777" w:rsidR="00303684" w:rsidRPr="00104A14" w:rsidRDefault="00303684" w:rsidP="00CC1F3B">
      <w:pPr>
        <w:pStyle w:val="EnactingClause"/>
        <w:rPr>
          <w:color w:val="auto"/>
        </w:rPr>
      </w:pPr>
      <w:r w:rsidRPr="00104A14">
        <w:rPr>
          <w:color w:val="auto"/>
        </w:rPr>
        <w:t>Be it enacted by the Legislature of West Virginia:</w:t>
      </w:r>
    </w:p>
    <w:p w14:paraId="7E07C3D6" w14:textId="77777777" w:rsidR="003C6034" w:rsidRPr="00104A14" w:rsidRDefault="003C6034" w:rsidP="00CC1F3B">
      <w:pPr>
        <w:pStyle w:val="EnactingClause"/>
        <w:rPr>
          <w:color w:val="auto"/>
        </w:rPr>
        <w:sectPr w:rsidR="003C6034" w:rsidRPr="00104A14" w:rsidSect="007A17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E2911C" w14:textId="77777777" w:rsidR="007A17C1" w:rsidRPr="00104A14" w:rsidRDefault="007A17C1" w:rsidP="00E66A0D">
      <w:pPr>
        <w:pStyle w:val="ArticleHeading"/>
        <w:rPr>
          <w:color w:val="auto"/>
        </w:rPr>
        <w:sectPr w:rsidR="007A17C1" w:rsidRPr="00104A14" w:rsidSect="00577CB0">
          <w:type w:val="continuous"/>
          <w:pgSz w:w="12240" w:h="15840" w:code="1"/>
          <w:pgMar w:top="1440" w:right="1440" w:bottom="1440" w:left="1440" w:header="720" w:footer="720" w:gutter="0"/>
          <w:lnNumType w:countBy="1" w:restart="newSection"/>
          <w:cols w:space="720"/>
          <w:titlePg/>
          <w:docGrid w:linePitch="360"/>
        </w:sectPr>
      </w:pPr>
      <w:r w:rsidRPr="00104A14">
        <w:rPr>
          <w:color w:val="auto"/>
        </w:rPr>
        <w:t>ARTICLE 5. CRIMES AGAINST PUBLIC JUSTICE.</w:t>
      </w:r>
    </w:p>
    <w:p w14:paraId="5C71A175" w14:textId="2D1ABE4B" w:rsidR="007A17C1" w:rsidRPr="00104A14" w:rsidRDefault="007A17C1" w:rsidP="001A0970">
      <w:pPr>
        <w:pStyle w:val="SectionHeading"/>
        <w:ind w:left="1440"/>
        <w:rPr>
          <w:color w:val="auto"/>
        </w:rPr>
      </w:pPr>
      <w:r w:rsidRPr="00104A14">
        <w:rPr>
          <w:color w:val="auto"/>
        </w:rPr>
        <w:t xml:space="preserve">§61-5-27. Intimidation of and retaliation against public officers and employees, jurors, and witnesses; fraudulent official proceedings and legal processes against public officials and employees; </w:t>
      </w:r>
      <w:r w:rsidR="001A0970" w:rsidRPr="00104A14">
        <w:rPr>
          <w:color w:val="auto"/>
        </w:rPr>
        <w:t>m</w:t>
      </w:r>
      <w:r w:rsidR="001A0970" w:rsidRPr="00104A14">
        <w:rPr>
          <w:rFonts w:cs="Arial"/>
          <w:color w:val="auto"/>
        </w:rPr>
        <w:t>aking public threats directed at inciting lawless action</w:t>
      </w:r>
      <w:r w:rsidR="001A0970" w:rsidRPr="00104A14">
        <w:rPr>
          <w:color w:val="auto"/>
        </w:rPr>
        <w:t xml:space="preserve"> </w:t>
      </w:r>
      <w:r w:rsidRPr="00104A14">
        <w:rPr>
          <w:color w:val="auto"/>
        </w:rPr>
        <w:t>penalties.</w:t>
      </w:r>
    </w:p>
    <w:p w14:paraId="0E4BFA3F" w14:textId="77777777" w:rsidR="007A17C1" w:rsidRPr="00104A14" w:rsidRDefault="007A17C1" w:rsidP="00B84FB8">
      <w:pPr>
        <w:ind w:left="720" w:hanging="720"/>
        <w:jc w:val="both"/>
        <w:outlineLvl w:val="3"/>
        <w:rPr>
          <w:rFonts w:cs="Arial"/>
          <w:b/>
          <w:color w:val="auto"/>
        </w:rPr>
        <w:sectPr w:rsidR="007A17C1" w:rsidRPr="00104A14" w:rsidSect="003B0A50">
          <w:type w:val="continuous"/>
          <w:pgSz w:w="12240" w:h="15840" w:code="1"/>
          <w:pgMar w:top="1440" w:right="1440" w:bottom="1440" w:left="1440" w:header="720" w:footer="720" w:gutter="0"/>
          <w:lnNumType w:countBy="1" w:restart="newSection"/>
          <w:cols w:space="720"/>
          <w:titlePg/>
          <w:docGrid w:linePitch="360"/>
        </w:sectPr>
      </w:pPr>
    </w:p>
    <w:p w14:paraId="13CBF637" w14:textId="77777777" w:rsidR="007A17C1" w:rsidRPr="00104A14" w:rsidRDefault="007A17C1" w:rsidP="00B84FB8">
      <w:pPr>
        <w:ind w:firstLine="720"/>
        <w:jc w:val="both"/>
        <w:rPr>
          <w:rFonts w:cs="Arial"/>
          <w:color w:val="auto"/>
        </w:rPr>
      </w:pPr>
      <w:r w:rsidRPr="00104A14">
        <w:rPr>
          <w:rFonts w:cs="Arial"/>
          <w:color w:val="auto"/>
        </w:rPr>
        <w:t>(a) Definitions. — As used in this section:</w:t>
      </w:r>
    </w:p>
    <w:p w14:paraId="12B15FB8" w14:textId="1DF34A2D" w:rsidR="007A17C1" w:rsidRPr="00104A14" w:rsidRDefault="007A17C1" w:rsidP="00B84FB8">
      <w:pPr>
        <w:ind w:firstLine="720"/>
        <w:jc w:val="both"/>
        <w:rPr>
          <w:rFonts w:cs="Arial"/>
          <w:color w:val="auto"/>
        </w:rPr>
      </w:pPr>
      <w:r w:rsidRPr="00104A14">
        <w:rPr>
          <w:rFonts w:cs="Arial"/>
          <w:strike/>
          <w:color w:val="auto"/>
        </w:rPr>
        <w:t xml:space="preserve">(1) </w:t>
      </w:r>
      <w:r w:rsidR="005732D4" w:rsidRPr="00104A14">
        <w:rPr>
          <w:rFonts w:cs="Arial"/>
          <w:color w:val="auto"/>
        </w:rPr>
        <w:t>"</w:t>
      </w:r>
      <w:r w:rsidRPr="00104A14">
        <w:rPr>
          <w:rFonts w:cs="Arial"/>
          <w:color w:val="auto"/>
        </w:rPr>
        <w:t>Fraudulent</w:t>
      </w:r>
      <w:r w:rsidR="005732D4" w:rsidRPr="00104A14">
        <w:rPr>
          <w:rFonts w:cs="Arial"/>
          <w:color w:val="auto"/>
        </w:rPr>
        <w:t>"</w:t>
      </w:r>
      <w:r w:rsidRPr="00104A14">
        <w:rPr>
          <w:rFonts w:cs="Arial"/>
          <w:color w:val="auto"/>
        </w:rPr>
        <w:t xml:space="preserve"> means not legally issued or sanctioned under the laws of this state or of the United States, including forged, false, and materially misstated;</w:t>
      </w:r>
    </w:p>
    <w:p w14:paraId="39B1D11D" w14:textId="2E3FA2FF" w:rsidR="007A17C1" w:rsidRPr="00104A14" w:rsidRDefault="007A17C1" w:rsidP="00B84FB8">
      <w:pPr>
        <w:ind w:firstLine="720"/>
        <w:jc w:val="both"/>
        <w:rPr>
          <w:rFonts w:cs="Arial"/>
          <w:color w:val="auto"/>
        </w:rPr>
      </w:pPr>
      <w:r w:rsidRPr="00104A14">
        <w:rPr>
          <w:rFonts w:cs="Arial"/>
          <w:strike/>
          <w:color w:val="auto"/>
        </w:rPr>
        <w:t xml:space="preserve">(2) </w:t>
      </w:r>
      <w:r w:rsidR="005732D4" w:rsidRPr="00104A14">
        <w:rPr>
          <w:rFonts w:cs="Arial"/>
          <w:color w:val="auto"/>
        </w:rPr>
        <w:t>"</w:t>
      </w:r>
      <w:r w:rsidRPr="00104A14">
        <w:rPr>
          <w:rFonts w:cs="Arial"/>
          <w:color w:val="auto"/>
        </w:rPr>
        <w:t>Legal process</w:t>
      </w:r>
      <w:r w:rsidR="005732D4" w:rsidRPr="00104A14">
        <w:rPr>
          <w:rFonts w:cs="Arial"/>
          <w:color w:val="auto"/>
        </w:rPr>
        <w:t>"</w:t>
      </w:r>
      <w:r w:rsidRPr="00104A14">
        <w:rPr>
          <w:rFonts w:cs="Arial"/>
          <w:color w:val="auto"/>
        </w:rPr>
        <w:t xml:space="preserve">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w:t>
      </w:r>
      <w:r w:rsidR="005732D4" w:rsidRPr="00104A14">
        <w:rPr>
          <w:rFonts w:cs="Arial"/>
          <w:color w:val="auto"/>
        </w:rPr>
        <w:t>"</w:t>
      </w:r>
      <w:r w:rsidRPr="00104A14">
        <w:rPr>
          <w:rFonts w:cs="Arial"/>
          <w:color w:val="auto"/>
        </w:rPr>
        <w:t>Legal process</w:t>
      </w:r>
      <w:r w:rsidR="005732D4" w:rsidRPr="00104A14">
        <w:rPr>
          <w:rFonts w:cs="Arial"/>
          <w:color w:val="auto"/>
        </w:rPr>
        <w:t>"</w:t>
      </w:r>
      <w:r w:rsidRPr="00104A14">
        <w:rPr>
          <w:rFonts w:cs="Arial"/>
          <w:color w:val="auto"/>
        </w:rPr>
        <w:t xml:space="preserve"> includes, but is not limited to, a complaint, decree, demand, indictment, injunction, judgment, lien, motion, notice, order, petition, pleading, sentence, subpoena, summons, warrant, or writ;</w:t>
      </w:r>
    </w:p>
    <w:p w14:paraId="75B01302" w14:textId="7B82DCC1" w:rsidR="007A17C1" w:rsidRPr="00104A14" w:rsidRDefault="007A17C1" w:rsidP="00B84FB8">
      <w:pPr>
        <w:ind w:firstLine="720"/>
        <w:jc w:val="both"/>
        <w:rPr>
          <w:rFonts w:cs="Arial"/>
          <w:color w:val="auto"/>
        </w:rPr>
      </w:pPr>
      <w:r w:rsidRPr="00104A14">
        <w:rPr>
          <w:rFonts w:cs="Arial"/>
          <w:strike/>
          <w:color w:val="auto"/>
        </w:rPr>
        <w:t xml:space="preserve">(3) </w:t>
      </w:r>
      <w:r w:rsidR="005732D4" w:rsidRPr="00104A14">
        <w:rPr>
          <w:rFonts w:cs="Arial"/>
          <w:color w:val="auto"/>
        </w:rPr>
        <w:t>"</w:t>
      </w:r>
      <w:r w:rsidRPr="00104A14">
        <w:rPr>
          <w:rFonts w:cs="Arial"/>
          <w:color w:val="auto"/>
        </w:rPr>
        <w:t>Official proceeding</w:t>
      </w:r>
      <w:r w:rsidR="005732D4" w:rsidRPr="00104A14">
        <w:rPr>
          <w:rFonts w:cs="Arial"/>
          <w:color w:val="auto"/>
        </w:rPr>
        <w:t>"</w:t>
      </w:r>
      <w:r w:rsidRPr="00104A14">
        <w:rPr>
          <w:rFonts w:cs="Arial"/>
          <w:color w:val="auto"/>
        </w:rPr>
        <w:t xml:space="preserve"> means a proceeding involving a legal process or other process of a tribunal of this state or of the United States;</w:t>
      </w:r>
    </w:p>
    <w:p w14:paraId="7ED62CE2" w14:textId="0C537181" w:rsidR="007A17C1" w:rsidRPr="00104A14" w:rsidRDefault="007A17C1" w:rsidP="00B84FB8">
      <w:pPr>
        <w:ind w:firstLine="720"/>
        <w:jc w:val="both"/>
        <w:rPr>
          <w:rFonts w:cs="Arial"/>
          <w:color w:val="auto"/>
        </w:rPr>
      </w:pPr>
      <w:r w:rsidRPr="00104A14">
        <w:rPr>
          <w:rFonts w:cs="Arial"/>
          <w:strike/>
          <w:color w:val="auto"/>
        </w:rPr>
        <w:t>(4)</w:t>
      </w:r>
      <w:r w:rsidRPr="00104A14">
        <w:rPr>
          <w:rFonts w:cs="Arial"/>
          <w:color w:val="auto"/>
        </w:rPr>
        <w:t xml:space="preserve"> </w:t>
      </w:r>
      <w:r w:rsidR="005732D4" w:rsidRPr="00104A14">
        <w:rPr>
          <w:rFonts w:cs="Arial"/>
          <w:color w:val="auto"/>
        </w:rPr>
        <w:t>"</w:t>
      </w:r>
      <w:r w:rsidRPr="00104A14">
        <w:rPr>
          <w:rFonts w:cs="Arial"/>
          <w:color w:val="auto"/>
        </w:rPr>
        <w:t>Person</w:t>
      </w:r>
      <w:r w:rsidR="005732D4" w:rsidRPr="00104A14">
        <w:rPr>
          <w:rFonts w:cs="Arial"/>
          <w:color w:val="auto"/>
        </w:rPr>
        <w:t>"</w:t>
      </w:r>
      <w:r w:rsidRPr="00104A14">
        <w:rPr>
          <w:rFonts w:cs="Arial"/>
          <w:color w:val="auto"/>
        </w:rPr>
        <w:t xml:space="preserve"> means an individual, group, association, corporation, or any other entity;</w:t>
      </w:r>
    </w:p>
    <w:p w14:paraId="7984CF5C" w14:textId="2870F6E4" w:rsidR="007A17C1" w:rsidRPr="00104A14" w:rsidRDefault="007A17C1" w:rsidP="00B84FB8">
      <w:pPr>
        <w:ind w:firstLine="720"/>
        <w:jc w:val="both"/>
        <w:rPr>
          <w:rFonts w:cs="Arial"/>
          <w:color w:val="auto"/>
        </w:rPr>
      </w:pPr>
      <w:r w:rsidRPr="00104A14">
        <w:rPr>
          <w:rFonts w:cs="Arial"/>
          <w:strike/>
          <w:color w:val="auto"/>
        </w:rPr>
        <w:t xml:space="preserve">(5) </w:t>
      </w:r>
      <w:r w:rsidR="005732D4" w:rsidRPr="00104A14">
        <w:rPr>
          <w:rFonts w:cs="Arial"/>
          <w:color w:val="auto"/>
        </w:rPr>
        <w:t>"</w:t>
      </w:r>
      <w:r w:rsidRPr="00104A14">
        <w:rPr>
          <w:rFonts w:cs="Arial"/>
          <w:color w:val="auto"/>
        </w:rPr>
        <w:t>Public official or employee</w:t>
      </w:r>
      <w:r w:rsidR="005732D4" w:rsidRPr="00104A14">
        <w:rPr>
          <w:rFonts w:cs="Arial"/>
          <w:color w:val="auto"/>
        </w:rPr>
        <w:t>"</w:t>
      </w:r>
      <w:r w:rsidRPr="00104A14">
        <w:rPr>
          <w:rFonts w:cs="Arial"/>
          <w:color w:val="auto"/>
        </w:rPr>
        <w:t xml:space="preserve"> means an elected or appointed official or employee of a state or federal court, commission, department, agency, political subdivision, or any governmental instrumentality;</w:t>
      </w:r>
    </w:p>
    <w:p w14:paraId="771406F6" w14:textId="657E1524" w:rsidR="007A17C1" w:rsidRPr="00104A14" w:rsidRDefault="007A17C1" w:rsidP="00B84FB8">
      <w:pPr>
        <w:ind w:firstLine="720"/>
        <w:jc w:val="both"/>
        <w:rPr>
          <w:rFonts w:cs="Arial"/>
          <w:color w:val="auto"/>
        </w:rPr>
      </w:pPr>
      <w:r w:rsidRPr="00104A14">
        <w:rPr>
          <w:rFonts w:cs="Arial"/>
          <w:strike/>
          <w:color w:val="auto"/>
        </w:rPr>
        <w:t xml:space="preserve">(6) </w:t>
      </w:r>
      <w:r w:rsidR="005732D4" w:rsidRPr="00104A14">
        <w:rPr>
          <w:rFonts w:cs="Arial"/>
          <w:color w:val="auto"/>
        </w:rPr>
        <w:t>"</w:t>
      </w:r>
      <w:r w:rsidRPr="00104A14">
        <w:rPr>
          <w:rFonts w:cs="Arial"/>
          <w:color w:val="auto"/>
        </w:rPr>
        <w:t>Recorder</w:t>
      </w:r>
      <w:r w:rsidR="005732D4" w:rsidRPr="00104A14">
        <w:rPr>
          <w:rFonts w:cs="Arial"/>
          <w:color w:val="auto"/>
        </w:rPr>
        <w:t>"</w:t>
      </w:r>
      <w:r w:rsidRPr="00104A14">
        <w:rPr>
          <w:rFonts w:cs="Arial"/>
          <w:color w:val="auto"/>
        </w:rPr>
        <w:t xml:space="preserve"> means a clerk or other employee in charge of recording instruments in a court, commission, or other tribunal of this state or of the United States; and</w:t>
      </w:r>
    </w:p>
    <w:p w14:paraId="565C0606" w14:textId="3F1D230B" w:rsidR="007A17C1" w:rsidRPr="00104A14" w:rsidRDefault="007A17C1" w:rsidP="00B84FB8">
      <w:pPr>
        <w:ind w:firstLine="720"/>
        <w:jc w:val="both"/>
        <w:rPr>
          <w:rFonts w:cs="Arial"/>
          <w:color w:val="auto"/>
        </w:rPr>
      </w:pPr>
      <w:r w:rsidRPr="00104A14">
        <w:rPr>
          <w:rFonts w:cs="Arial"/>
          <w:strike/>
          <w:color w:val="auto"/>
        </w:rPr>
        <w:t xml:space="preserve">(7) </w:t>
      </w:r>
      <w:r w:rsidR="005732D4" w:rsidRPr="00104A14">
        <w:rPr>
          <w:rFonts w:cs="Arial"/>
          <w:color w:val="auto"/>
        </w:rPr>
        <w:t>"</w:t>
      </w:r>
      <w:r w:rsidRPr="00104A14">
        <w:rPr>
          <w:rFonts w:cs="Arial"/>
          <w:color w:val="auto"/>
        </w:rPr>
        <w:t>Tribunal</w:t>
      </w:r>
      <w:r w:rsidR="005732D4" w:rsidRPr="00104A14">
        <w:rPr>
          <w:rFonts w:cs="Arial"/>
          <w:color w:val="auto"/>
        </w:rPr>
        <w:t>"</w:t>
      </w:r>
      <w:r w:rsidRPr="00104A14">
        <w:rPr>
          <w:rFonts w:cs="Arial"/>
          <w:color w:val="auto"/>
        </w:rPr>
        <w:t xml:space="preserve"> means a court or other judicial or quasi-judicial entity, or an administrative, legislative, or executive body, or that of a political subdivision, created or authorized under the constitution or laws of this state or of the United States.</w:t>
      </w:r>
    </w:p>
    <w:p w14:paraId="235FFB5C" w14:textId="77777777" w:rsidR="007A17C1" w:rsidRPr="00104A14" w:rsidRDefault="007A17C1" w:rsidP="00B84FB8">
      <w:pPr>
        <w:ind w:firstLine="720"/>
        <w:jc w:val="both"/>
        <w:rPr>
          <w:rFonts w:cs="Arial"/>
          <w:color w:val="auto"/>
        </w:rPr>
      </w:pPr>
      <w:r w:rsidRPr="00104A14">
        <w:rPr>
          <w:rFonts w:cs="Arial"/>
          <w:color w:val="auto"/>
        </w:rPr>
        <w:t xml:space="preserve">(b) Intimidation; harassment. — It is unlawful for a person to use intimidation, physical force, harassment, or a fraudulent legal process or official proceeding, or to threaten </w:t>
      </w:r>
      <w:r w:rsidRPr="00104A14">
        <w:rPr>
          <w:rFonts w:cs="Arial"/>
          <w:strike/>
          <w:color w:val="auto"/>
        </w:rPr>
        <w:t>to do so where such threat is directed at inciting or producing imminent lawless action of a violent nature that could cause bodily harm and is likely to incite or produce such action</w:t>
      </w:r>
      <w:r w:rsidRPr="00104A14">
        <w:rPr>
          <w:rFonts w:cs="Arial"/>
          <w:color w:val="auto"/>
        </w:rPr>
        <w:t xml:space="preserve"> or to attempt to do so, with the intent to:</w:t>
      </w:r>
    </w:p>
    <w:p w14:paraId="343AB078" w14:textId="77777777" w:rsidR="007A17C1" w:rsidRPr="00104A14" w:rsidRDefault="007A17C1" w:rsidP="00B84FB8">
      <w:pPr>
        <w:ind w:firstLine="720"/>
        <w:jc w:val="both"/>
        <w:rPr>
          <w:rFonts w:cs="Arial"/>
          <w:color w:val="auto"/>
        </w:rPr>
      </w:pPr>
      <w:r w:rsidRPr="00104A14">
        <w:rPr>
          <w:rFonts w:cs="Arial"/>
          <w:color w:val="auto"/>
        </w:rPr>
        <w:t>(1) Impede or obstruct a public official or employee from performing his or her official duties;</w:t>
      </w:r>
    </w:p>
    <w:p w14:paraId="4A90C056" w14:textId="77777777" w:rsidR="007A17C1" w:rsidRPr="00104A14" w:rsidRDefault="007A17C1" w:rsidP="00B84FB8">
      <w:pPr>
        <w:ind w:firstLine="720"/>
        <w:jc w:val="both"/>
        <w:rPr>
          <w:rFonts w:cs="Arial"/>
          <w:color w:val="auto"/>
        </w:rPr>
      </w:pPr>
      <w:r w:rsidRPr="00104A14">
        <w:rPr>
          <w:rFonts w:cs="Arial"/>
          <w:color w:val="auto"/>
        </w:rPr>
        <w:t>(2) Impede or obstruct a juror or witness from performing his or her official duties in an official proceeding;</w:t>
      </w:r>
    </w:p>
    <w:p w14:paraId="2E2F8DCB" w14:textId="77777777" w:rsidR="007A17C1" w:rsidRPr="00104A14" w:rsidRDefault="007A17C1" w:rsidP="00B84FB8">
      <w:pPr>
        <w:ind w:firstLine="720"/>
        <w:jc w:val="both"/>
        <w:rPr>
          <w:rFonts w:cs="Arial"/>
          <w:color w:val="auto"/>
        </w:rPr>
      </w:pPr>
      <w:r w:rsidRPr="00104A14">
        <w:rPr>
          <w:rFonts w:cs="Arial"/>
          <w:color w:val="auto"/>
        </w:rPr>
        <w:t>(3) Influence, delay, or prevent the testimony of any person in an official proceeding; or</w:t>
      </w:r>
    </w:p>
    <w:p w14:paraId="715F6375" w14:textId="77777777" w:rsidR="007A17C1" w:rsidRPr="00104A14" w:rsidRDefault="007A17C1" w:rsidP="00B84FB8">
      <w:pPr>
        <w:ind w:firstLine="720"/>
        <w:jc w:val="both"/>
        <w:rPr>
          <w:rFonts w:cs="Arial"/>
          <w:color w:val="auto"/>
        </w:rPr>
      </w:pPr>
      <w:r w:rsidRPr="00104A14">
        <w:rPr>
          <w:rFonts w:cs="Arial"/>
          <w:color w:val="auto"/>
        </w:rPr>
        <w:t>(4) Cause or induce a person to: (A) Withhold testimony, or withhold a record, document or other object from an official proceeding; (B) alter, destroy, mutilate, or conceal a record, document, or other object impairing its integrity or availability for use in an official proceeding; (C) evade an official proceeding summoning a person to appear as a witness or produce a record, document, or other object for an official proceeding; or (D) be absent from an official proceeding to which such person has been summoned.</w:t>
      </w:r>
    </w:p>
    <w:p w14:paraId="737780FA" w14:textId="77777777" w:rsidR="007A17C1" w:rsidRPr="00104A14" w:rsidRDefault="007A17C1" w:rsidP="00B84FB8">
      <w:pPr>
        <w:ind w:firstLine="720"/>
        <w:jc w:val="both"/>
        <w:rPr>
          <w:rFonts w:cs="Arial"/>
          <w:color w:val="auto"/>
        </w:rPr>
      </w:pPr>
      <w:r w:rsidRPr="00104A14">
        <w:rPr>
          <w:rFonts w:cs="Arial"/>
          <w:color w:val="auto"/>
        </w:rPr>
        <w:t xml:space="preserve">(c) Retaliation. — It is unlawful for a person to cause injury or loss to person or property, or to threaten </w:t>
      </w:r>
      <w:r w:rsidRPr="00104A14">
        <w:rPr>
          <w:rFonts w:cs="Arial"/>
          <w:strike/>
          <w:color w:val="auto"/>
        </w:rPr>
        <w:t xml:space="preserve">to do so where such threat is directed at inciting or producing imminent lawless action of a violent nature that could cause bodily harm and is likely to incite or produce such action </w:t>
      </w:r>
      <w:r w:rsidRPr="00104A14">
        <w:rPr>
          <w:rFonts w:cs="Arial"/>
          <w:color w:val="auto"/>
        </w:rPr>
        <w:t xml:space="preserve">or </w:t>
      </w:r>
      <w:r w:rsidRPr="00104A14">
        <w:rPr>
          <w:rFonts w:cs="Arial"/>
          <w:strike/>
          <w:color w:val="auto"/>
        </w:rPr>
        <w:t>to</w:t>
      </w:r>
      <w:r w:rsidRPr="00104A14">
        <w:rPr>
          <w:rFonts w:cs="Arial"/>
          <w:color w:val="auto"/>
        </w:rPr>
        <w:t xml:space="preserve"> attempt to do so, with the intent to:</w:t>
      </w:r>
    </w:p>
    <w:p w14:paraId="4A9BF23A" w14:textId="77777777" w:rsidR="007A17C1" w:rsidRPr="00104A14" w:rsidRDefault="007A17C1" w:rsidP="00B84FB8">
      <w:pPr>
        <w:ind w:firstLine="720"/>
        <w:jc w:val="both"/>
        <w:rPr>
          <w:rFonts w:cs="Arial"/>
          <w:color w:val="auto"/>
        </w:rPr>
      </w:pPr>
      <w:r w:rsidRPr="00104A14">
        <w:rPr>
          <w:rFonts w:cs="Arial"/>
          <w:color w:val="auto"/>
        </w:rPr>
        <w:t>(1) Retaliate against a public official or employee for the performance or nonperformance of an official duty;</w:t>
      </w:r>
    </w:p>
    <w:p w14:paraId="5BA87B34" w14:textId="77777777" w:rsidR="007A17C1" w:rsidRPr="00104A14" w:rsidRDefault="007A17C1" w:rsidP="00B84FB8">
      <w:pPr>
        <w:ind w:firstLine="720"/>
        <w:jc w:val="both"/>
        <w:rPr>
          <w:rFonts w:cs="Arial"/>
          <w:color w:val="auto"/>
        </w:rPr>
      </w:pPr>
      <w:r w:rsidRPr="00104A14">
        <w:rPr>
          <w:rFonts w:cs="Arial"/>
          <w:color w:val="auto"/>
        </w:rPr>
        <w:t xml:space="preserve">(2) Retaliate against a juror or witness for performing his or her official duties in an official proceeding; </w:t>
      </w:r>
      <w:r w:rsidRPr="00104A14">
        <w:rPr>
          <w:rFonts w:cs="Arial"/>
          <w:strike/>
          <w:color w:val="auto"/>
        </w:rPr>
        <w:t>or</w:t>
      </w:r>
    </w:p>
    <w:p w14:paraId="2DAE19AF" w14:textId="79D9EED5" w:rsidR="001368A8" w:rsidRPr="00104A14" w:rsidRDefault="007A17C1" w:rsidP="00B84FB8">
      <w:pPr>
        <w:ind w:firstLine="720"/>
        <w:jc w:val="both"/>
        <w:rPr>
          <w:rFonts w:cs="Arial"/>
          <w:color w:val="auto"/>
        </w:rPr>
      </w:pPr>
      <w:r w:rsidRPr="00104A14">
        <w:rPr>
          <w:rFonts w:cs="Arial"/>
          <w:color w:val="auto"/>
        </w:rPr>
        <w:t xml:space="preserve">(3) Retaliate against any other person for attending, testifying, or participating in an official proceeding, or for the production of any record, document, or other object produced by a person in an official </w:t>
      </w:r>
      <w:r w:rsidR="001368A8" w:rsidRPr="00104A14">
        <w:rPr>
          <w:rFonts w:cs="Arial"/>
          <w:color w:val="auto"/>
        </w:rPr>
        <w:t>proceeding</w:t>
      </w:r>
      <w:r w:rsidR="001368A8" w:rsidRPr="00104A14">
        <w:rPr>
          <w:rFonts w:cs="Arial"/>
          <w:color w:val="auto"/>
          <w:u w:val="single"/>
        </w:rPr>
        <w:t>; or</w:t>
      </w:r>
      <w:r w:rsidR="001368A8" w:rsidRPr="00104A14">
        <w:rPr>
          <w:rFonts w:cs="Arial"/>
          <w:color w:val="auto"/>
        </w:rPr>
        <w:t xml:space="preserve"> </w:t>
      </w:r>
    </w:p>
    <w:p w14:paraId="66C2149C" w14:textId="54CB3AF1" w:rsidR="001368A8" w:rsidRPr="00104A14" w:rsidRDefault="001368A8" w:rsidP="00B84FB8">
      <w:pPr>
        <w:ind w:firstLine="720"/>
        <w:jc w:val="both"/>
        <w:rPr>
          <w:rFonts w:cs="Arial"/>
          <w:color w:val="auto"/>
          <w:u w:val="single"/>
        </w:rPr>
      </w:pPr>
      <w:r w:rsidRPr="00104A14">
        <w:rPr>
          <w:rFonts w:cs="Arial"/>
          <w:color w:val="auto"/>
          <w:u w:val="single"/>
        </w:rPr>
        <w:t>(4) Make public t</w:t>
      </w:r>
      <w:r w:rsidR="00F42826" w:rsidRPr="00104A14">
        <w:rPr>
          <w:rFonts w:cs="Arial"/>
          <w:color w:val="auto"/>
          <w:u w:val="single"/>
        </w:rPr>
        <w:t>h</w:t>
      </w:r>
      <w:r w:rsidRPr="00104A14">
        <w:rPr>
          <w:rFonts w:cs="Arial"/>
          <w:color w:val="auto"/>
          <w:u w:val="single"/>
        </w:rPr>
        <w:t xml:space="preserve">reats where </w:t>
      </w:r>
      <w:r w:rsidR="00F42826" w:rsidRPr="00104A14">
        <w:rPr>
          <w:rFonts w:cs="Arial"/>
          <w:color w:val="auto"/>
          <w:u w:val="single"/>
        </w:rPr>
        <w:t>the</w:t>
      </w:r>
      <w:r w:rsidRPr="00104A14">
        <w:rPr>
          <w:rFonts w:cs="Arial"/>
          <w:color w:val="auto"/>
          <w:u w:val="single"/>
        </w:rPr>
        <w:t xml:space="preserve"> threat is directed at inciting or producing imminent lawless action of a violent nature that could cause bodily harm and is likely to incite or produce such action.</w:t>
      </w:r>
    </w:p>
    <w:p w14:paraId="215A1BA2" w14:textId="1A029ADC" w:rsidR="007A17C1" w:rsidRPr="00104A14" w:rsidRDefault="008678DD" w:rsidP="00B84FB8">
      <w:pPr>
        <w:ind w:firstLine="720"/>
        <w:jc w:val="both"/>
        <w:rPr>
          <w:rFonts w:cs="Arial"/>
          <w:color w:val="auto"/>
        </w:rPr>
      </w:pPr>
      <w:r w:rsidRPr="00104A14">
        <w:rPr>
          <w:rFonts w:cs="Arial"/>
          <w:color w:val="auto"/>
        </w:rPr>
        <w:t>(</w:t>
      </w:r>
      <w:r w:rsidR="007A17C1" w:rsidRPr="00104A14">
        <w:rPr>
          <w:rFonts w:cs="Arial"/>
          <w:color w:val="auto"/>
        </w:rPr>
        <w:t xml:space="preserve">d) Penalty. — A person convicted of an offense under subsections (b) or (c) of this section is guilty of a felony and shall be confined in a </w:t>
      </w:r>
      <w:r w:rsidRPr="00104A14">
        <w:rPr>
          <w:rFonts w:cs="Arial"/>
          <w:color w:val="auto"/>
        </w:rPr>
        <w:t xml:space="preserve">state </w:t>
      </w:r>
      <w:r w:rsidR="007A17C1" w:rsidRPr="00104A14">
        <w:rPr>
          <w:rFonts w:cs="Arial"/>
          <w:color w:val="auto"/>
        </w:rPr>
        <w:t>correctional facility not less than one nor more than 10 years, fined not more than $2,000, or both</w:t>
      </w:r>
      <w:r w:rsidRPr="00104A14">
        <w:rPr>
          <w:rFonts w:cs="Arial"/>
          <w:color w:val="auto"/>
        </w:rPr>
        <w:t xml:space="preserve"> fined and confined</w:t>
      </w:r>
      <w:r w:rsidR="007A17C1" w:rsidRPr="00104A14">
        <w:rPr>
          <w:rFonts w:cs="Arial"/>
          <w:color w:val="auto"/>
        </w:rPr>
        <w:t>.</w:t>
      </w:r>
    </w:p>
    <w:p w14:paraId="18E2DD30" w14:textId="28CF3035" w:rsidR="007A17C1" w:rsidRPr="00104A14" w:rsidRDefault="007A17C1" w:rsidP="00B84FB8">
      <w:pPr>
        <w:ind w:firstLine="720"/>
        <w:jc w:val="both"/>
        <w:rPr>
          <w:rFonts w:cs="Arial"/>
          <w:color w:val="auto"/>
        </w:rPr>
      </w:pPr>
      <w:r w:rsidRPr="00104A14">
        <w:rPr>
          <w:rFonts w:cs="Arial"/>
          <w:color w:val="auto"/>
        </w:rPr>
        <w:t>(e) Civil cause of action. — A person who violates this section is liable in a civil action to any person harmed by the violation for injury or loss to person or property incurred as a result of the commission of the offense and for reasonable attorney</w:t>
      </w:r>
      <w:r w:rsidR="00C654F2" w:rsidRPr="00104A14">
        <w:rPr>
          <w:rFonts w:cs="Arial"/>
          <w:color w:val="auto"/>
        </w:rPr>
        <w:t>'</w:t>
      </w:r>
      <w:r w:rsidRPr="00104A14">
        <w:rPr>
          <w:rFonts w:cs="Arial"/>
          <w:color w:val="auto"/>
        </w:rPr>
        <w:t>s fees, court costs, and other expenses incurred as a result of prosecuting a civil action commenced under this subsection, which is not the exclusive remedy of a person who suffers injury or loss to person or property as a result of a violation of this section.</w:t>
      </w:r>
    </w:p>
    <w:p w14:paraId="1F2DBDE2" w14:textId="5B7929D7"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(f) 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aggravated person for reasonable attorney</w:t>
      </w:r>
      <w:r w:rsidR="00C654F2" w:rsidRPr="00104A14">
        <w:rPr>
          <w:rFonts w:eastAsia="Calibri" w:cs="Arial"/>
          <w:color w:val="auto"/>
          <w:kern w:val="2"/>
          <w14:ligatures w14:val="standardContextual"/>
        </w:rPr>
        <w:t>'</w:t>
      </w:r>
      <w:r w:rsidRPr="00104A14">
        <w:rPr>
          <w:rFonts w:eastAsia="Calibri" w:cs="Arial"/>
          <w:color w:val="auto"/>
          <w:kern w:val="2"/>
          <w14:ligatures w14:val="standardContextual"/>
        </w:rPr>
        <w:t>s fees, court costs, and other expenses incurred in defending or dismissing such action.</w:t>
      </w:r>
    </w:p>
    <w:p w14:paraId="38DA5840" w14:textId="77777777"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2B785E3A" w14:textId="77777777"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(2) If a fraudulent lien or other legal process against a public official or employee or his or her property is recorded then:</w:t>
      </w:r>
    </w:p>
    <w:p w14:paraId="43C39BC8" w14:textId="77777777"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(A) Request to release lien. — The public official or employee may send a written request by certified mail to the person who filed the fraudulent lien or legal process requesting the person 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 of this section and any other remedies provided in this section; or</w:t>
      </w:r>
    </w:p>
    <w:p w14:paraId="423C10C9" w14:textId="77777777"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shall be charged for the filing of the notice.</w:t>
      </w:r>
    </w:p>
    <w:p w14:paraId="155CD3A7" w14:textId="465A63BB"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(g) A person</w:t>
      </w:r>
      <w:r w:rsidR="00C654F2" w:rsidRPr="00104A14">
        <w:rPr>
          <w:rFonts w:eastAsia="Calibri" w:cs="Arial"/>
          <w:color w:val="auto"/>
          <w:kern w:val="2"/>
          <w14:ligatures w14:val="standardContextual"/>
        </w:rPr>
        <w:t>'</w:t>
      </w:r>
      <w:r w:rsidRPr="00104A14">
        <w:rPr>
          <w:rFonts w:eastAsia="Calibri" w:cs="Arial"/>
          <w:color w:val="auto"/>
          <w:kern w:val="2"/>
          <w14:ligatures w14:val="standardContextual"/>
        </w:rPr>
        <w:t>s lack of belief in the jurisdiction or authority of this state or of the United States is no defense to prosecution of a civil or criminal action under this section.</w:t>
      </w:r>
    </w:p>
    <w:p w14:paraId="25305EF9" w14:textId="77777777"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(h)(1) Nothing in this section prohibits or in any way limits the lawful acts of legitimate public officials or employees;</w:t>
      </w:r>
    </w:p>
    <w:p w14:paraId="4BB83DDD" w14:textId="334C226F" w:rsidR="001F4E8C" w:rsidRPr="00104A14" w:rsidRDefault="001F4E8C" w:rsidP="001F4E8C">
      <w:pPr>
        <w:ind w:firstLine="720"/>
        <w:jc w:val="both"/>
        <w:rPr>
          <w:rFonts w:eastAsia="Calibri" w:cs="Arial"/>
          <w:color w:val="auto"/>
          <w:kern w:val="2"/>
          <w14:ligatures w14:val="standardContextual"/>
        </w:rPr>
      </w:pPr>
      <w:r w:rsidRPr="00104A14">
        <w:rPr>
          <w:rFonts w:eastAsia="Calibri" w:cs="Arial"/>
          <w:color w:val="auto"/>
          <w:kern w:val="2"/>
          <w14:ligatures w14:val="standardContextual"/>
        </w:rPr>
        <w:t>(2) Nothing in this section prohibits or in any way limits a person</w:t>
      </w:r>
      <w:r w:rsidR="00C654F2" w:rsidRPr="00104A14">
        <w:rPr>
          <w:rFonts w:eastAsia="Calibri" w:cs="Arial"/>
          <w:color w:val="auto"/>
          <w:kern w:val="2"/>
          <w14:ligatures w14:val="standardContextual"/>
        </w:rPr>
        <w:t>'</w:t>
      </w:r>
      <w:r w:rsidRPr="00104A14">
        <w:rPr>
          <w:rFonts w:eastAsia="Calibri" w:cs="Arial"/>
          <w:color w:val="auto"/>
          <w:kern w:val="2"/>
          <w14:ligatures w14:val="standardContextual"/>
        </w:rPr>
        <w:t>s lawful and legitimate right to freely assemble, express opinions, or designate group affiliation; or</w:t>
      </w:r>
    </w:p>
    <w:p w14:paraId="6245F417" w14:textId="19A54C10" w:rsidR="001F4E8C" w:rsidRPr="00104A14" w:rsidRDefault="001F4E8C" w:rsidP="001F4E8C">
      <w:pPr>
        <w:ind w:firstLine="720"/>
        <w:jc w:val="both"/>
        <w:rPr>
          <w:rFonts w:cs="Arial"/>
          <w:color w:val="auto"/>
        </w:rPr>
      </w:pPr>
      <w:r w:rsidRPr="00104A14">
        <w:rPr>
          <w:rFonts w:eastAsia="Calibri" w:cs="Arial"/>
          <w:color w:val="auto"/>
          <w:kern w:val="2"/>
          <w14:ligatures w14:val="standardContextual"/>
        </w:rPr>
        <w:t>(3) Nothing in this section prohibits or in any way limits a person</w:t>
      </w:r>
      <w:r w:rsidR="00C654F2" w:rsidRPr="00104A14">
        <w:rPr>
          <w:rFonts w:eastAsia="Calibri" w:cs="Arial"/>
          <w:color w:val="auto"/>
          <w:kern w:val="2"/>
          <w14:ligatures w14:val="standardContextual"/>
        </w:rPr>
        <w:t>'</w:t>
      </w:r>
      <w:r w:rsidRPr="00104A14">
        <w:rPr>
          <w:rFonts w:eastAsia="Calibri" w:cs="Arial"/>
          <w:color w:val="auto"/>
          <w:kern w:val="2"/>
          <w14:ligatures w14:val="standardContextual"/>
        </w:rPr>
        <w:t>s lawful and legitimate access to a tribunal of this state or prevents a person from instituting or responding to a lawful action.</w:t>
      </w:r>
    </w:p>
    <w:p w14:paraId="557ED099" w14:textId="77777777" w:rsidR="00C33014" w:rsidRPr="00104A14" w:rsidRDefault="00C33014" w:rsidP="00CC1F3B">
      <w:pPr>
        <w:pStyle w:val="Note"/>
        <w:rPr>
          <w:color w:val="auto"/>
        </w:rPr>
      </w:pPr>
    </w:p>
    <w:p w14:paraId="7D154EF3" w14:textId="15AB1674" w:rsidR="006865E9" w:rsidRPr="00104A14" w:rsidRDefault="00CF1DCA" w:rsidP="00CC1F3B">
      <w:pPr>
        <w:pStyle w:val="Note"/>
        <w:rPr>
          <w:color w:val="auto"/>
        </w:rPr>
      </w:pPr>
      <w:r w:rsidRPr="00104A14">
        <w:rPr>
          <w:color w:val="auto"/>
        </w:rPr>
        <w:t>NOTE: The</w:t>
      </w:r>
      <w:r w:rsidR="006865E9" w:rsidRPr="00104A14">
        <w:rPr>
          <w:color w:val="auto"/>
        </w:rPr>
        <w:t xml:space="preserve"> purpose of this bill is </w:t>
      </w:r>
      <w:r w:rsidR="005732D4" w:rsidRPr="00104A14">
        <w:rPr>
          <w:color w:val="auto"/>
        </w:rPr>
        <w:t xml:space="preserve">to provide penalties for </w:t>
      </w:r>
      <w:r w:rsidR="00F42826" w:rsidRPr="00104A14">
        <w:rPr>
          <w:color w:val="auto"/>
        </w:rPr>
        <w:t>crimes against public justice, criminal offenses and penalties for intimidation, retaliation against public officers and employees, jurors, and witnesses; fraudulent official proceedings and legal processes against public officials and employees; or m</w:t>
      </w:r>
      <w:r w:rsidR="00F42826" w:rsidRPr="00104A14">
        <w:rPr>
          <w:rFonts w:cs="Arial"/>
          <w:color w:val="auto"/>
        </w:rPr>
        <w:t>aking public threats directed at inciting lawless action that could cause bodily harm and is likely to incite or produce such action</w:t>
      </w:r>
      <w:r w:rsidR="005732D4" w:rsidRPr="00104A14">
        <w:rPr>
          <w:bCs/>
          <w:color w:val="auto"/>
        </w:rPr>
        <w:t>.</w:t>
      </w:r>
      <w:r w:rsidR="006865E9" w:rsidRPr="00104A14">
        <w:rPr>
          <w:color w:val="auto"/>
        </w:rPr>
        <w:t xml:space="preserve"> </w:t>
      </w:r>
    </w:p>
    <w:p w14:paraId="3582CA85" w14:textId="77777777" w:rsidR="006865E9" w:rsidRPr="00104A14" w:rsidRDefault="00AE48A0" w:rsidP="00CC1F3B">
      <w:pPr>
        <w:pStyle w:val="Note"/>
        <w:rPr>
          <w:color w:val="auto"/>
        </w:rPr>
      </w:pPr>
      <w:r w:rsidRPr="00104A14">
        <w:rPr>
          <w:color w:val="auto"/>
        </w:rPr>
        <w:t>Strike-throughs indicate language that would be stricken from a heading or the present law and underscoring indicates new language that would be added.</w:t>
      </w:r>
    </w:p>
    <w:sectPr w:rsidR="006865E9" w:rsidRPr="00104A14" w:rsidSect="007A17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57B5" w14:textId="77777777" w:rsidR="004D7DBA" w:rsidRPr="00B844FE" w:rsidRDefault="004D7DBA" w:rsidP="00B844FE">
      <w:r>
        <w:separator/>
      </w:r>
    </w:p>
  </w:endnote>
  <w:endnote w:type="continuationSeparator" w:id="0">
    <w:p w14:paraId="4CD93058" w14:textId="77777777" w:rsidR="004D7DBA" w:rsidRPr="00B844FE" w:rsidRDefault="004D7D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188A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29D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BD9D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A7C7" w14:textId="77777777" w:rsidR="006338AB" w:rsidRDefault="00633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2F19" w14:textId="77777777" w:rsidR="004D7DBA" w:rsidRPr="00B844FE" w:rsidRDefault="004D7DBA" w:rsidP="00B844FE">
      <w:r>
        <w:separator/>
      </w:r>
    </w:p>
  </w:footnote>
  <w:footnote w:type="continuationSeparator" w:id="0">
    <w:p w14:paraId="19B47B11" w14:textId="77777777" w:rsidR="004D7DBA" w:rsidRPr="00B844FE" w:rsidRDefault="004D7D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463D" w14:textId="77777777" w:rsidR="002A0269" w:rsidRPr="00B844FE" w:rsidRDefault="001D6DE1">
    <w:pPr>
      <w:pStyle w:val="Header"/>
    </w:pPr>
    <w:sdt>
      <w:sdtPr>
        <w:id w:val="-684364211"/>
        <w:placeholder>
          <w:docPart w:val="9E297FAD4F7C4674AE72B8303D955B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297FAD4F7C4674AE72B8303D955B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7FA6" w14:textId="394492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D7DB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7DBA">
          <w:rPr>
            <w:sz w:val="22"/>
            <w:szCs w:val="22"/>
          </w:rPr>
          <w:t>2024R3362</w:t>
        </w:r>
        <w:r w:rsidR="00BA6AD2">
          <w:rPr>
            <w:sz w:val="22"/>
            <w:szCs w:val="22"/>
          </w:rPr>
          <w:t>A</w:t>
        </w:r>
      </w:sdtContent>
    </w:sdt>
  </w:p>
  <w:p w14:paraId="110EDA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38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BA"/>
    <w:rsid w:val="0000526A"/>
    <w:rsid w:val="000107D9"/>
    <w:rsid w:val="00011D16"/>
    <w:rsid w:val="00051F23"/>
    <w:rsid w:val="000573A9"/>
    <w:rsid w:val="00085D22"/>
    <w:rsid w:val="00093AB0"/>
    <w:rsid w:val="0009628E"/>
    <w:rsid w:val="000C5C77"/>
    <w:rsid w:val="000E3912"/>
    <w:rsid w:val="0010070F"/>
    <w:rsid w:val="00104A14"/>
    <w:rsid w:val="001368A8"/>
    <w:rsid w:val="0015112E"/>
    <w:rsid w:val="001552E7"/>
    <w:rsid w:val="001566B4"/>
    <w:rsid w:val="0017324F"/>
    <w:rsid w:val="001A0970"/>
    <w:rsid w:val="001A66B7"/>
    <w:rsid w:val="001C279E"/>
    <w:rsid w:val="001D459E"/>
    <w:rsid w:val="001D6DE1"/>
    <w:rsid w:val="001F4E8C"/>
    <w:rsid w:val="0022348D"/>
    <w:rsid w:val="002630D0"/>
    <w:rsid w:val="0027011C"/>
    <w:rsid w:val="00274200"/>
    <w:rsid w:val="00275740"/>
    <w:rsid w:val="00286CF7"/>
    <w:rsid w:val="002A0269"/>
    <w:rsid w:val="002F0EAB"/>
    <w:rsid w:val="002F3118"/>
    <w:rsid w:val="00303684"/>
    <w:rsid w:val="003143F5"/>
    <w:rsid w:val="00314854"/>
    <w:rsid w:val="00394191"/>
    <w:rsid w:val="003C51CD"/>
    <w:rsid w:val="003C6034"/>
    <w:rsid w:val="00400B5C"/>
    <w:rsid w:val="004368E0"/>
    <w:rsid w:val="004527A0"/>
    <w:rsid w:val="00480C79"/>
    <w:rsid w:val="004C13DD"/>
    <w:rsid w:val="004D3ABE"/>
    <w:rsid w:val="004D7DBA"/>
    <w:rsid w:val="004E044E"/>
    <w:rsid w:val="004E3213"/>
    <w:rsid w:val="004E3441"/>
    <w:rsid w:val="00500579"/>
    <w:rsid w:val="00502940"/>
    <w:rsid w:val="005732D4"/>
    <w:rsid w:val="005A5366"/>
    <w:rsid w:val="0062116D"/>
    <w:rsid w:val="006269D2"/>
    <w:rsid w:val="006338AB"/>
    <w:rsid w:val="006369EB"/>
    <w:rsid w:val="00637E73"/>
    <w:rsid w:val="006865E9"/>
    <w:rsid w:val="00686E9A"/>
    <w:rsid w:val="00691F3E"/>
    <w:rsid w:val="00694BFB"/>
    <w:rsid w:val="006A106B"/>
    <w:rsid w:val="006C523D"/>
    <w:rsid w:val="006D4036"/>
    <w:rsid w:val="006D5746"/>
    <w:rsid w:val="007366F0"/>
    <w:rsid w:val="007A17C1"/>
    <w:rsid w:val="007A5259"/>
    <w:rsid w:val="007A7081"/>
    <w:rsid w:val="007F1CF5"/>
    <w:rsid w:val="00834EDE"/>
    <w:rsid w:val="008678DD"/>
    <w:rsid w:val="008736AA"/>
    <w:rsid w:val="00886DF8"/>
    <w:rsid w:val="008B7B15"/>
    <w:rsid w:val="008D275D"/>
    <w:rsid w:val="00935F33"/>
    <w:rsid w:val="009363D4"/>
    <w:rsid w:val="00946186"/>
    <w:rsid w:val="00980327"/>
    <w:rsid w:val="00986478"/>
    <w:rsid w:val="0099143A"/>
    <w:rsid w:val="009B496D"/>
    <w:rsid w:val="009B5557"/>
    <w:rsid w:val="009F1067"/>
    <w:rsid w:val="00A31E01"/>
    <w:rsid w:val="00A527AD"/>
    <w:rsid w:val="00A718CF"/>
    <w:rsid w:val="00AE48A0"/>
    <w:rsid w:val="00AE61BE"/>
    <w:rsid w:val="00AF5AFD"/>
    <w:rsid w:val="00B16F25"/>
    <w:rsid w:val="00B24422"/>
    <w:rsid w:val="00B36442"/>
    <w:rsid w:val="00B53FFE"/>
    <w:rsid w:val="00B66B81"/>
    <w:rsid w:val="00B71E6F"/>
    <w:rsid w:val="00B80C20"/>
    <w:rsid w:val="00B844FE"/>
    <w:rsid w:val="00B86B4F"/>
    <w:rsid w:val="00BA1F84"/>
    <w:rsid w:val="00BA6AD2"/>
    <w:rsid w:val="00BC562B"/>
    <w:rsid w:val="00C33014"/>
    <w:rsid w:val="00C33434"/>
    <w:rsid w:val="00C34869"/>
    <w:rsid w:val="00C42EB6"/>
    <w:rsid w:val="00C62327"/>
    <w:rsid w:val="00C654F2"/>
    <w:rsid w:val="00C71F4A"/>
    <w:rsid w:val="00C85096"/>
    <w:rsid w:val="00CB20EF"/>
    <w:rsid w:val="00CC1F3B"/>
    <w:rsid w:val="00CD12CB"/>
    <w:rsid w:val="00CD36CF"/>
    <w:rsid w:val="00CF1DCA"/>
    <w:rsid w:val="00D521EA"/>
    <w:rsid w:val="00D579FC"/>
    <w:rsid w:val="00D81C16"/>
    <w:rsid w:val="00DE526B"/>
    <w:rsid w:val="00DF199D"/>
    <w:rsid w:val="00E01542"/>
    <w:rsid w:val="00E365F1"/>
    <w:rsid w:val="00E439DA"/>
    <w:rsid w:val="00E62F48"/>
    <w:rsid w:val="00E831B3"/>
    <w:rsid w:val="00E903F3"/>
    <w:rsid w:val="00E95FBC"/>
    <w:rsid w:val="00EC5E63"/>
    <w:rsid w:val="00EE70CB"/>
    <w:rsid w:val="00F41CA2"/>
    <w:rsid w:val="00F42826"/>
    <w:rsid w:val="00F443C0"/>
    <w:rsid w:val="00F62EFB"/>
    <w:rsid w:val="00F8129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5215"/>
  <w15:chartTrackingRefBased/>
  <w15:docId w15:val="{1169908D-BDD5-4D4E-A64F-B897B16A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7C1"/>
    <w:rPr>
      <w:rFonts w:eastAsia="Calibri"/>
      <w:b/>
      <w:caps/>
      <w:color w:val="000000"/>
      <w:sz w:val="24"/>
    </w:rPr>
  </w:style>
  <w:style w:type="character" w:customStyle="1" w:styleId="SectionBodyChar">
    <w:name w:val="Section Body Char"/>
    <w:link w:val="SectionBody"/>
    <w:rsid w:val="007A17C1"/>
    <w:rPr>
      <w:rFonts w:eastAsia="Calibri"/>
      <w:color w:val="000000"/>
    </w:rPr>
  </w:style>
  <w:style w:type="character" w:customStyle="1" w:styleId="SectionHeadingChar">
    <w:name w:val="Section Heading Char"/>
    <w:link w:val="SectionHeading"/>
    <w:rsid w:val="007A17C1"/>
    <w:rPr>
      <w:rFonts w:eastAsia="Calibri"/>
      <w:b/>
      <w:color w:val="000000"/>
    </w:rPr>
  </w:style>
  <w:style w:type="character" w:styleId="Hyperlink">
    <w:name w:val="Hyperlink"/>
    <w:basedOn w:val="DefaultParagraphFont"/>
    <w:uiPriority w:val="99"/>
    <w:unhideWhenUsed/>
    <w:locked/>
    <w:rsid w:val="002F31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4FB6FDCA948D6BCB0E4789040092C"/>
        <w:category>
          <w:name w:val="General"/>
          <w:gallery w:val="placeholder"/>
        </w:category>
        <w:types>
          <w:type w:val="bbPlcHdr"/>
        </w:types>
        <w:behaviors>
          <w:behavior w:val="content"/>
        </w:behaviors>
        <w:guid w:val="{06E7CF4A-FA26-451B-AC3B-FEDB497981BE}"/>
      </w:docPartPr>
      <w:docPartBody>
        <w:p w:rsidR="000C568D" w:rsidRDefault="000C568D">
          <w:pPr>
            <w:pStyle w:val="F854FB6FDCA948D6BCB0E4789040092C"/>
          </w:pPr>
          <w:r w:rsidRPr="00B844FE">
            <w:t>Prefix Text</w:t>
          </w:r>
        </w:p>
      </w:docPartBody>
    </w:docPart>
    <w:docPart>
      <w:docPartPr>
        <w:name w:val="9E297FAD4F7C4674AE72B8303D955BFC"/>
        <w:category>
          <w:name w:val="General"/>
          <w:gallery w:val="placeholder"/>
        </w:category>
        <w:types>
          <w:type w:val="bbPlcHdr"/>
        </w:types>
        <w:behaviors>
          <w:behavior w:val="content"/>
        </w:behaviors>
        <w:guid w:val="{9185017E-B5E6-486A-BF1A-C502E64F6133}"/>
      </w:docPartPr>
      <w:docPartBody>
        <w:p w:rsidR="000C568D" w:rsidRDefault="000C568D">
          <w:pPr>
            <w:pStyle w:val="9E297FAD4F7C4674AE72B8303D955BFC"/>
          </w:pPr>
          <w:r w:rsidRPr="00B844FE">
            <w:t>[Type here]</w:t>
          </w:r>
        </w:p>
      </w:docPartBody>
    </w:docPart>
    <w:docPart>
      <w:docPartPr>
        <w:name w:val="06345DC1B15A4034AC245AEF2D6AB62C"/>
        <w:category>
          <w:name w:val="General"/>
          <w:gallery w:val="placeholder"/>
        </w:category>
        <w:types>
          <w:type w:val="bbPlcHdr"/>
        </w:types>
        <w:behaviors>
          <w:behavior w:val="content"/>
        </w:behaviors>
        <w:guid w:val="{20E3ED7D-6F9B-4439-8B2C-4B129C9DD62D}"/>
      </w:docPartPr>
      <w:docPartBody>
        <w:p w:rsidR="000C568D" w:rsidRDefault="000C568D">
          <w:pPr>
            <w:pStyle w:val="06345DC1B15A4034AC245AEF2D6AB62C"/>
          </w:pPr>
          <w:r w:rsidRPr="00B844FE">
            <w:t>Number</w:t>
          </w:r>
        </w:p>
      </w:docPartBody>
    </w:docPart>
    <w:docPart>
      <w:docPartPr>
        <w:name w:val="AABA808A18114280913498E5C147BE10"/>
        <w:category>
          <w:name w:val="General"/>
          <w:gallery w:val="placeholder"/>
        </w:category>
        <w:types>
          <w:type w:val="bbPlcHdr"/>
        </w:types>
        <w:behaviors>
          <w:behavior w:val="content"/>
        </w:behaviors>
        <w:guid w:val="{E400960D-70B9-4452-911E-5DF68BEB2213}"/>
      </w:docPartPr>
      <w:docPartBody>
        <w:p w:rsidR="000C568D" w:rsidRDefault="000C568D">
          <w:pPr>
            <w:pStyle w:val="AABA808A18114280913498E5C147BE10"/>
          </w:pPr>
          <w:r w:rsidRPr="00B844FE">
            <w:t>Enter Sponsors Here</w:t>
          </w:r>
        </w:p>
      </w:docPartBody>
    </w:docPart>
    <w:docPart>
      <w:docPartPr>
        <w:name w:val="F17B68470FA44F44B6C01C535896FA6D"/>
        <w:category>
          <w:name w:val="General"/>
          <w:gallery w:val="placeholder"/>
        </w:category>
        <w:types>
          <w:type w:val="bbPlcHdr"/>
        </w:types>
        <w:behaviors>
          <w:behavior w:val="content"/>
        </w:behaviors>
        <w:guid w:val="{2240865C-720E-454A-8E80-FCE02264D3C9}"/>
      </w:docPartPr>
      <w:docPartBody>
        <w:p w:rsidR="000C568D" w:rsidRDefault="000C568D">
          <w:pPr>
            <w:pStyle w:val="F17B68470FA44F44B6C01C535896FA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8D"/>
    <w:rsid w:val="000C568D"/>
    <w:rsid w:val="00CE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54FB6FDCA948D6BCB0E4789040092C">
    <w:name w:val="F854FB6FDCA948D6BCB0E4789040092C"/>
  </w:style>
  <w:style w:type="paragraph" w:customStyle="1" w:styleId="9E297FAD4F7C4674AE72B8303D955BFC">
    <w:name w:val="9E297FAD4F7C4674AE72B8303D955BFC"/>
  </w:style>
  <w:style w:type="paragraph" w:customStyle="1" w:styleId="06345DC1B15A4034AC245AEF2D6AB62C">
    <w:name w:val="06345DC1B15A4034AC245AEF2D6AB62C"/>
  </w:style>
  <w:style w:type="paragraph" w:customStyle="1" w:styleId="AABA808A18114280913498E5C147BE10">
    <w:name w:val="AABA808A18114280913498E5C147BE10"/>
  </w:style>
  <w:style w:type="character" w:styleId="PlaceholderText">
    <w:name w:val="Placeholder Text"/>
    <w:basedOn w:val="DefaultParagraphFont"/>
    <w:uiPriority w:val="99"/>
    <w:semiHidden/>
    <w:rPr>
      <w:color w:val="808080"/>
    </w:rPr>
  </w:style>
  <w:style w:type="paragraph" w:customStyle="1" w:styleId="F17B68470FA44F44B6C01C535896FA6D">
    <w:name w:val="F17B68470FA44F44B6C01C535896F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2024-02-07T15:40:00Z</dcterms:created>
  <dcterms:modified xsi:type="dcterms:W3CDTF">2024-02-07T15:40:00Z</dcterms:modified>
</cp:coreProperties>
</file>