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A58A1" w14:textId="6BFA74ED" w:rsidR="00FE067E" w:rsidRPr="004F673C" w:rsidRDefault="00B96F3B"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26490B4" wp14:editId="59BF3A0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7E227A0" w14:textId="5C048E49" w:rsidR="00B96F3B" w:rsidRPr="00B96F3B" w:rsidRDefault="00B96F3B" w:rsidP="00B96F3B">
                            <w:pPr>
                              <w:spacing w:line="240" w:lineRule="auto"/>
                              <w:jc w:val="center"/>
                              <w:rPr>
                                <w:rFonts w:cs="Arial"/>
                                <w:b/>
                              </w:rPr>
                            </w:pPr>
                            <w:r w:rsidRPr="00B96F3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6490B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7E227A0" w14:textId="5C048E49" w:rsidR="00B96F3B" w:rsidRPr="00B96F3B" w:rsidRDefault="00B96F3B" w:rsidP="00B96F3B">
                      <w:pPr>
                        <w:spacing w:line="240" w:lineRule="auto"/>
                        <w:jc w:val="center"/>
                        <w:rPr>
                          <w:rFonts w:cs="Arial"/>
                          <w:b/>
                        </w:rPr>
                      </w:pPr>
                      <w:r w:rsidRPr="00B96F3B">
                        <w:rPr>
                          <w:rFonts w:cs="Arial"/>
                          <w:b/>
                        </w:rPr>
                        <w:t>FISCAL NOTE</w:t>
                      </w:r>
                    </w:p>
                  </w:txbxContent>
                </v:textbox>
              </v:shape>
            </w:pict>
          </mc:Fallback>
        </mc:AlternateContent>
      </w:r>
      <w:r w:rsidR="003C6034" w:rsidRPr="004F673C">
        <w:rPr>
          <w:caps w:val="0"/>
          <w:color w:val="auto"/>
        </w:rPr>
        <w:t>WEST VIRGINIA LEGISLATURE</w:t>
      </w:r>
    </w:p>
    <w:p w14:paraId="1386F1A8" w14:textId="77777777" w:rsidR="00CD36CF" w:rsidRPr="004F673C" w:rsidRDefault="00CD36CF" w:rsidP="00CC1F3B">
      <w:pPr>
        <w:pStyle w:val="TitlePageSession"/>
        <w:rPr>
          <w:color w:val="auto"/>
        </w:rPr>
      </w:pPr>
      <w:r w:rsidRPr="004F673C">
        <w:rPr>
          <w:color w:val="auto"/>
        </w:rPr>
        <w:t>20</w:t>
      </w:r>
      <w:r w:rsidR="00EC5E63" w:rsidRPr="004F673C">
        <w:rPr>
          <w:color w:val="auto"/>
        </w:rPr>
        <w:t>2</w:t>
      </w:r>
      <w:r w:rsidR="00C62327" w:rsidRPr="004F673C">
        <w:rPr>
          <w:color w:val="auto"/>
        </w:rPr>
        <w:t>4</w:t>
      </w:r>
      <w:r w:rsidRPr="004F673C">
        <w:rPr>
          <w:color w:val="auto"/>
        </w:rPr>
        <w:t xml:space="preserve"> </w:t>
      </w:r>
      <w:r w:rsidR="003C6034" w:rsidRPr="004F673C">
        <w:rPr>
          <w:caps w:val="0"/>
          <w:color w:val="auto"/>
        </w:rPr>
        <w:t>REGULAR SESSION</w:t>
      </w:r>
    </w:p>
    <w:p w14:paraId="3AF1735A" w14:textId="77777777" w:rsidR="00CD36CF" w:rsidRPr="004F673C" w:rsidRDefault="005B186C" w:rsidP="00CC1F3B">
      <w:pPr>
        <w:pStyle w:val="TitlePageBillPrefix"/>
        <w:rPr>
          <w:color w:val="auto"/>
        </w:rPr>
      </w:pPr>
      <w:sdt>
        <w:sdtPr>
          <w:rPr>
            <w:color w:val="auto"/>
          </w:rPr>
          <w:tag w:val="IntroDate"/>
          <w:id w:val="-1236936958"/>
          <w:placeholder>
            <w:docPart w:val="1255D499D549448DA1C66310428FED99"/>
          </w:placeholder>
          <w:text/>
        </w:sdtPr>
        <w:sdtEndPr/>
        <w:sdtContent>
          <w:r w:rsidR="00AE48A0" w:rsidRPr="004F673C">
            <w:rPr>
              <w:color w:val="auto"/>
            </w:rPr>
            <w:t>Introduced</w:t>
          </w:r>
        </w:sdtContent>
      </w:sdt>
    </w:p>
    <w:p w14:paraId="5BE31BCF" w14:textId="14C56775" w:rsidR="00CD36CF" w:rsidRPr="004F673C" w:rsidRDefault="005B186C" w:rsidP="00CC1F3B">
      <w:pPr>
        <w:pStyle w:val="BillNumber"/>
        <w:rPr>
          <w:color w:val="auto"/>
        </w:rPr>
      </w:pPr>
      <w:sdt>
        <w:sdtPr>
          <w:rPr>
            <w:color w:val="auto"/>
          </w:rPr>
          <w:tag w:val="Chamber"/>
          <w:id w:val="893011969"/>
          <w:lock w:val="sdtLocked"/>
          <w:placeholder>
            <w:docPart w:val="C565DE733EE24B89B236815102592860"/>
          </w:placeholder>
          <w:dropDownList>
            <w:listItem w:displayText="House" w:value="House"/>
            <w:listItem w:displayText="Senate" w:value="Senate"/>
          </w:dropDownList>
        </w:sdtPr>
        <w:sdtEndPr/>
        <w:sdtContent>
          <w:r w:rsidR="00C33434" w:rsidRPr="004F673C">
            <w:rPr>
              <w:color w:val="auto"/>
            </w:rPr>
            <w:t>House</w:t>
          </w:r>
        </w:sdtContent>
      </w:sdt>
      <w:r w:rsidR="00303684" w:rsidRPr="004F673C">
        <w:rPr>
          <w:color w:val="auto"/>
        </w:rPr>
        <w:t xml:space="preserve"> </w:t>
      </w:r>
      <w:r w:rsidR="00CD36CF" w:rsidRPr="004F673C">
        <w:rPr>
          <w:color w:val="auto"/>
        </w:rPr>
        <w:t xml:space="preserve">Bill </w:t>
      </w:r>
      <w:sdt>
        <w:sdtPr>
          <w:rPr>
            <w:color w:val="auto"/>
          </w:rPr>
          <w:tag w:val="BNum"/>
          <w:id w:val="1645317809"/>
          <w:lock w:val="sdtLocked"/>
          <w:placeholder>
            <w:docPart w:val="DF1F328F076348FF935AFE70018B1CA8"/>
          </w:placeholder>
          <w:text/>
        </w:sdtPr>
        <w:sdtEndPr/>
        <w:sdtContent>
          <w:r>
            <w:rPr>
              <w:color w:val="auto"/>
            </w:rPr>
            <w:t>5529</w:t>
          </w:r>
        </w:sdtContent>
      </w:sdt>
    </w:p>
    <w:p w14:paraId="32AEC56B" w14:textId="78A0863D" w:rsidR="00CD36CF" w:rsidRPr="004F673C" w:rsidRDefault="00CD36CF" w:rsidP="00CC1F3B">
      <w:pPr>
        <w:pStyle w:val="Sponsors"/>
        <w:rPr>
          <w:color w:val="auto"/>
        </w:rPr>
      </w:pPr>
      <w:r w:rsidRPr="004F673C">
        <w:rPr>
          <w:color w:val="auto"/>
        </w:rPr>
        <w:t xml:space="preserve">By </w:t>
      </w:r>
      <w:sdt>
        <w:sdtPr>
          <w:rPr>
            <w:color w:val="auto"/>
          </w:rPr>
          <w:tag w:val="Sponsors"/>
          <w:id w:val="1589585889"/>
          <w:placeholder>
            <w:docPart w:val="85BFC1D430E64399AF7E5ABE8D66F1B4"/>
          </w:placeholder>
          <w:text w:multiLine="1"/>
        </w:sdtPr>
        <w:sdtEndPr/>
        <w:sdtContent>
          <w:r w:rsidR="003418AE" w:rsidRPr="004F673C">
            <w:rPr>
              <w:color w:val="auto"/>
            </w:rPr>
            <w:t>Delegate</w:t>
          </w:r>
          <w:r w:rsidR="009A6F36">
            <w:rPr>
              <w:color w:val="auto"/>
            </w:rPr>
            <w:t>s</w:t>
          </w:r>
          <w:r w:rsidR="003418AE" w:rsidRPr="004F673C">
            <w:rPr>
              <w:color w:val="auto"/>
            </w:rPr>
            <w:t xml:space="preserve"> Pinson</w:t>
          </w:r>
          <w:r w:rsidR="009A6F36">
            <w:rPr>
              <w:color w:val="auto"/>
            </w:rPr>
            <w:t xml:space="preserve">, Hanshaw (Mr. Speaker), Ellington, Sheedy, Toney, Statler, Hardy, Burkhammer, Stephens, Hornby, and Young </w:t>
          </w:r>
        </w:sdtContent>
      </w:sdt>
    </w:p>
    <w:p w14:paraId="75D85EF4" w14:textId="5851AD56" w:rsidR="00E831B3" w:rsidRPr="004F673C" w:rsidRDefault="00CD36CF" w:rsidP="00CC1F3B">
      <w:pPr>
        <w:pStyle w:val="References"/>
        <w:rPr>
          <w:color w:val="auto"/>
        </w:rPr>
      </w:pPr>
      <w:r w:rsidRPr="004F673C">
        <w:rPr>
          <w:color w:val="auto"/>
        </w:rPr>
        <w:t>[</w:t>
      </w:r>
      <w:sdt>
        <w:sdtPr>
          <w:rPr>
            <w:color w:val="auto"/>
          </w:rPr>
          <w:tag w:val="References"/>
          <w:id w:val="-1043047873"/>
          <w:placeholder>
            <w:docPart w:val="8D1B2897AC04451CB622695BED737112"/>
          </w:placeholder>
          <w:text w:multiLine="1"/>
        </w:sdtPr>
        <w:sdtEndPr/>
        <w:sdtContent>
          <w:r w:rsidR="005B186C">
            <w:rPr>
              <w:color w:val="auto"/>
            </w:rPr>
            <w:t>Introduced February 09, 2024; Referred to the Committee on Education</w:t>
          </w:r>
        </w:sdtContent>
      </w:sdt>
      <w:r w:rsidRPr="004F673C">
        <w:rPr>
          <w:color w:val="auto"/>
        </w:rPr>
        <w:t>]</w:t>
      </w:r>
    </w:p>
    <w:p w14:paraId="53A15C9E" w14:textId="46C85F66" w:rsidR="003418AE" w:rsidRPr="004F673C" w:rsidRDefault="0000526A" w:rsidP="00CC1F3B">
      <w:pPr>
        <w:pStyle w:val="TitleSection"/>
        <w:rPr>
          <w:color w:val="auto"/>
        </w:rPr>
      </w:pPr>
      <w:r w:rsidRPr="004F673C">
        <w:rPr>
          <w:color w:val="auto"/>
        </w:rPr>
        <w:lastRenderedPageBreak/>
        <w:t>A BILL</w:t>
      </w:r>
      <w:r w:rsidR="003418AE" w:rsidRPr="004F673C">
        <w:rPr>
          <w:color w:val="auto"/>
        </w:rPr>
        <w:t xml:space="preserve"> to amend the Code of West Virginia</w:t>
      </w:r>
      <w:r w:rsidR="00CF61D4" w:rsidRPr="004F673C">
        <w:rPr>
          <w:color w:val="auto"/>
        </w:rPr>
        <w:t>, 1931, as amended,</w:t>
      </w:r>
      <w:r w:rsidR="003418AE" w:rsidRPr="004F673C">
        <w:rPr>
          <w:color w:val="auto"/>
        </w:rPr>
        <w:t xml:space="preserve"> by adding thereto a new article, designated article §18-2L-1, relating to development of a plan to monitor and improve reading and math skills of children who are or have been in foster care.</w:t>
      </w:r>
    </w:p>
    <w:p w14:paraId="3ACE3122" w14:textId="77777777" w:rsidR="00303684" w:rsidRPr="004F673C" w:rsidRDefault="00303684" w:rsidP="00CC1F3B">
      <w:pPr>
        <w:pStyle w:val="EnactingClause"/>
        <w:rPr>
          <w:color w:val="auto"/>
        </w:rPr>
      </w:pPr>
      <w:r w:rsidRPr="004F673C">
        <w:rPr>
          <w:color w:val="auto"/>
        </w:rPr>
        <w:t>Be it enacted by the Legislature of West Virginia:</w:t>
      </w:r>
    </w:p>
    <w:p w14:paraId="133FC5DD" w14:textId="77777777" w:rsidR="003C6034" w:rsidRPr="004F673C" w:rsidRDefault="003C6034" w:rsidP="00CC1F3B">
      <w:pPr>
        <w:pStyle w:val="EnactingClause"/>
        <w:rPr>
          <w:color w:val="auto"/>
        </w:rPr>
        <w:sectPr w:rsidR="003C6034" w:rsidRPr="004F673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DF7031E" w14:textId="2FD8C6DC" w:rsidR="003418AE" w:rsidRPr="004F673C" w:rsidRDefault="00CF61D4" w:rsidP="003418AE">
      <w:pPr>
        <w:pStyle w:val="ArticleHeading"/>
        <w:rPr>
          <w:color w:val="auto"/>
          <w:u w:val="single"/>
        </w:rPr>
      </w:pPr>
      <w:r w:rsidRPr="004F673C">
        <w:rPr>
          <w:color w:val="auto"/>
          <w:u w:val="single"/>
        </w:rPr>
        <w:t xml:space="preserve">Article </w:t>
      </w:r>
      <w:r w:rsidR="003418AE" w:rsidRPr="004F673C">
        <w:rPr>
          <w:color w:val="auto"/>
          <w:u w:val="single"/>
        </w:rPr>
        <w:t>2L. Academic support for children in foster care.</w:t>
      </w:r>
    </w:p>
    <w:p w14:paraId="53B7457E" w14:textId="7D8E184C" w:rsidR="003418AE" w:rsidRPr="004F673C" w:rsidRDefault="00421EC0" w:rsidP="00421EC0">
      <w:pPr>
        <w:pStyle w:val="SectionHeading"/>
        <w:rPr>
          <w:color w:val="auto"/>
          <w:u w:val="single"/>
        </w:rPr>
      </w:pPr>
      <w:r w:rsidRPr="004F673C">
        <w:rPr>
          <w:color w:val="auto"/>
          <w:u w:val="single"/>
        </w:rPr>
        <w:t xml:space="preserve">§18-2L-1. </w:t>
      </w:r>
      <w:r w:rsidR="00844D68" w:rsidRPr="004F673C">
        <w:rPr>
          <w:color w:val="auto"/>
          <w:u w:val="single"/>
        </w:rPr>
        <w:t>Academic support services for children or have been in foster care.</w:t>
      </w:r>
    </w:p>
    <w:p w14:paraId="4E3B3FA0" w14:textId="7AD18A65" w:rsidR="003418AE" w:rsidRPr="004F673C" w:rsidRDefault="003418AE" w:rsidP="003418AE">
      <w:pPr>
        <w:pStyle w:val="SectionBody"/>
        <w:rPr>
          <w:color w:val="auto"/>
          <w:u w:val="single"/>
        </w:rPr>
      </w:pPr>
      <w:r w:rsidRPr="004F673C">
        <w:rPr>
          <w:color w:val="auto"/>
          <w:u w:val="single"/>
        </w:rPr>
        <w:t>(a) The Legislature finds that:</w:t>
      </w:r>
    </w:p>
    <w:p w14:paraId="5204B158" w14:textId="77777777" w:rsidR="003418AE" w:rsidRPr="004F673C" w:rsidRDefault="003418AE" w:rsidP="003418AE">
      <w:pPr>
        <w:pStyle w:val="SectionBody"/>
        <w:rPr>
          <w:color w:val="auto"/>
          <w:u w:val="single"/>
        </w:rPr>
      </w:pPr>
      <w:r w:rsidRPr="004F673C">
        <w:rPr>
          <w:color w:val="auto"/>
          <w:u w:val="single"/>
        </w:rPr>
        <w:t>(1) In 2023, West Virginia led the United States in the number of per capita children in foster care;</w:t>
      </w:r>
    </w:p>
    <w:p w14:paraId="19145D1B" w14:textId="77777777" w:rsidR="003418AE" w:rsidRPr="004F673C" w:rsidRDefault="003418AE" w:rsidP="003418AE">
      <w:pPr>
        <w:pStyle w:val="SectionBody"/>
        <w:rPr>
          <w:color w:val="auto"/>
          <w:u w:val="single"/>
        </w:rPr>
      </w:pPr>
      <w:r w:rsidRPr="004F673C">
        <w:rPr>
          <w:color w:val="auto"/>
          <w:u w:val="single"/>
        </w:rPr>
        <w:t>(2) Children in foster care may be placed in out of home care outside of their current school district;</w:t>
      </w:r>
    </w:p>
    <w:p w14:paraId="3D448A02" w14:textId="77777777" w:rsidR="003418AE" w:rsidRPr="004F673C" w:rsidRDefault="003418AE" w:rsidP="003418AE">
      <w:pPr>
        <w:pStyle w:val="SectionBody"/>
        <w:rPr>
          <w:color w:val="auto"/>
          <w:u w:val="single"/>
        </w:rPr>
      </w:pPr>
      <w:r w:rsidRPr="004F673C">
        <w:rPr>
          <w:color w:val="auto"/>
          <w:u w:val="single"/>
        </w:rPr>
        <w:t>(3) In 2023, West Virginia experienced historically high rates of foster children being placed out of state;</w:t>
      </w:r>
    </w:p>
    <w:p w14:paraId="096F4738" w14:textId="77777777" w:rsidR="003418AE" w:rsidRPr="004F673C" w:rsidRDefault="003418AE" w:rsidP="003418AE">
      <w:pPr>
        <w:pStyle w:val="SectionBody"/>
        <w:rPr>
          <w:color w:val="auto"/>
          <w:u w:val="single"/>
        </w:rPr>
      </w:pPr>
      <w:r w:rsidRPr="004F673C">
        <w:rPr>
          <w:color w:val="auto"/>
          <w:u w:val="single"/>
        </w:rPr>
        <w:t>(4) Less than half of children who grow up in foster care have a high school diploma;</w:t>
      </w:r>
    </w:p>
    <w:p w14:paraId="0D0BF6AE" w14:textId="77777777" w:rsidR="003418AE" w:rsidRPr="004F673C" w:rsidRDefault="003418AE" w:rsidP="003418AE">
      <w:pPr>
        <w:pStyle w:val="SectionBody"/>
        <w:rPr>
          <w:color w:val="auto"/>
          <w:u w:val="single"/>
        </w:rPr>
      </w:pPr>
      <w:r w:rsidRPr="004F673C">
        <w:rPr>
          <w:color w:val="auto"/>
          <w:u w:val="single"/>
        </w:rPr>
        <w:t>(5) Less than half of children who grow up in foster care are currently employed;</w:t>
      </w:r>
    </w:p>
    <w:p w14:paraId="1F0321B1" w14:textId="77777777" w:rsidR="003418AE" w:rsidRPr="004F673C" w:rsidRDefault="003418AE" w:rsidP="003418AE">
      <w:pPr>
        <w:pStyle w:val="SectionBody"/>
        <w:rPr>
          <w:color w:val="auto"/>
          <w:u w:val="single"/>
        </w:rPr>
      </w:pPr>
      <w:r w:rsidRPr="004F673C">
        <w:rPr>
          <w:color w:val="auto"/>
          <w:u w:val="single"/>
        </w:rPr>
        <w:t>(6) The number of West Virginia children who grow up in foster care that are employed is below the national average;</w:t>
      </w:r>
    </w:p>
    <w:p w14:paraId="56304AC8" w14:textId="77777777" w:rsidR="003418AE" w:rsidRPr="004F673C" w:rsidRDefault="003418AE" w:rsidP="003418AE">
      <w:pPr>
        <w:pStyle w:val="SectionBody"/>
        <w:rPr>
          <w:color w:val="auto"/>
          <w:u w:val="single"/>
        </w:rPr>
      </w:pPr>
      <w:r w:rsidRPr="004F673C">
        <w:rPr>
          <w:color w:val="auto"/>
          <w:u w:val="single"/>
        </w:rPr>
        <w:t>(7) Children in West Virginia’s foster care system are much less likely to obtain higher education or vocational training than other children in West Virginia or foster children nationally;</w:t>
      </w:r>
    </w:p>
    <w:p w14:paraId="15B1BF70" w14:textId="77777777" w:rsidR="003418AE" w:rsidRPr="004F673C" w:rsidRDefault="003418AE" w:rsidP="003418AE">
      <w:pPr>
        <w:pStyle w:val="SectionBody"/>
        <w:rPr>
          <w:color w:val="auto"/>
          <w:u w:val="single"/>
        </w:rPr>
      </w:pPr>
      <w:r w:rsidRPr="004F673C">
        <w:rPr>
          <w:color w:val="auto"/>
          <w:u w:val="single"/>
        </w:rPr>
        <w:t xml:space="preserve">(8) A strong foundation in English/language arts and math provides a basis for learning in all other subject areas and for on-the-job training; </w:t>
      </w:r>
    </w:p>
    <w:p w14:paraId="5F09EAED" w14:textId="77777777" w:rsidR="003418AE" w:rsidRPr="004F673C" w:rsidRDefault="003418AE" w:rsidP="003418AE">
      <w:pPr>
        <w:pStyle w:val="SectionBody"/>
        <w:rPr>
          <w:color w:val="auto"/>
          <w:u w:val="single"/>
        </w:rPr>
      </w:pPr>
      <w:r w:rsidRPr="004F673C">
        <w:rPr>
          <w:color w:val="auto"/>
          <w:u w:val="single"/>
        </w:rPr>
        <w:t xml:space="preserve">(9) Per Article XII of the West Virginia Constitution, the West Virginia Legislature shall provide, by general law, for a thorough and efficient system of free schools; </w:t>
      </w:r>
    </w:p>
    <w:p w14:paraId="31DBB7B0" w14:textId="3E8A4AC3" w:rsidR="003418AE" w:rsidRPr="004F673C" w:rsidRDefault="003418AE" w:rsidP="003418AE">
      <w:pPr>
        <w:pStyle w:val="SectionBody"/>
        <w:rPr>
          <w:color w:val="auto"/>
          <w:u w:val="single"/>
        </w:rPr>
      </w:pPr>
      <w:r w:rsidRPr="004F673C">
        <w:rPr>
          <w:color w:val="auto"/>
          <w:u w:val="single"/>
        </w:rPr>
        <w:t>(10) The Foster Child Bill of Rights, pursuant §49-2-126</w:t>
      </w:r>
      <w:r w:rsidR="00844D68" w:rsidRPr="004F673C">
        <w:rPr>
          <w:color w:val="auto"/>
          <w:u w:val="single"/>
        </w:rPr>
        <w:t xml:space="preserve"> of this code,</w:t>
      </w:r>
      <w:r w:rsidRPr="004F673C">
        <w:rPr>
          <w:color w:val="auto"/>
          <w:u w:val="single"/>
        </w:rPr>
        <w:t xml:space="preserve"> recognizes that foster children have a right to attend school and the right to have access to information regarding available educational options.</w:t>
      </w:r>
    </w:p>
    <w:p w14:paraId="2B117AEC" w14:textId="51D0910D" w:rsidR="003418AE" w:rsidRPr="004F673C" w:rsidRDefault="003418AE" w:rsidP="003418AE">
      <w:pPr>
        <w:pStyle w:val="SectionBody"/>
        <w:rPr>
          <w:color w:val="auto"/>
          <w:u w:val="single"/>
        </w:rPr>
      </w:pPr>
      <w:r w:rsidRPr="004F673C">
        <w:rPr>
          <w:color w:val="auto"/>
          <w:u w:val="single"/>
        </w:rPr>
        <w:t xml:space="preserve">(b) Under its authority granted in </w:t>
      </w:r>
      <w:r w:rsidR="00844D68" w:rsidRPr="004F673C">
        <w:rPr>
          <w:color w:val="auto"/>
          <w:u w:val="single"/>
        </w:rPr>
        <w:t>§18-3-10 of this code</w:t>
      </w:r>
      <w:r w:rsidRPr="004F673C">
        <w:rPr>
          <w:color w:val="auto"/>
          <w:u w:val="single"/>
        </w:rPr>
        <w:t xml:space="preserve">, the state superintendent shall work with the West Virginia Department of Human Services to develop a strategic plan to monitor and improve reading and math scores for children that are or have been in the foster care system.  </w:t>
      </w:r>
    </w:p>
    <w:p w14:paraId="5DA7CB98" w14:textId="07562BF2" w:rsidR="003418AE" w:rsidRPr="004F673C" w:rsidRDefault="003418AE" w:rsidP="003418AE">
      <w:pPr>
        <w:pStyle w:val="SectionBody"/>
        <w:rPr>
          <w:color w:val="auto"/>
          <w:u w:val="single"/>
        </w:rPr>
      </w:pPr>
      <w:r w:rsidRPr="004F673C">
        <w:rPr>
          <w:color w:val="auto"/>
          <w:u w:val="single"/>
        </w:rPr>
        <w:t>(c) Under its authority granted in §49-2-101</w:t>
      </w:r>
      <w:r w:rsidR="00844D68" w:rsidRPr="004F673C">
        <w:rPr>
          <w:color w:val="auto"/>
          <w:u w:val="single"/>
        </w:rPr>
        <w:t xml:space="preserve"> of this code</w:t>
      </w:r>
      <w:r w:rsidRPr="004F673C">
        <w:rPr>
          <w:color w:val="auto"/>
          <w:u w:val="single"/>
        </w:rPr>
        <w:t>, the Commissioner for the Bureau for Social Services shall work with the Department of Education to ensure foster children have access to academic support services in reading and mathematics for elementary, middle and high school students.  These support services shall include an online math tool that provides students, families, and educators access to videos with study experts, standards-aligned study guides and workbooks, a personalized online middle and high school math remediation tool, print and digital practice assessments that emulate state assessments, and tutoring available after school and on the weekend from study experts, teachers, and peers on a moderated online discussion platform. The support service tool must be available to the student in all out of home placements. The tool will integrate with each individual school district's single sign-on system and rostering capabilities.</w:t>
      </w:r>
    </w:p>
    <w:p w14:paraId="109660F7" w14:textId="3122FFB8" w:rsidR="008736AA" w:rsidRPr="004F673C" w:rsidRDefault="003418AE" w:rsidP="00CC1F3B">
      <w:pPr>
        <w:pStyle w:val="SectionBody"/>
        <w:rPr>
          <w:color w:val="auto"/>
        </w:rPr>
      </w:pPr>
      <w:r w:rsidRPr="004F673C">
        <w:rPr>
          <w:color w:val="auto"/>
          <w:u w:val="single"/>
        </w:rPr>
        <w:t>(d) On or before December 31, 2024, the Department of Human Services and the Department of Education shall jointly file an initial report with the Joint Committee on Government and Finance specifying quantifiable educational attainment metrics for children that are in foster care or have been placed in foster care previously.  This report shall include current aggregate testing and assessment educational attainment metrics for foster children relative to non-foster care children in West Virginia.  Furthermore, the report shall include the most up to date national surveys concerning how children aging out of foster care compare to their counterparts nationally concerning educational attainment, work participation, and other measures of societal success.  The report shall include an update on the cost and evaluated success of academic support services for foster children as described in this section.  This report shall be filed annually with the Joint Committee on Government and Finance by December 31.</w:t>
      </w:r>
    </w:p>
    <w:p w14:paraId="7412A79D" w14:textId="77777777" w:rsidR="00C33014" w:rsidRPr="004F673C" w:rsidRDefault="00C33014" w:rsidP="00CC1F3B">
      <w:pPr>
        <w:pStyle w:val="Note"/>
        <w:rPr>
          <w:color w:val="auto"/>
        </w:rPr>
      </w:pPr>
    </w:p>
    <w:p w14:paraId="0AB5219B" w14:textId="5CE503EA" w:rsidR="006865E9" w:rsidRPr="004F673C" w:rsidRDefault="00CF1DCA" w:rsidP="00CC1F3B">
      <w:pPr>
        <w:pStyle w:val="Note"/>
        <w:rPr>
          <w:color w:val="auto"/>
        </w:rPr>
      </w:pPr>
      <w:r w:rsidRPr="004F673C">
        <w:rPr>
          <w:color w:val="auto"/>
        </w:rPr>
        <w:t>NOTE: The</w:t>
      </w:r>
      <w:r w:rsidR="006865E9" w:rsidRPr="004F673C">
        <w:rPr>
          <w:color w:val="auto"/>
        </w:rPr>
        <w:t xml:space="preserve"> purpose of this bill is to </w:t>
      </w:r>
      <w:r w:rsidR="0061192E" w:rsidRPr="004F673C">
        <w:rPr>
          <w:color w:val="auto"/>
        </w:rPr>
        <w:t>provide for the development of a plan to monitor and improve reading and math skills of children who are or have been in foster care.</w:t>
      </w:r>
    </w:p>
    <w:p w14:paraId="61D6FC9E" w14:textId="77777777" w:rsidR="006865E9" w:rsidRPr="004F673C" w:rsidRDefault="00AE48A0" w:rsidP="00CC1F3B">
      <w:pPr>
        <w:pStyle w:val="Note"/>
        <w:rPr>
          <w:color w:val="auto"/>
        </w:rPr>
      </w:pPr>
      <w:r w:rsidRPr="004F673C">
        <w:rPr>
          <w:color w:val="auto"/>
        </w:rPr>
        <w:t>Strike-throughs indicate language that would be stricken from a heading or the present law and underscoring indicates new language that would be added.</w:t>
      </w:r>
    </w:p>
    <w:sectPr w:rsidR="006865E9" w:rsidRPr="004F673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E090" w14:textId="77777777" w:rsidR="003418AE" w:rsidRPr="00B844FE" w:rsidRDefault="003418AE" w:rsidP="00B844FE">
      <w:r>
        <w:separator/>
      </w:r>
    </w:p>
  </w:endnote>
  <w:endnote w:type="continuationSeparator" w:id="0">
    <w:p w14:paraId="17B0DB00" w14:textId="77777777" w:rsidR="003418AE" w:rsidRPr="00B844FE" w:rsidRDefault="003418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5DD53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E99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85EBF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613EA" w14:textId="77777777" w:rsidR="003418AE" w:rsidRPr="00B844FE" w:rsidRDefault="003418AE" w:rsidP="00B844FE">
      <w:r>
        <w:separator/>
      </w:r>
    </w:p>
  </w:footnote>
  <w:footnote w:type="continuationSeparator" w:id="0">
    <w:p w14:paraId="276A69C9" w14:textId="77777777" w:rsidR="003418AE" w:rsidRPr="00B844FE" w:rsidRDefault="003418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EFC7" w14:textId="77777777" w:rsidR="002A0269" w:rsidRPr="00B844FE" w:rsidRDefault="005B186C">
    <w:pPr>
      <w:pStyle w:val="Header"/>
    </w:pPr>
    <w:sdt>
      <w:sdtPr>
        <w:id w:val="-684364211"/>
        <w:placeholder>
          <w:docPart w:val="C565DE733EE24B89B23681510259286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65DE733EE24B89B23681510259286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507F" w14:textId="6298AA5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F61D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192E">
          <w:rPr>
            <w:sz w:val="22"/>
            <w:szCs w:val="22"/>
          </w:rPr>
          <w:t>2024R3595</w:t>
        </w:r>
      </w:sdtContent>
    </w:sdt>
  </w:p>
  <w:p w14:paraId="34300D8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C09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AE"/>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F15D1"/>
    <w:rsid w:val="00303684"/>
    <w:rsid w:val="003143F5"/>
    <w:rsid w:val="00314854"/>
    <w:rsid w:val="003418AE"/>
    <w:rsid w:val="00394191"/>
    <w:rsid w:val="003C51CD"/>
    <w:rsid w:val="003C6034"/>
    <w:rsid w:val="003E4690"/>
    <w:rsid w:val="00400B5C"/>
    <w:rsid w:val="00421EC0"/>
    <w:rsid w:val="004368E0"/>
    <w:rsid w:val="004C13DD"/>
    <w:rsid w:val="004D3ABE"/>
    <w:rsid w:val="004E3441"/>
    <w:rsid w:val="004F673C"/>
    <w:rsid w:val="00500579"/>
    <w:rsid w:val="005A5366"/>
    <w:rsid w:val="005B186C"/>
    <w:rsid w:val="0061192E"/>
    <w:rsid w:val="00612D31"/>
    <w:rsid w:val="006369EB"/>
    <w:rsid w:val="00637E73"/>
    <w:rsid w:val="006865E9"/>
    <w:rsid w:val="00686E9A"/>
    <w:rsid w:val="00691F3E"/>
    <w:rsid w:val="00694BFB"/>
    <w:rsid w:val="006A106B"/>
    <w:rsid w:val="006C523D"/>
    <w:rsid w:val="006D4036"/>
    <w:rsid w:val="00761AB9"/>
    <w:rsid w:val="007A5259"/>
    <w:rsid w:val="007A7081"/>
    <w:rsid w:val="007F1CF5"/>
    <w:rsid w:val="00834EDE"/>
    <w:rsid w:val="00844D68"/>
    <w:rsid w:val="008736AA"/>
    <w:rsid w:val="0089011F"/>
    <w:rsid w:val="008D275D"/>
    <w:rsid w:val="00946186"/>
    <w:rsid w:val="00980327"/>
    <w:rsid w:val="00986478"/>
    <w:rsid w:val="009A6F36"/>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96F3B"/>
    <w:rsid w:val="00BA1F84"/>
    <w:rsid w:val="00BC562B"/>
    <w:rsid w:val="00C33014"/>
    <w:rsid w:val="00C33434"/>
    <w:rsid w:val="00C34869"/>
    <w:rsid w:val="00C42EB6"/>
    <w:rsid w:val="00C62327"/>
    <w:rsid w:val="00C85096"/>
    <w:rsid w:val="00CB20EF"/>
    <w:rsid w:val="00CC1F3B"/>
    <w:rsid w:val="00CD12CB"/>
    <w:rsid w:val="00CD36CF"/>
    <w:rsid w:val="00CF1DCA"/>
    <w:rsid w:val="00CF61D4"/>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39F3C"/>
  <w15:chartTrackingRefBased/>
  <w15:docId w15:val="{9C588330-69A7-43ED-9EB9-77938796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6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55D499D549448DA1C66310428FED99"/>
        <w:category>
          <w:name w:val="General"/>
          <w:gallery w:val="placeholder"/>
        </w:category>
        <w:types>
          <w:type w:val="bbPlcHdr"/>
        </w:types>
        <w:behaviors>
          <w:behavior w:val="content"/>
        </w:behaviors>
        <w:guid w:val="{77679D8B-4213-45EB-A3FA-0A841044B25D}"/>
      </w:docPartPr>
      <w:docPartBody>
        <w:p w:rsidR="006E035B" w:rsidRDefault="006E035B">
          <w:pPr>
            <w:pStyle w:val="1255D499D549448DA1C66310428FED99"/>
          </w:pPr>
          <w:r w:rsidRPr="00B844FE">
            <w:t>Prefix Text</w:t>
          </w:r>
        </w:p>
      </w:docPartBody>
    </w:docPart>
    <w:docPart>
      <w:docPartPr>
        <w:name w:val="C565DE733EE24B89B236815102592860"/>
        <w:category>
          <w:name w:val="General"/>
          <w:gallery w:val="placeholder"/>
        </w:category>
        <w:types>
          <w:type w:val="bbPlcHdr"/>
        </w:types>
        <w:behaviors>
          <w:behavior w:val="content"/>
        </w:behaviors>
        <w:guid w:val="{E0EA9745-99ED-4545-83CD-5A0C80C9CF00}"/>
      </w:docPartPr>
      <w:docPartBody>
        <w:p w:rsidR="006E035B" w:rsidRDefault="006E035B">
          <w:pPr>
            <w:pStyle w:val="C565DE733EE24B89B236815102592860"/>
          </w:pPr>
          <w:r w:rsidRPr="00B844FE">
            <w:t>[Type here]</w:t>
          </w:r>
        </w:p>
      </w:docPartBody>
    </w:docPart>
    <w:docPart>
      <w:docPartPr>
        <w:name w:val="DF1F328F076348FF935AFE70018B1CA8"/>
        <w:category>
          <w:name w:val="General"/>
          <w:gallery w:val="placeholder"/>
        </w:category>
        <w:types>
          <w:type w:val="bbPlcHdr"/>
        </w:types>
        <w:behaviors>
          <w:behavior w:val="content"/>
        </w:behaviors>
        <w:guid w:val="{49F41F30-EA5A-46EA-BB9C-0786DA6BE128}"/>
      </w:docPartPr>
      <w:docPartBody>
        <w:p w:rsidR="006E035B" w:rsidRDefault="006E035B">
          <w:pPr>
            <w:pStyle w:val="DF1F328F076348FF935AFE70018B1CA8"/>
          </w:pPr>
          <w:r w:rsidRPr="00B844FE">
            <w:t>Number</w:t>
          </w:r>
        </w:p>
      </w:docPartBody>
    </w:docPart>
    <w:docPart>
      <w:docPartPr>
        <w:name w:val="85BFC1D430E64399AF7E5ABE8D66F1B4"/>
        <w:category>
          <w:name w:val="General"/>
          <w:gallery w:val="placeholder"/>
        </w:category>
        <w:types>
          <w:type w:val="bbPlcHdr"/>
        </w:types>
        <w:behaviors>
          <w:behavior w:val="content"/>
        </w:behaviors>
        <w:guid w:val="{1C750EF0-5599-4ACE-BEFC-E58F0F1CE171}"/>
      </w:docPartPr>
      <w:docPartBody>
        <w:p w:rsidR="006E035B" w:rsidRDefault="006E035B">
          <w:pPr>
            <w:pStyle w:val="85BFC1D430E64399AF7E5ABE8D66F1B4"/>
          </w:pPr>
          <w:r w:rsidRPr="00B844FE">
            <w:t>Enter Sponsors Here</w:t>
          </w:r>
        </w:p>
      </w:docPartBody>
    </w:docPart>
    <w:docPart>
      <w:docPartPr>
        <w:name w:val="8D1B2897AC04451CB622695BED737112"/>
        <w:category>
          <w:name w:val="General"/>
          <w:gallery w:val="placeholder"/>
        </w:category>
        <w:types>
          <w:type w:val="bbPlcHdr"/>
        </w:types>
        <w:behaviors>
          <w:behavior w:val="content"/>
        </w:behaviors>
        <w:guid w:val="{BBC45AC2-F163-4E61-930A-8E930EF841EF}"/>
      </w:docPartPr>
      <w:docPartBody>
        <w:p w:rsidR="006E035B" w:rsidRDefault="006E035B">
          <w:pPr>
            <w:pStyle w:val="8D1B2897AC04451CB622695BED7371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5B"/>
    <w:rsid w:val="006E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55D499D549448DA1C66310428FED99">
    <w:name w:val="1255D499D549448DA1C66310428FED99"/>
  </w:style>
  <w:style w:type="paragraph" w:customStyle="1" w:styleId="C565DE733EE24B89B236815102592860">
    <w:name w:val="C565DE733EE24B89B236815102592860"/>
  </w:style>
  <w:style w:type="paragraph" w:customStyle="1" w:styleId="DF1F328F076348FF935AFE70018B1CA8">
    <w:name w:val="DF1F328F076348FF935AFE70018B1CA8"/>
  </w:style>
  <w:style w:type="paragraph" w:customStyle="1" w:styleId="85BFC1D430E64399AF7E5ABE8D66F1B4">
    <w:name w:val="85BFC1D430E64399AF7E5ABE8D66F1B4"/>
  </w:style>
  <w:style w:type="character" w:styleId="PlaceholderText">
    <w:name w:val="Placeholder Text"/>
    <w:basedOn w:val="DefaultParagraphFont"/>
    <w:uiPriority w:val="99"/>
    <w:semiHidden/>
    <w:rPr>
      <w:color w:val="808080"/>
    </w:rPr>
  </w:style>
  <w:style w:type="paragraph" w:customStyle="1" w:styleId="8D1B2897AC04451CB622695BED737112">
    <w:name w:val="8D1B2897AC04451CB622695BED737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2024-02-09T14:17:00Z</dcterms:created>
  <dcterms:modified xsi:type="dcterms:W3CDTF">2024-02-09T14:17:00Z</dcterms:modified>
</cp:coreProperties>
</file>