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9481" w14:textId="64B21598" w:rsidR="00FE067E" w:rsidRPr="00CA252C" w:rsidRDefault="003C6034" w:rsidP="00CC1F3B">
      <w:pPr>
        <w:pStyle w:val="TitlePageOrigin"/>
        <w:rPr>
          <w:color w:val="auto"/>
        </w:rPr>
      </w:pPr>
      <w:r w:rsidRPr="00CA252C">
        <w:rPr>
          <w:caps w:val="0"/>
          <w:color w:val="auto"/>
        </w:rPr>
        <w:t>WEST VIRGINIA LEGISLATURE</w:t>
      </w:r>
    </w:p>
    <w:p w14:paraId="79BAFCE4" w14:textId="6F91B83E" w:rsidR="00CD36CF" w:rsidRPr="00CA252C" w:rsidRDefault="00CD36CF" w:rsidP="00CC1F3B">
      <w:pPr>
        <w:pStyle w:val="TitlePageSession"/>
        <w:rPr>
          <w:color w:val="auto"/>
        </w:rPr>
      </w:pPr>
      <w:r w:rsidRPr="00CA252C">
        <w:rPr>
          <w:color w:val="auto"/>
        </w:rPr>
        <w:t>20</w:t>
      </w:r>
      <w:r w:rsidR="00EC5E63" w:rsidRPr="00CA252C">
        <w:rPr>
          <w:color w:val="auto"/>
        </w:rPr>
        <w:t>2</w:t>
      </w:r>
      <w:r w:rsidR="00C62327" w:rsidRPr="00CA252C">
        <w:rPr>
          <w:color w:val="auto"/>
        </w:rPr>
        <w:t>4</w:t>
      </w:r>
      <w:r w:rsidRPr="00CA252C">
        <w:rPr>
          <w:color w:val="auto"/>
        </w:rPr>
        <w:t xml:space="preserve"> </w:t>
      </w:r>
      <w:r w:rsidR="003C6034" w:rsidRPr="00CA252C">
        <w:rPr>
          <w:caps w:val="0"/>
          <w:color w:val="auto"/>
        </w:rPr>
        <w:t>REGULAR SESSION</w:t>
      </w:r>
    </w:p>
    <w:p w14:paraId="1584A37A" w14:textId="77777777" w:rsidR="00CD36CF" w:rsidRPr="00CA252C" w:rsidRDefault="00AC6EBE" w:rsidP="00CC1F3B">
      <w:pPr>
        <w:pStyle w:val="TitlePageBillPrefix"/>
        <w:rPr>
          <w:color w:val="auto"/>
        </w:rPr>
      </w:pPr>
      <w:sdt>
        <w:sdtPr>
          <w:rPr>
            <w:color w:val="auto"/>
          </w:rPr>
          <w:tag w:val="IntroDate"/>
          <w:id w:val="-1236936958"/>
          <w:placeholder>
            <w:docPart w:val="121C8F4424A1469995A4E6D85E3DE231"/>
          </w:placeholder>
          <w:text/>
        </w:sdtPr>
        <w:sdtEndPr/>
        <w:sdtContent>
          <w:r w:rsidR="00AE48A0" w:rsidRPr="00CA252C">
            <w:rPr>
              <w:color w:val="auto"/>
            </w:rPr>
            <w:t>Introduced</w:t>
          </w:r>
        </w:sdtContent>
      </w:sdt>
    </w:p>
    <w:p w14:paraId="1C80417C" w14:textId="2A16404D" w:rsidR="00CD36CF" w:rsidRPr="00CA252C" w:rsidRDefault="00AC6EBE" w:rsidP="00CC1F3B">
      <w:pPr>
        <w:pStyle w:val="BillNumber"/>
        <w:rPr>
          <w:color w:val="auto"/>
        </w:rPr>
      </w:pPr>
      <w:sdt>
        <w:sdtPr>
          <w:rPr>
            <w:color w:val="auto"/>
          </w:rPr>
          <w:tag w:val="Chamber"/>
          <w:id w:val="893011969"/>
          <w:lock w:val="sdtLocked"/>
          <w:placeholder>
            <w:docPart w:val="64C7B642C6744555BE70C6F811A2DB04"/>
          </w:placeholder>
          <w:dropDownList>
            <w:listItem w:displayText="House" w:value="House"/>
            <w:listItem w:displayText="Senate" w:value="Senate"/>
          </w:dropDownList>
        </w:sdtPr>
        <w:sdtEndPr/>
        <w:sdtContent>
          <w:r w:rsidR="00C33434" w:rsidRPr="00CA252C">
            <w:rPr>
              <w:color w:val="auto"/>
            </w:rPr>
            <w:t>House</w:t>
          </w:r>
        </w:sdtContent>
      </w:sdt>
      <w:r w:rsidR="00303684" w:rsidRPr="00CA252C">
        <w:rPr>
          <w:color w:val="auto"/>
        </w:rPr>
        <w:t xml:space="preserve"> </w:t>
      </w:r>
      <w:r w:rsidR="00CD36CF" w:rsidRPr="00CA252C">
        <w:rPr>
          <w:color w:val="auto"/>
        </w:rPr>
        <w:t xml:space="preserve">Bill </w:t>
      </w:r>
      <w:sdt>
        <w:sdtPr>
          <w:rPr>
            <w:color w:val="auto"/>
          </w:rPr>
          <w:tag w:val="BNum"/>
          <w:id w:val="1645317809"/>
          <w:lock w:val="sdtLocked"/>
          <w:placeholder>
            <w:docPart w:val="C004808F07854511A1262ABE88C84070"/>
          </w:placeholder>
          <w:text/>
        </w:sdtPr>
        <w:sdtEndPr/>
        <w:sdtContent>
          <w:r>
            <w:rPr>
              <w:color w:val="auto"/>
            </w:rPr>
            <w:t>5671</w:t>
          </w:r>
        </w:sdtContent>
      </w:sdt>
    </w:p>
    <w:p w14:paraId="7F5CF46E" w14:textId="700BD656" w:rsidR="00CD36CF" w:rsidRPr="00CA252C" w:rsidRDefault="00CD36CF" w:rsidP="00CC1F3B">
      <w:pPr>
        <w:pStyle w:val="Sponsors"/>
        <w:rPr>
          <w:color w:val="auto"/>
        </w:rPr>
      </w:pPr>
      <w:r w:rsidRPr="00CA252C">
        <w:rPr>
          <w:color w:val="auto"/>
        </w:rPr>
        <w:t xml:space="preserve">By </w:t>
      </w:r>
      <w:sdt>
        <w:sdtPr>
          <w:rPr>
            <w:color w:val="auto"/>
          </w:rPr>
          <w:tag w:val="Sponsors"/>
          <w:id w:val="1589585889"/>
          <w:placeholder>
            <w:docPart w:val="B0E216789E8949A09225E2F91E006013"/>
          </w:placeholder>
          <w:text w:multiLine="1"/>
        </w:sdtPr>
        <w:sdtEndPr/>
        <w:sdtContent>
          <w:r w:rsidR="00C43B77" w:rsidRPr="00CA252C">
            <w:rPr>
              <w:color w:val="auto"/>
            </w:rPr>
            <w:t xml:space="preserve">Delegate </w:t>
          </w:r>
          <w:r w:rsidR="00A96FE8" w:rsidRPr="00CA252C">
            <w:rPr>
              <w:color w:val="auto"/>
            </w:rPr>
            <w:t>H</w:t>
          </w:r>
          <w:r w:rsidR="00A376EA" w:rsidRPr="00CA252C">
            <w:rPr>
              <w:color w:val="auto"/>
            </w:rPr>
            <w:t>ornbuckle</w:t>
          </w:r>
        </w:sdtContent>
      </w:sdt>
    </w:p>
    <w:p w14:paraId="2C1A1D9E" w14:textId="4786D5DC" w:rsidR="00E831B3" w:rsidRPr="00CA252C" w:rsidRDefault="00CD36CF" w:rsidP="00CC1F3B">
      <w:pPr>
        <w:pStyle w:val="References"/>
        <w:rPr>
          <w:color w:val="auto"/>
        </w:rPr>
      </w:pPr>
      <w:r w:rsidRPr="00CA252C">
        <w:rPr>
          <w:color w:val="auto"/>
        </w:rPr>
        <w:t>[</w:t>
      </w:r>
      <w:sdt>
        <w:sdtPr>
          <w:rPr>
            <w:color w:val="auto"/>
          </w:rPr>
          <w:tag w:val="References"/>
          <w:id w:val="-1043047873"/>
          <w:placeholder>
            <w:docPart w:val="C90F1BEC089F4A3C9AB606957A043A01"/>
          </w:placeholder>
          <w:text w:multiLine="1"/>
        </w:sdtPr>
        <w:sdtEndPr/>
        <w:sdtContent>
          <w:r w:rsidR="00AC6EBE">
            <w:rPr>
              <w:color w:val="auto"/>
            </w:rPr>
            <w:t>Introduced February 13, 2024; Referred to the Committee on Education</w:t>
          </w:r>
        </w:sdtContent>
      </w:sdt>
      <w:r w:rsidRPr="00CA252C">
        <w:rPr>
          <w:color w:val="auto"/>
        </w:rPr>
        <w:t>]</w:t>
      </w:r>
    </w:p>
    <w:p w14:paraId="00EF0168" w14:textId="3F30C0FA" w:rsidR="00303684" w:rsidRPr="00CA252C" w:rsidRDefault="0000526A" w:rsidP="00CC1F3B">
      <w:pPr>
        <w:pStyle w:val="TitleSection"/>
        <w:rPr>
          <w:color w:val="auto"/>
        </w:rPr>
      </w:pPr>
      <w:r w:rsidRPr="00CA252C">
        <w:rPr>
          <w:color w:val="auto"/>
        </w:rPr>
        <w:lastRenderedPageBreak/>
        <w:t>A BILL</w:t>
      </w:r>
      <w:r w:rsidR="00606E29" w:rsidRPr="00CA252C">
        <w:rPr>
          <w:color w:val="auto"/>
        </w:rPr>
        <w:t xml:space="preserve"> to amend and reenact §</w:t>
      </w:r>
      <w:r w:rsidR="00A376EA" w:rsidRPr="00CA252C">
        <w:rPr>
          <w:color w:val="auto"/>
        </w:rPr>
        <w:t>18-2-25</w:t>
      </w:r>
      <w:r w:rsidR="002B13E4" w:rsidRPr="00CA252C">
        <w:rPr>
          <w:color w:val="auto"/>
        </w:rPr>
        <w:t xml:space="preserve"> of the Code of West Virginia, 1931, as amended, relating to </w:t>
      </w:r>
      <w:r w:rsidR="00A376EA" w:rsidRPr="00CA252C">
        <w:rPr>
          <w:color w:val="auto"/>
        </w:rPr>
        <w:t>allowing injured athletes to have two extra semesters of high school eligibility if they are injured and unable to compete</w:t>
      </w:r>
      <w:r w:rsidR="0083153C" w:rsidRPr="00CA252C">
        <w:rPr>
          <w:color w:val="auto"/>
        </w:rPr>
        <w:t>.</w:t>
      </w:r>
      <w:r w:rsidR="0049452D" w:rsidRPr="00CA252C">
        <w:rPr>
          <w:color w:val="auto"/>
        </w:rPr>
        <w:t xml:space="preserve"> </w:t>
      </w:r>
    </w:p>
    <w:p w14:paraId="6C159F70" w14:textId="77777777" w:rsidR="00303684" w:rsidRPr="00CA252C" w:rsidRDefault="00303684" w:rsidP="00CC1F3B">
      <w:pPr>
        <w:pStyle w:val="EnactingClause"/>
        <w:rPr>
          <w:color w:val="auto"/>
        </w:rPr>
      </w:pPr>
      <w:r w:rsidRPr="00CA252C">
        <w:rPr>
          <w:color w:val="auto"/>
        </w:rPr>
        <w:t>Be it enacted by the Legislature of West Virginia:</w:t>
      </w:r>
    </w:p>
    <w:p w14:paraId="14926F6C" w14:textId="77777777" w:rsidR="003C6034" w:rsidRPr="00CA252C" w:rsidRDefault="003C6034" w:rsidP="00CC1F3B">
      <w:pPr>
        <w:pStyle w:val="EnactingClause"/>
        <w:rPr>
          <w:color w:val="auto"/>
        </w:rPr>
        <w:sectPr w:rsidR="003C6034" w:rsidRPr="00CA252C" w:rsidSect="00A376E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4C8AFFE" w14:textId="3F7FAC0F" w:rsidR="00A376EA" w:rsidRPr="00CA252C" w:rsidRDefault="00CA435F" w:rsidP="00A376EA">
      <w:pPr>
        <w:pStyle w:val="ArticleHeading"/>
        <w:rPr>
          <w:color w:val="auto"/>
          <w:u w:val="single"/>
        </w:rPr>
      </w:pPr>
      <w:r w:rsidRPr="00CA252C">
        <w:rPr>
          <w:color w:val="auto"/>
        </w:rPr>
        <w:t xml:space="preserve">ARTICLE </w:t>
      </w:r>
      <w:r w:rsidR="00A376EA" w:rsidRPr="00CA252C">
        <w:rPr>
          <w:color w:val="auto"/>
        </w:rPr>
        <w:t>2. State Board of Education.</w:t>
      </w:r>
    </w:p>
    <w:p w14:paraId="72146655" w14:textId="77777777" w:rsidR="00A376EA" w:rsidRPr="00CA252C" w:rsidRDefault="00A376EA" w:rsidP="00CC0BFE">
      <w:pPr>
        <w:pStyle w:val="SectionBody"/>
        <w:rPr>
          <w:color w:val="auto"/>
          <w:u w:val="single"/>
        </w:rPr>
        <w:sectPr w:rsidR="00A376EA" w:rsidRPr="00CA252C" w:rsidSect="00A376EA">
          <w:type w:val="continuous"/>
          <w:pgSz w:w="12240" w:h="15840" w:code="1"/>
          <w:pgMar w:top="1440" w:right="1440" w:bottom="1440" w:left="1440" w:header="720" w:footer="720" w:gutter="0"/>
          <w:lnNumType w:countBy="1" w:restart="newSection"/>
          <w:cols w:space="720"/>
          <w:titlePg/>
          <w:docGrid w:linePitch="360"/>
        </w:sectPr>
      </w:pPr>
    </w:p>
    <w:p w14:paraId="53E22A97" w14:textId="77777777" w:rsidR="00A376EA" w:rsidRPr="00CA252C" w:rsidRDefault="00A376EA" w:rsidP="00DA6076">
      <w:pPr>
        <w:pStyle w:val="SectionHeading"/>
        <w:rPr>
          <w:color w:val="auto"/>
        </w:rPr>
        <w:sectPr w:rsidR="00A376EA" w:rsidRPr="00CA252C" w:rsidSect="00CD546B">
          <w:type w:val="continuous"/>
          <w:pgSz w:w="12240" w:h="15840" w:code="1"/>
          <w:pgMar w:top="1440" w:right="1440" w:bottom="1440" w:left="1440" w:header="720" w:footer="720" w:gutter="0"/>
          <w:lnNumType w:countBy="1" w:restart="newSection"/>
          <w:cols w:space="720"/>
          <w:titlePg/>
          <w:docGrid w:linePitch="360"/>
        </w:sectPr>
      </w:pPr>
      <w:r w:rsidRPr="00CA252C">
        <w:rPr>
          <w:color w:val="auto"/>
        </w:rPr>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 and participants in the Hope Scholarship Program or in a Microschool or Learning Pod.</w:t>
      </w:r>
    </w:p>
    <w:p w14:paraId="2688B979" w14:textId="77777777" w:rsidR="00A376EA" w:rsidRPr="00CA252C" w:rsidRDefault="00A376EA" w:rsidP="00DA6076">
      <w:pPr>
        <w:pStyle w:val="SectionBody"/>
        <w:rPr>
          <w:color w:val="auto"/>
        </w:rPr>
      </w:pPr>
      <w:r w:rsidRPr="00CA252C">
        <w:rPr>
          <w:color w:val="auto"/>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66402FE5" w14:textId="77777777" w:rsidR="00A376EA" w:rsidRPr="00CA252C" w:rsidRDefault="00A376EA" w:rsidP="00DA6076">
      <w:pPr>
        <w:pStyle w:val="SectionBody"/>
        <w:rPr>
          <w:color w:val="auto"/>
        </w:rPr>
      </w:pPr>
      <w:r w:rsidRPr="00CA252C">
        <w:rPr>
          <w:color w:val="auto"/>
        </w:rPr>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CA252C">
        <w:rPr>
          <w:i/>
          <w:iCs/>
          <w:color w:val="auto"/>
        </w:rPr>
        <w:t>et seq</w:t>
      </w:r>
      <w:r w:rsidRPr="00CA252C">
        <w:rPr>
          <w:color w:val="auto"/>
        </w:rPr>
        <w:t>. of this code, and the funds of the commission are subject to an annual audit by the State Tax Commissioner.</w:t>
      </w:r>
    </w:p>
    <w:p w14:paraId="477A5555" w14:textId="77777777" w:rsidR="00A376EA" w:rsidRPr="00CA252C" w:rsidRDefault="00A376EA" w:rsidP="00DA6076">
      <w:pPr>
        <w:pStyle w:val="SectionBody"/>
        <w:rPr>
          <w:color w:val="auto"/>
        </w:rPr>
      </w:pPr>
      <w:r w:rsidRPr="00CA252C">
        <w:rPr>
          <w:color w:val="auto"/>
        </w:rPr>
        <w:t>(c) The West Virginia Secondary School Activities Commission shall promulgate reasonable rules 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3B28825C" w14:textId="77777777" w:rsidR="00A376EA" w:rsidRPr="00CA252C" w:rsidRDefault="00A376EA" w:rsidP="00DA6076">
      <w:pPr>
        <w:pStyle w:val="SectionBody"/>
        <w:rPr>
          <w:color w:val="auto"/>
        </w:rPr>
      </w:pPr>
      <w:r w:rsidRPr="00CA252C">
        <w:rPr>
          <w:color w:val="auto"/>
        </w:rPr>
        <w:t xml:space="preserve">(d)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is a participant in the Hope Scholarship Program, pursuant to §18-8-1(m) of this code and as provided for in §18-31-1, </w:t>
      </w:r>
      <w:r w:rsidRPr="00CA252C">
        <w:rPr>
          <w:i/>
          <w:iCs/>
          <w:color w:val="auto"/>
        </w:rPr>
        <w:t>et seq</w:t>
      </w:r>
      <w:r w:rsidRPr="00CA252C">
        <w:rPr>
          <w:color w:val="auto"/>
        </w:rPr>
        <w:t>. of this code, or participates in a microschool or learning pod, pursuant to §18-8-1(n) of this code, and who:</w:t>
      </w:r>
    </w:p>
    <w:p w14:paraId="1C1DCD27" w14:textId="77777777" w:rsidR="00A376EA" w:rsidRPr="00CA252C" w:rsidRDefault="00A376EA" w:rsidP="00DA6076">
      <w:pPr>
        <w:pStyle w:val="SectionBody"/>
        <w:rPr>
          <w:color w:val="auto"/>
        </w:rPr>
      </w:pPr>
      <w:r w:rsidRPr="00CA252C">
        <w:rPr>
          <w:color w:val="auto"/>
        </w:rPr>
        <w:t xml:space="preserve">(1) Has demonstrated satisfactory evidence of academic progress for each year in </w:t>
      </w:r>
    </w:p>
    <w:p w14:paraId="3E5420D1" w14:textId="77777777" w:rsidR="00A376EA" w:rsidRPr="00CA252C" w:rsidRDefault="00A376EA" w:rsidP="00DA6076">
      <w:pPr>
        <w:pStyle w:val="SectionBody"/>
        <w:rPr>
          <w:color w:val="auto"/>
        </w:rPr>
      </w:pPr>
      <w:r w:rsidRPr="00CA252C">
        <w:rPr>
          <w:color w:val="auto"/>
        </w:rPr>
        <w:t xml:space="preserve">compliance with the provisions of that subsection: </w:t>
      </w:r>
      <w:r w:rsidRPr="00CA252C">
        <w:rPr>
          <w:i/>
          <w:iCs/>
          <w:color w:val="auto"/>
        </w:rPr>
        <w:t>Provided</w:t>
      </w:r>
      <w:r w:rsidRPr="00CA252C">
        <w:rPr>
          <w:color w:val="auto"/>
        </w:rPr>
        <w:t>, That the student's average test results are within or above the fourth stanine in all subject areas;</w:t>
      </w:r>
    </w:p>
    <w:p w14:paraId="3C7BCEFD" w14:textId="77777777" w:rsidR="00A376EA" w:rsidRPr="00CA252C" w:rsidRDefault="00A376EA" w:rsidP="00DA6076">
      <w:pPr>
        <w:pStyle w:val="SectionBody"/>
        <w:rPr>
          <w:color w:val="auto"/>
        </w:rPr>
      </w:pPr>
      <w:r w:rsidRPr="00CA252C">
        <w:rPr>
          <w:color w:val="auto"/>
        </w:rPr>
        <w:t>(2) Has not reached the age of 19 by August 1 of the current school year;</w:t>
      </w:r>
    </w:p>
    <w:p w14:paraId="74C08A50" w14:textId="77777777" w:rsidR="00A376EA" w:rsidRPr="00CA252C" w:rsidRDefault="00A376EA" w:rsidP="00DA6076">
      <w:pPr>
        <w:pStyle w:val="SectionBody"/>
        <w:rPr>
          <w:color w:val="auto"/>
        </w:rPr>
      </w:pPr>
      <w:r w:rsidRPr="00CA252C">
        <w:rPr>
          <w:color w:val="auto"/>
        </w:rPr>
        <w:t>(3) Is an amateur who receives no compensation but participates solely for the educational, physical, mental and social benefits of the activity;</w:t>
      </w:r>
    </w:p>
    <w:p w14:paraId="19870711" w14:textId="77777777" w:rsidR="00A376EA" w:rsidRPr="00CA252C" w:rsidRDefault="00A376EA" w:rsidP="00DA6076">
      <w:pPr>
        <w:pStyle w:val="SectionBody"/>
        <w:rPr>
          <w:color w:val="auto"/>
        </w:rPr>
      </w:pPr>
      <w:r w:rsidRPr="00CA252C">
        <w:rPr>
          <w:color w:val="auto"/>
        </w:rPr>
        <w:t>(4) Agrees to comply with all disciplinary rules of the West Virginia Secondary School Activities Commission and the county board in which the student lives; and</w:t>
      </w:r>
    </w:p>
    <w:p w14:paraId="6C26CF25" w14:textId="77777777" w:rsidR="00A376EA" w:rsidRPr="00CA252C" w:rsidRDefault="00A376EA" w:rsidP="00DA6076">
      <w:pPr>
        <w:pStyle w:val="SectionBody"/>
        <w:rPr>
          <w:color w:val="auto"/>
        </w:rPr>
      </w:pPr>
      <w:r w:rsidRPr="00CA252C">
        <w:rPr>
          <w:color w:val="auto"/>
        </w:rPr>
        <w:t>(5) Agrees to obey all rules of the West Virginia Secondary School Activities Commission governing awards, all-star games, parental consents, physical examinations, and vaccinations applicable to all high school athletes.</w:t>
      </w:r>
    </w:p>
    <w:p w14:paraId="27E5B295" w14:textId="77777777" w:rsidR="00A376EA" w:rsidRPr="00CA252C" w:rsidRDefault="00A376EA" w:rsidP="00DA6076">
      <w:pPr>
        <w:pStyle w:val="SectionBody"/>
        <w:rPr>
          <w:color w:val="auto"/>
        </w:rPr>
      </w:pPr>
      <w:r w:rsidRPr="00CA252C">
        <w:rPr>
          <w:color w:val="auto"/>
        </w:rPr>
        <w:t xml:space="preserve">Eligibility is limited to participation in interscholastic athletic events and other extracurricular activities at the public secondary school serving the attendance zone in which the student lives: </w:t>
      </w:r>
      <w:r w:rsidRPr="00CA252C">
        <w:rPr>
          <w:i/>
          <w:iCs/>
          <w:color w:val="auto"/>
        </w:rPr>
        <w:t>Provided</w:t>
      </w:r>
      <w:r w:rsidRPr="00CA252C">
        <w:rPr>
          <w:color w:val="auto"/>
        </w:rPr>
        <w:t>, That students who leave a school during the school year are subject to the same transfer protocols that apply to member-to-member transfers.  Reasonable fees may be charged to the student to cover the costs of participation in interscholastic athletic events and other extracurricular activities.</w:t>
      </w:r>
    </w:p>
    <w:p w14:paraId="66D17B5B" w14:textId="03EE3F30" w:rsidR="006502FF" w:rsidRPr="00CA252C" w:rsidRDefault="006502FF" w:rsidP="00DA6076">
      <w:pPr>
        <w:pStyle w:val="SectionBody"/>
        <w:rPr>
          <w:color w:val="auto"/>
          <w:u w:val="single"/>
        </w:rPr>
      </w:pPr>
      <w:r w:rsidRPr="00CA252C">
        <w:rPr>
          <w:color w:val="auto"/>
          <w:u w:val="single"/>
        </w:rPr>
        <w:t>(e) Any athlete who sustains an injury that causes them to be unable to</w:t>
      </w:r>
      <w:r w:rsidR="00F922E5">
        <w:rPr>
          <w:color w:val="auto"/>
          <w:u w:val="single"/>
        </w:rPr>
        <w:t xml:space="preserve"> participate</w:t>
      </w:r>
      <w:r w:rsidRPr="00CA252C">
        <w:rPr>
          <w:color w:val="auto"/>
          <w:u w:val="single"/>
        </w:rPr>
        <w:t xml:space="preserve"> in 70%</w:t>
      </w:r>
      <w:r w:rsidR="00F922E5">
        <w:rPr>
          <w:color w:val="auto"/>
          <w:u w:val="single"/>
        </w:rPr>
        <w:t xml:space="preserve"> or more</w:t>
      </w:r>
      <w:r w:rsidRPr="00CA252C">
        <w:rPr>
          <w:color w:val="auto"/>
          <w:u w:val="single"/>
        </w:rPr>
        <w:t xml:space="preserve"> of the scheduled </w:t>
      </w:r>
      <w:r w:rsidR="00F922E5">
        <w:rPr>
          <w:color w:val="auto"/>
          <w:u w:val="single"/>
        </w:rPr>
        <w:t>competitive events</w:t>
      </w:r>
      <w:r w:rsidRPr="00CA252C">
        <w:rPr>
          <w:color w:val="auto"/>
          <w:u w:val="single"/>
        </w:rPr>
        <w:t xml:space="preserve"> for a given season shall be</w:t>
      </w:r>
      <w:r w:rsidR="0032609C" w:rsidRPr="00CA252C">
        <w:rPr>
          <w:color w:val="auto"/>
          <w:u w:val="single"/>
        </w:rPr>
        <w:t xml:space="preserve"> given a "medical red shirt" and</w:t>
      </w:r>
      <w:r w:rsidRPr="00CA252C">
        <w:rPr>
          <w:color w:val="auto"/>
          <w:u w:val="single"/>
        </w:rPr>
        <w:t xml:space="preserve"> granted an extra two semesters of eligibility if:</w:t>
      </w:r>
    </w:p>
    <w:p w14:paraId="362AAF6F" w14:textId="4D5E9B56" w:rsidR="0032609C" w:rsidRPr="00CA252C" w:rsidRDefault="0032609C" w:rsidP="00DA6076">
      <w:pPr>
        <w:pStyle w:val="SectionBody"/>
        <w:rPr>
          <w:color w:val="auto"/>
          <w:u w:val="single"/>
        </w:rPr>
      </w:pPr>
      <w:r w:rsidRPr="00CA252C">
        <w:rPr>
          <w:color w:val="auto"/>
          <w:u w:val="single"/>
        </w:rPr>
        <w:t>(1) The athlete can provid</w:t>
      </w:r>
      <w:r w:rsidR="00F922E5">
        <w:rPr>
          <w:color w:val="auto"/>
          <w:u w:val="single"/>
        </w:rPr>
        <w:t>e medically verified evidence that the student was unable to physically participate in 70% or more of the regularly scheduled season, or the athlete suffers from mental illness that results in the student being absent from more than 70% of the school class days during the regularly scheduled season;</w:t>
      </w:r>
    </w:p>
    <w:p w14:paraId="5530D7DE" w14:textId="7F616517" w:rsidR="006502FF" w:rsidRPr="00CA252C" w:rsidRDefault="006502FF" w:rsidP="00DA6076">
      <w:pPr>
        <w:pStyle w:val="SectionBody"/>
        <w:rPr>
          <w:color w:val="auto"/>
          <w:u w:val="single"/>
        </w:rPr>
      </w:pPr>
      <w:r w:rsidRPr="00CA252C">
        <w:rPr>
          <w:color w:val="auto"/>
          <w:u w:val="single"/>
        </w:rPr>
        <w:t>(</w:t>
      </w:r>
      <w:r w:rsidR="0032609C" w:rsidRPr="00CA252C">
        <w:rPr>
          <w:color w:val="auto"/>
          <w:u w:val="single"/>
        </w:rPr>
        <w:t>2</w:t>
      </w:r>
      <w:r w:rsidRPr="00CA252C">
        <w:rPr>
          <w:color w:val="auto"/>
          <w:u w:val="single"/>
        </w:rPr>
        <w:t xml:space="preserve">) They have not turned 19 before the beginning of the season in which they will </w:t>
      </w:r>
      <w:r w:rsidR="0032609C" w:rsidRPr="00CA252C">
        <w:rPr>
          <w:color w:val="auto"/>
          <w:u w:val="single"/>
        </w:rPr>
        <w:t>use the extended eligibility</w:t>
      </w:r>
      <w:r w:rsidR="00F922E5">
        <w:rPr>
          <w:color w:val="auto"/>
          <w:u w:val="single"/>
        </w:rPr>
        <w:t>; and</w:t>
      </w:r>
    </w:p>
    <w:p w14:paraId="6A8BD619" w14:textId="147A9A86" w:rsidR="0032609C" w:rsidRDefault="0032609C" w:rsidP="00DA6076">
      <w:pPr>
        <w:pStyle w:val="SectionBody"/>
        <w:rPr>
          <w:color w:val="auto"/>
          <w:u w:val="single"/>
        </w:rPr>
      </w:pPr>
      <w:r w:rsidRPr="00CA252C">
        <w:rPr>
          <w:color w:val="auto"/>
          <w:u w:val="single"/>
        </w:rPr>
        <w:t>(3) Meet</w:t>
      </w:r>
      <w:r w:rsidR="00F922E5">
        <w:rPr>
          <w:color w:val="auto"/>
          <w:u w:val="single"/>
        </w:rPr>
        <w:t>s</w:t>
      </w:r>
      <w:r w:rsidRPr="00CA252C">
        <w:rPr>
          <w:color w:val="auto"/>
          <w:u w:val="single"/>
        </w:rPr>
        <w:t xml:space="preserve"> any and all other standards as described in §18-2-25</w:t>
      </w:r>
      <w:r w:rsidR="001A49A3">
        <w:rPr>
          <w:color w:val="auto"/>
          <w:u w:val="single"/>
        </w:rPr>
        <w:t>(g)</w:t>
      </w:r>
      <w:r w:rsidRPr="00CA252C">
        <w:rPr>
          <w:color w:val="auto"/>
          <w:u w:val="single"/>
        </w:rPr>
        <w:t xml:space="preserve"> of this code.</w:t>
      </w:r>
    </w:p>
    <w:p w14:paraId="571CB6E0" w14:textId="162A5B10" w:rsidR="00D87C1C" w:rsidRDefault="00D87C1C" w:rsidP="00DA6076">
      <w:pPr>
        <w:pStyle w:val="SectionBody"/>
        <w:rPr>
          <w:color w:val="auto"/>
          <w:u w:val="single"/>
        </w:rPr>
      </w:pPr>
      <w:r>
        <w:rPr>
          <w:color w:val="auto"/>
          <w:u w:val="single"/>
        </w:rPr>
        <w:t>(f) County school boards shall promulgate guidelines to establish the academic expectations for an</w:t>
      </w:r>
      <w:r w:rsidR="001A49A3">
        <w:rPr>
          <w:color w:val="auto"/>
          <w:u w:val="single"/>
        </w:rPr>
        <w:t>y student whose graduation is deferred due to participation</w:t>
      </w:r>
      <w:r>
        <w:rPr>
          <w:color w:val="auto"/>
          <w:u w:val="single"/>
        </w:rPr>
        <w:t xml:space="preserve"> in an extra year of eligibility under this section. The instruction for students participating in an extra year of eligibility may include classroom instruction, college credit accrual, work-study, vocational training, or any other method of instruction that the school deems proper to ensure that a student meets the criteria for graduation from high school. Students availing themselves of this section shall have the opportunity, when petitioning the school for the extra year of eligibility, to present non-traditional options for completing the requirements of high school and the county boards of education shall have discretion to approve any alternatives to traditional instruction.</w:t>
      </w:r>
    </w:p>
    <w:p w14:paraId="302A4824" w14:textId="12A36436" w:rsidR="00F922E5" w:rsidRPr="00CA252C" w:rsidRDefault="00F922E5" w:rsidP="00DA6076">
      <w:pPr>
        <w:pStyle w:val="SectionBody"/>
        <w:rPr>
          <w:color w:val="auto"/>
          <w:u w:val="single"/>
        </w:rPr>
      </w:pPr>
      <w:r>
        <w:rPr>
          <w:color w:val="auto"/>
          <w:u w:val="single"/>
        </w:rPr>
        <w:t>(</w:t>
      </w:r>
      <w:r w:rsidR="00D87C1C">
        <w:rPr>
          <w:color w:val="auto"/>
          <w:u w:val="single"/>
        </w:rPr>
        <w:t>g</w:t>
      </w:r>
      <w:r>
        <w:rPr>
          <w:color w:val="auto"/>
          <w:u w:val="single"/>
        </w:rPr>
        <w:t xml:space="preserve">) </w:t>
      </w:r>
      <w:r w:rsidR="004F3ABF">
        <w:rPr>
          <w:color w:val="auto"/>
          <w:u w:val="single"/>
        </w:rPr>
        <w:t xml:space="preserve">Notwithstanding any rule or statute of the West Virginia Secondary School Activities Commission, but in compliance with all age-related </w:t>
      </w:r>
      <w:r w:rsidR="00D87C1C">
        <w:rPr>
          <w:color w:val="auto"/>
          <w:u w:val="single"/>
        </w:rPr>
        <w:t>standards</w:t>
      </w:r>
      <w:r w:rsidR="004F3ABF">
        <w:rPr>
          <w:color w:val="auto"/>
          <w:u w:val="single"/>
        </w:rPr>
        <w:t xml:space="preserve"> in this code, </w:t>
      </w:r>
      <w:r w:rsidR="00D87C1C">
        <w:rPr>
          <w:color w:val="auto"/>
          <w:u w:val="single"/>
        </w:rPr>
        <w:t>if a member school provides evidence documenting a student enrolled in grades nine through twelve who can not participate for the reasons</w:t>
      </w:r>
      <w:r w:rsidR="001A49A3">
        <w:rPr>
          <w:color w:val="auto"/>
          <w:u w:val="single"/>
        </w:rPr>
        <w:t xml:space="preserve"> described</w:t>
      </w:r>
      <w:r w:rsidR="00D87C1C">
        <w:rPr>
          <w:color w:val="auto"/>
          <w:u w:val="single"/>
        </w:rPr>
        <w:t xml:space="preserve"> in this section, that student shall have five consecutive calendar years of </w:t>
      </w:r>
      <w:r w:rsidR="001A49A3">
        <w:rPr>
          <w:color w:val="auto"/>
          <w:u w:val="single"/>
        </w:rPr>
        <w:t xml:space="preserve">athletic </w:t>
      </w:r>
      <w:r w:rsidR="00D87C1C">
        <w:rPr>
          <w:color w:val="auto"/>
          <w:u w:val="single"/>
        </w:rPr>
        <w:t>eligibility from the date of first entry into the ninth grade</w:t>
      </w:r>
      <w:r w:rsidR="001A49A3">
        <w:rPr>
          <w:color w:val="auto"/>
          <w:u w:val="single"/>
        </w:rPr>
        <w:t xml:space="preserve"> as long as they do not turn 19 years of age before the period of additional eligibility begins.</w:t>
      </w:r>
    </w:p>
    <w:p w14:paraId="3200C696" w14:textId="143B1753" w:rsidR="00A376EA" w:rsidRPr="00CA252C" w:rsidRDefault="0032609C" w:rsidP="00DA6076">
      <w:pPr>
        <w:pStyle w:val="SectionBody"/>
        <w:rPr>
          <w:color w:val="auto"/>
        </w:rPr>
      </w:pPr>
      <w:r w:rsidRPr="00CA252C">
        <w:rPr>
          <w:strike/>
          <w:color w:val="auto"/>
        </w:rPr>
        <w:t>(e)</w:t>
      </w:r>
      <w:r w:rsidRPr="00CA252C">
        <w:rPr>
          <w:color w:val="auto"/>
          <w:u w:val="single"/>
        </w:rPr>
        <w:t>(</w:t>
      </w:r>
      <w:r w:rsidR="001A49A3">
        <w:rPr>
          <w:color w:val="auto"/>
          <w:u w:val="single"/>
        </w:rPr>
        <w:t>h</w:t>
      </w:r>
      <w:r w:rsidRPr="00CA252C">
        <w:rPr>
          <w:color w:val="auto"/>
          <w:u w:val="single"/>
        </w:rPr>
        <w:t>)</w:t>
      </w:r>
      <w:r w:rsidR="00A376EA" w:rsidRPr="00CA252C">
        <w:rPr>
          <w:color w:val="auto"/>
        </w:rPr>
        <w:t xml:space="preserve"> Students enrolled in a private school shall be eligible to participate in extracurricular activities at the public secondary school serving the attendance zone in which the student lives if the extracurricular activity is not offered at the student's private school: </w:t>
      </w:r>
      <w:r w:rsidR="00A376EA" w:rsidRPr="00CA252C">
        <w:rPr>
          <w:i/>
          <w:iCs/>
          <w:color w:val="auto"/>
        </w:rPr>
        <w:t>Provided</w:t>
      </w:r>
      <w:r w:rsidR="00A376EA" w:rsidRPr="00CA252C">
        <w:rPr>
          <w:color w:val="auto"/>
        </w:rPr>
        <w:t>, The student meets the requirements of subsection (d)(4) and (d)(5) of this section.</w:t>
      </w:r>
    </w:p>
    <w:p w14:paraId="713CC8FD" w14:textId="1B5E8700" w:rsidR="002B13E4" w:rsidRPr="00CA252C" w:rsidRDefault="0032609C" w:rsidP="00A376EA">
      <w:pPr>
        <w:pStyle w:val="SectionBody"/>
        <w:rPr>
          <w:color w:val="auto"/>
          <w:u w:val="single"/>
        </w:rPr>
      </w:pPr>
      <w:r w:rsidRPr="00CA252C">
        <w:rPr>
          <w:strike/>
          <w:color w:val="auto"/>
        </w:rPr>
        <w:t>(f)</w:t>
      </w:r>
      <w:r w:rsidRPr="00CA252C">
        <w:rPr>
          <w:color w:val="auto"/>
          <w:u w:val="single"/>
        </w:rPr>
        <w:t>(</w:t>
      </w:r>
      <w:r w:rsidR="001A49A3">
        <w:rPr>
          <w:color w:val="auto"/>
          <w:u w:val="single"/>
        </w:rPr>
        <w:t>i</w:t>
      </w:r>
      <w:r w:rsidRPr="00CA252C">
        <w:rPr>
          <w:color w:val="auto"/>
          <w:u w:val="single"/>
        </w:rPr>
        <w:t>)</w:t>
      </w:r>
      <w:r w:rsidR="00A376EA" w:rsidRPr="00CA252C">
        <w:rPr>
          <w:color w:val="auto"/>
        </w:rPr>
        <w:t xml:space="preserve">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00A376EA" w:rsidRPr="00CA252C">
        <w:rPr>
          <w:i/>
          <w:iCs/>
          <w:color w:val="auto"/>
        </w:rPr>
        <w:t>Provided</w:t>
      </w:r>
      <w:r w:rsidR="00A376EA" w:rsidRPr="00CA252C">
        <w:rPr>
          <w:color w:val="auto"/>
        </w:rPr>
        <w:t>, That the preparatory athletic program shall pay the same fees as member schools. Such recognition does not entitle the preparatory athletic program to compete against a member school during the regular season or in any commission state championship events. The commission may promulgate an emergency rule pursuant to subsection (b) of this section, if necessary, to carry out the intent of this subsection.</w:t>
      </w:r>
    </w:p>
    <w:p w14:paraId="169B270F" w14:textId="70477402" w:rsidR="006865E9" w:rsidRPr="00CA252C" w:rsidRDefault="00CF1DCA" w:rsidP="002B13E4">
      <w:pPr>
        <w:pStyle w:val="Note"/>
        <w:rPr>
          <w:color w:val="auto"/>
        </w:rPr>
      </w:pPr>
      <w:r w:rsidRPr="00CA252C">
        <w:rPr>
          <w:color w:val="auto"/>
        </w:rPr>
        <w:t>NOTE: The</w:t>
      </w:r>
      <w:r w:rsidR="006865E9" w:rsidRPr="00CA252C">
        <w:rPr>
          <w:color w:val="auto"/>
        </w:rPr>
        <w:t xml:space="preserve"> purpose of this bill is to </w:t>
      </w:r>
      <w:r w:rsidR="00A376EA" w:rsidRPr="00CA252C">
        <w:rPr>
          <w:color w:val="auto"/>
        </w:rPr>
        <w:t>allow injured athletes to have two extra semesters of high school eligibility if they are injured and unable to compete.</w:t>
      </w:r>
    </w:p>
    <w:p w14:paraId="59361F0C" w14:textId="77777777" w:rsidR="006865E9" w:rsidRPr="00CA252C" w:rsidRDefault="00AE48A0" w:rsidP="00CC1F3B">
      <w:pPr>
        <w:pStyle w:val="Note"/>
        <w:rPr>
          <w:color w:val="auto"/>
        </w:rPr>
      </w:pPr>
      <w:r w:rsidRPr="00CA252C">
        <w:rPr>
          <w:color w:val="auto"/>
        </w:rPr>
        <w:t>Strike-throughs indicate language that would be stricken from a heading or the present law and underscoring indicates new language that would be added.</w:t>
      </w:r>
    </w:p>
    <w:sectPr w:rsidR="006865E9" w:rsidRPr="00CA252C" w:rsidSect="00A376E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62823" w14:textId="77777777" w:rsidR="00946186" w:rsidRPr="00B844FE" w:rsidRDefault="00946186" w:rsidP="00B844FE">
      <w:r>
        <w:separator/>
      </w:r>
    </w:p>
  </w:endnote>
  <w:endnote w:type="continuationSeparator" w:id="0">
    <w:p w14:paraId="6AEC6F1D" w14:textId="77777777" w:rsidR="00946186" w:rsidRPr="00B844FE" w:rsidRDefault="0094618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B30A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9969B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7EF0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A67D6" w14:textId="77777777" w:rsidR="00175581" w:rsidRDefault="00175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10817" w14:textId="77777777" w:rsidR="00946186" w:rsidRPr="00B844FE" w:rsidRDefault="00946186" w:rsidP="00B844FE">
      <w:r>
        <w:separator/>
      </w:r>
    </w:p>
  </w:footnote>
  <w:footnote w:type="continuationSeparator" w:id="0">
    <w:p w14:paraId="6AF67944" w14:textId="77777777" w:rsidR="00946186" w:rsidRPr="00B844FE" w:rsidRDefault="0094618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8466" w14:textId="77777777" w:rsidR="002A0269" w:rsidRPr="00B844FE" w:rsidRDefault="00AC6EBE">
    <w:pPr>
      <w:pStyle w:val="Header"/>
    </w:pPr>
    <w:sdt>
      <w:sdtPr>
        <w:id w:val="-684364211"/>
        <w:placeholder>
          <w:docPart w:val="64C7B642C6744555BE70C6F811A2DB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4C7B642C6744555BE70C6F811A2DB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C1A4" w14:textId="5EFAEF81" w:rsidR="00C33014" w:rsidRPr="00686E9A" w:rsidRDefault="00AE48A0" w:rsidP="000573A9">
    <w:pPr>
      <w:pStyle w:val="HeaderStyle"/>
      <w:rPr>
        <w:sz w:val="22"/>
        <w:szCs w:val="22"/>
      </w:rPr>
    </w:pPr>
    <w:r w:rsidRPr="00C43B77">
      <w:t>I</w:t>
    </w:r>
    <w:r w:rsidR="001A66B7" w:rsidRPr="00C43B77">
      <w:t xml:space="preserve">ntr </w:t>
    </w:r>
    <w:sdt>
      <w:sdtPr>
        <w:tag w:val="BNumWH"/>
        <w:id w:val="138549797"/>
        <w:text/>
      </w:sdtPr>
      <w:sdtEndPr/>
      <w:sdtContent>
        <w:r w:rsidR="00C43B77" w:rsidRPr="00C43B77">
          <w:t>HB</w:t>
        </w:r>
      </w:sdtContent>
    </w:sdt>
    <w:r w:rsidR="00C43B77">
      <w:tab/>
    </w:r>
    <w:r w:rsidR="00C33014" w:rsidRPr="00C43B77">
      <w:tab/>
    </w:r>
    <w:sdt>
      <w:sdtPr>
        <w:alias w:val="CBD Number"/>
        <w:tag w:val="CBD Number"/>
        <w:id w:val="1176923086"/>
        <w:lock w:val="sdtLocked"/>
        <w:text/>
      </w:sdtPr>
      <w:sdtEndPr/>
      <w:sdtContent>
        <w:r w:rsidR="00C43B77" w:rsidRPr="00C43B77">
          <w:t>2024R38</w:t>
        </w:r>
        <w:r w:rsidR="008616FE">
          <w:t>2</w:t>
        </w:r>
        <w:r w:rsidR="00A376EA">
          <w:t>4</w:t>
        </w:r>
      </w:sdtContent>
    </w:sdt>
  </w:p>
  <w:p w14:paraId="45E9911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2AB5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27"/>
    <w:rsid w:val="0000526A"/>
    <w:rsid w:val="000573A9"/>
    <w:rsid w:val="00064EDC"/>
    <w:rsid w:val="00085D22"/>
    <w:rsid w:val="00092437"/>
    <w:rsid w:val="00093AB0"/>
    <w:rsid w:val="000A468B"/>
    <w:rsid w:val="000C5C77"/>
    <w:rsid w:val="000D5041"/>
    <w:rsid w:val="000E3912"/>
    <w:rsid w:val="000E652D"/>
    <w:rsid w:val="0010070F"/>
    <w:rsid w:val="00150888"/>
    <w:rsid w:val="0015112E"/>
    <w:rsid w:val="001552E7"/>
    <w:rsid w:val="001566B4"/>
    <w:rsid w:val="00175581"/>
    <w:rsid w:val="001A49A3"/>
    <w:rsid w:val="001A66B7"/>
    <w:rsid w:val="001A69CE"/>
    <w:rsid w:val="001B532F"/>
    <w:rsid w:val="001C279E"/>
    <w:rsid w:val="001C736C"/>
    <w:rsid w:val="001D3CE6"/>
    <w:rsid w:val="001D459E"/>
    <w:rsid w:val="001F1C31"/>
    <w:rsid w:val="0022348D"/>
    <w:rsid w:val="0024655C"/>
    <w:rsid w:val="00247C03"/>
    <w:rsid w:val="0027011C"/>
    <w:rsid w:val="00274200"/>
    <w:rsid w:val="00275740"/>
    <w:rsid w:val="00276D4C"/>
    <w:rsid w:val="002A0269"/>
    <w:rsid w:val="002A6D43"/>
    <w:rsid w:val="002B13E4"/>
    <w:rsid w:val="002E795E"/>
    <w:rsid w:val="00303684"/>
    <w:rsid w:val="003143F5"/>
    <w:rsid w:val="00314854"/>
    <w:rsid w:val="0032609C"/>
    <w:rsid w:val="003328C4"/>
    <w:rsid w:val="00394191"/>
    <w:rsid w:val="0039648E"/>
    <w:rsid w:val="003C0997"/>
    <w:rsid w:val="003C51CD"/>
    <w:rsid w:val="003C6034"/>
    <w:rsid w:val="00400B5C"/>
    <w:rsid w:val="004368E0"/>
    <w:rsid w:val="00490D7E"/>
    <w:rsid w:val="0049452D"/>
    <w:rsid w:val="004C13DD"/>
    <w:rsid w:val="004D0B29"/>
    <w:rsid w:val="004D0D28"/>
    <w:rsid w:val="004D3ABE"/>
    <w:rsid w:val="004E3441"/>
    <w:rsid w:val="004F36A5"/>
    <w:rsid w:val="004F3ABF"/>
    <w:rsid w:val="00500579"/>
    <w:rsid w:val="00534239"/>
    <w:rsid w:val="00593E2C"/>
    <w:rsid w:val="005A200B"/>
    <w:rsid w:val="005A5366"/>
    <w:rsid w:val="005C0445"/>
    <w:rsid w:val="005F7165"/>
    <w:rsid w:val="00606E29"/>
    <w:rsid w:val="00635D10"/>
    <w:rsid w:val="006369EB"/>
    <w:rsid w:val="00637E73"/>
    <w:rsid w:val="00643E48"/>
    <w:rsid w:val="006502FF"/>
    <w:rsid w:val="006812FF"/>
    <w:rsid w:val="006865E9"/>
    <w:rsid w:val="00686E9A"/>
    <w:rsid w:val="00691F3E"/>
    <w:rsid w:val="00694BFB"/>
    <w:rsid w:val="006A106B"/>
    <w:rsid w:val="006C523D"/>
    <w:rsid w:val="006D4036"/>
    <w:rsid w:val="00763A07"/>
    <w:rsid w:val="007A5259"/>
    <w:rsid w:val="007A7081"/>
    <w:rsid w:val="007E2936"/>
    <w:rsid w:val="007F1CF5"/>
    <w:rsid w:val="0083153C"/>
    <w:rsid w:val="00834EDE"/>
    <w:rsid w:val="008616FE"/>
    <w:rsid w:val="008736AA"/>
    <w:rsid w:val="00883921"/>
    <w:rsid w:val="0089595F"/>
    <w:rsid w:val="008D275D"/>
    <w:rsid w:val="00946186"/>
    <w:rsid w:val="00980327"/>
    <w:rsid w:val="00986478"/>
    <w:rsid w:val="009B5557"/>
    <w:rsid w:val="009E20E4"/>
    <w:rsid w:val="009F1067"/>
    <w:rsid w:val="00A31E01"/>
    <w:rsid w:val="00A376EA"/>
    <w:rsid w:val="00A527AD"/>
    <w:rsid w:val="00A718CF"/>
    <w:rsid w:val="00A96FE8"/>
    <w:rsid w:val="00AC6EBE"/>
    <w:rsid w:val="00AE48A0"/>
    <w:rsid w:val="00AE61BE"/>
    <w:rsid w:val="00B16F25"/>
    <w:rsid w:val="00B23DE2"/>
    <w:rsid w:val="00B24422"/>
    <w:rsid w:val="00B66B81"/>
    <w:rsid w:val="00B71E6F"/>
    <w:rsid w:val="00B80C20"/>
    <w:rsid w:val="00B844FE"/>
    <w:rsid w:val="00B86B4F"/>
    <w:rsid w:val="00B92DBD"/>
    <w:rsid w:val="00BA131E"/>
    <w:rsid w:val="00BA1F84"/>
    <w:rsid w:val="00BA7879"/>
    <w:rsid w:val="00BC562B"/>
    <w:rsid w:val="00BD42C2"/>
    <w:rsid w:val="00C33014"/>
    <w:rsid w:val="00C33434"/>
    <w:rsid w:val="00C34869"/>
    <w:rsid w:val="00C42EB6"/>
    <w:rsid w:val="00C43B77"/>
    <w:rsid w:val="00C62069"/>
    <w:rsid w:val="00C62327"/>
    <w:rsid w:val="00C719A3"/>
    <w:rsid w:val="00C85096"/>
    <w:rsid w:val="00CA252C"/>
    <w:rsid w:val="00CA435F"/>
    <w:rsid w:val="00CB20EF"/>
    <w:rsid w:val="00CC1F3B"/>
    <w:rsid w:val="00CD12CB"/>
    <w:rsid w:val="00CD36CF"/>
    <w:rsid w:val="00CF1DCA"/>
    <w:rsid w:val="00D579FC"/>
    <w:rsid w:val="00D81C16"/>
    <w:rsid w:val="00D87C1C"/>
    <w:rsid w:val="00DB4D50"/>
    <w:rsid w:val="00DE3BAF"/>
    <w:rsid w:val="00DE526B"/>
    <w:rsid w:val="00DF199D"/>
    <w:rsid w:val="00DF2EC2"/>
    <w:rsid w:val="00E01542"/>
    <w:rsid w:val="00E365F1"/>
    <w:rsid w:val="00E62F48"/>
    <w:rsid w:val="00E8230B"/>
    <w:rsid w:val="00E831B3"/>
    <w:rsid w:val="00E9204C"/>
    <w:rsid w:val="00E95FBC"/>
    <w:rsid w:val="00EC5E63"/>
    <w:rsid w:val="00EE70CB"/>
    <w:rsid w:val="00EF2C1F"/>
    <w:rsid w:val="00F06E25"/>
    <w:rsid w:val="00F110FC"/>
    <w:rsid w:val="00F41CA2"/>
    <w:rsid w:val="00F443C0"/>
    <w:rsid w:val="00F443DA"/>
    <w:rsid w:val="00F5405B"/>
    <w:rsid w:val="00F62EFB"/>
    <w:rsid w:val="00F822CE"/>
    <w:rsid w:val="00F86C80"/>
    <w:rsid w:val="00F922E5"/>
    <w:rsid w:val="00F939A4"/>
    <w:rsid w:val="00F96C49"/>
    <w:rsid w:val="00FA7B09"/>
    <w:rsid w:val="00FB7386"/>
    <w:rsid w:val="00FC7935"/>
    <w:rsid w:val="00FD5B51"/>
    <w:rsid w:val="00FE067E"/>
    <w:rsid w:val="00FE208F"/>
    <w:rsid w:val="00FF6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B7AED"/>
  <w15:chartTrackingRefBased/>
  <w15:docId w15:val="{655E36D1-60E1-4BB7-A6FE-AE3579979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CA435F"/>
    <w:rPr>
      <w:rFonts w:eastAsia="Calibri"/>
      <w:b/>
      <w:caps/>
      <w:color w:val="000000"/>
      <w:sz w:val="28"/>
    </w:rPr>
  </w:style>
  <w:style w:type="character" w:customStyle="1" w:styleId="ArticleHeadingChar">
    <w:name w:val="Article Heading Char"/>
    <w:link w:val="ArticleHeading"/>
    <w:rsid w:val="00CA435F"/>
    <w:rPr>
      <w:rFonts w:eastAsia="Calibri"/>
      <w:b/>
      <w:caps/>
      <w:color w:val="000000"/>
      <w:sz w:val="24"/>
    </w:rPr>
  </w:style>
  <w:style w:type="character" w:customStyle="1" w:styleId="SectionBodyChar">
    <w:name w:val="Section Body Char"/>
    <w:link w:val="SectionBody"/>
    <w:rsid w:val="00CA435F"/>
    <w:rPr>
      <w:rFonts w:eastAsia="Calibri"/>
      <w:color w:val="000000"/>
    </w:rPr>
  </w:style>
  <w:style w:type="character" w:customStyle="1" w:styleId="SectionHeadingChar">
    <w:name w:val="Section Heading Char"/>
    <w:link w:val="SectionHeading"/>
    <w:rsid w:val="00CA435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21C8F4424A1469995A4E6D85E3DE231"/>
        <w:category>
          <w:name w:val="General"/>
          <w:gallery w:val="placeholder"/>
        </w:category>
        <w:types>
          <w:type w:val="bbPlcHdr"/>
        </w:types>
        <w:behaviors>
          <w:behavior w:val="content"/>
        </w:behaviors>
        <w:guid w:val="{ADEBE8C1-467B-48D2-A24A-835CAB72A9BB}"/>
      </w:docPartPr>
      <w:docPartBody>
        <w:p w:rsidR="0079694C" w:rsidRDefault="0079694C">
          <w:pPr>
            <w:pStyle w:val="121C8F4424A1469995A4E6D85E3DE231"/>
          </w:pPr>
          <w:r w:rsidRPr="00B844FE">
            <w:t>Prefix Text</w:t>
          </w:r>
        </w:p>
      </w:docPartBody>
    </w:docPart>
    <w:docPart>
      <w:docPartPr>
        <w:name w:val="64C7B642C6744555BE70C6F811A2DB04"/>
        <w:category>
          <w:name w:val="General"/>
          <w:gallery w:val="placeholder"/>
        </w:category>
        <w:types>
          <w:type w:val="bbPlcHdr"/>
        </w:types>
        <w:behaviors>
          <w:behavior w:val="content"/>
        </w:behaviors>
        <w:guid w:val="{FF39BE52-29AC-4BA5-8EF1-8F4B8FA5379D}"/>
      </w:docPartPr>
      <w:docPartBody>
        <w:p w:rsidR="0079694C" w:rsidRDefault="0079694C">
          <w:pPr>
            <w:pStyle w:val="64C7B642C6744555BE70C6F811A2DB04"/>
          </w:pPr>
          <w:r w:rsidRPr="00B844FE">
            <w:t>[Type here]</w:t>
          </w:r>
        </w:p>
      </w:docPartBody>
    </w:docPart>
    <w:docPart>
      <w:docPartPr>
        <w:name w:val="C004808F07854511A1262ABE88C84070"/>
        <w:category>
          <w:name w:val="General"/>
          <w:gallery w:val="placeholder"/>
        </w:category>
        <w:types>
          <w:type w:val="bbPlcHdr"/>
        </w:types>
        <w:behaviors>
          <w:behavior w:val="content"/>
        </w:behaviors>
        <w:guid w:val="{7A0348DD-FF44-45EA-9FAF-3F7D49CCDCF3}"/>
      </w:docPartPr>
      <w:docPartBody>
        <w:p w:rsidR="0079694C" w:rsidRDefault="0079694C">
          <w:pPr>
            <w:pStyle w:val="C004808F07854511A1262ABE88C84070"/>
          </w:pPr>
          <w:r w:rsidRPr="00B844FE">
            <w:t>Number</w:t>
          </w:r>
        </w:p>
      </w:docPartBody>
    </w:docPart>
    <w:docPart>
      <w:docPartPr>
        <w:name w:val="B0E216789E8949A09225E2F91E006013"/>
        <w:category>
          <w:name w:val="General"/>
          <w:gallery w:val="placeholder"/>
        </w:category>
        <w:types>
          <w:type w:val="bbPlcHdr"/>
        </w:types>
        <w:behaviors>
          <w:behavior w:val="content"/>
        </w:behaviors>
        <w:guid w:val="{2D943F63-6252-4E57-8AE6-CB69A7759483}"/>
      </w:docPartPr>
      <w:docPartBody>
        <w:p w:rsidR="0079694C" w:rsidRDefault="0079694C">
          <w:pPr>
            <w:pStyle w:val="B0E216789E8949A09225E2F91E006013"/>
          </w:pPr>
          <w:r w:rsidRPr="00B844FE">
            <w:t>Enter Sponsors Here</w:t>
          </w:r>
        </w:p>
      </w:docPartBody>
    </w:docPart>
    <w:docPart>
      <w:docPartPr>
        <w:name w:val="C90F1BEC089F4A3C9AB606957A043A01"/>
        <w:category>
          <w:name w:val="General"/>
          <w:gallery w:val="placeholder"/>
        </w:category>
        <w:types>
          <w:type w:val="bbPlcHdr"/>
        </w:types>
        <w:behaviors>
          <w:behavior w:val="content"/>
        </w:behaviors>
        <w:guid w:val="{F0CF67E8-A461-4A85-96BB-E7F4B52FB37E}"/>
      </w:docPartPr>
      <w:docPartBody>
        <w:p w:rsidR="0079694C" w:rsidRDefault="0079694C">
          <w:pPr>
            <w:pStyle w:val="C90F1BEC089F4A3C9AB606957A043A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12D"/>
    <w:rsid w:val="000860B4"/>
    <w:rsid w:val="006F512D"/>
    <w:rsid w:val="0079694C"/>
    <w:rsid w:val="00943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C8F4424A1469995A4E6D85E3DE231">
    <w:name w:val="121C8F4424A1469995A4E6D85E3DE231"/>
  </w:style>
  <w:style w:type="paragraph" w:customStyle="1" w:styleId="64C7B642C6744555BE70C6F811A2DB04">
    <w:name w:val="64C7B642C6744555BE70C6F811A2DB04"/>
  </w:style>
  <w:style w:type="paragraph" w:customStyle="1" w:styleId="C004808F07854511A1262ABE88C84070">
    <w:name w:val="C004808F07854511A1262ABE88C84070"/>
  </w:style>
  <w:style w:type="paragraph" w:customStyle="1" w:styleId="B0E216789E8949A09225E2F91E006013">
    <w:name w:val="B0E216789E8949A09225E2F91E006013"/>
  </w:style>
  <w:style w:type="character" w:styleId="PlaceholderText">
    <w:name w:val="Placeholder Text"/>
    <w:basedOn w:val="DefaultParagraphFont"/>
    <w:uiPriority w:val="99"/>
    <w:semiHidden/>
    <w:rPr>
      <w:color w:val="808080"/>
    </w:rPr>
  </w:style>
  <w:style w:type="paragraph" w:customStyle="1" w:styleId="C90F1BEC089F4A3C9AB606957A043A01">
    <w:name w:val="C90F1BEC089F4A3C9AB606957A043A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1384</Words>
  <Characters>7891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2024-02-06T15:16:00Z</cp:lastPrinted>
  <dcterms:created xsi:type="dcterms:W3CDTF">2024-02-12T22:03:00Z</dcterms:created>
  <dcterms:modified xsi:type="dcterms:W3CDTF">2024-02-12T22:03:00Z</dcterms:modified>
</cp:coreProperties>
</file>