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421" w14:textId="77777777" w:rsidR="00FE067E" w:rsidRPr="00636151" w:rsidRDefault="00CD36CF" w:rsidP="00EF6030">
      <w:pPr>
        <w:pStyle w:val="TitlePageOrigin"/>
      </w:pPr>
      <w:r w:rsidRPr="00636151">
        <w:t>WEST virginia legislature</w:t>
      </w:r>
    </w:p>
    <w:p w14:paraId="0F9DFD5C" w14:textId="77777777" w:rsidR="00CD36CF" w:rsidRPr="00636151" w:rsidRDefault="00CD36CF" w:rsidP="00EF6030">
      <w:pPr>
        <w:pStyle w:val="TitlePageSession"/>
      </w:pPr>
      <w:r w:rsidRPr="00636151">
        <w:t>20</w:t>
      </w:r>
      <w:r w:rsidR="006565E8" w:rsidRPr="00636151">
        <w:t>2</w:t>
      </w:r>
      <w:r w:rsidR="00AF09E0" w:rsidRPr="00636151">
        <w:t>4</w:t>
      </w:r>
      <w:r w:rsidRPr="00636151">
        <w:t xml:space="preserve"> regular session</w:t>
      </w:r>
    </w:p>
    <w:p w14:paraId="1AC7CF06" w14:textId="2C425AC3" w:rsidR="00EC08D7" w:rsidRPr="00636151" w:rsidRDefault="00EC08D7" w:rsidP="00EF6030">
      <w:pPr>
        <w:pStyle w:val="TitlePageBillPrefix"/>
      </w:pPr>
      <w:r w:rsidRPr="00636151">
        <w:t>Enrolled</w:t>
      </w:r>
    </w:p>
    <w:p w14:paraId="3B0D5DF5" w14:textId="00B42A4F" w:rsidR="00CD36CF" w:rsidRPr="00636151" w:rsidRDefault="00AC3B58" w:rsidP="00EF6030">
      <w:pPr>
        <w:pStyle w:val="TitlePageBillPrefix"/>
      </w:pPr>
      <w:r w:rsidRPr="00636151">
        <w:t>Committee Substitute</w:t>
      </w:r>
    </w:p>
    <w:p w14:paraId="0ADA47F0" w14:textId="77777777" w:rsidR="00AC3B58" w:rsidRPr="00636151" w:rsidRDefault="00AC3B58" w:rsidP="00EF6030">
      <w:pPr>
        <w:pStyle w:val="TitlePageBillPrefix"/>
      </w:pPr>
      <w:r w:rsidRPr="00636151">
        <w:t>for</w:t>
      </w:r>
    </w:p>
    <w:p w14:paraId="7306840C" w14:textId="2B1A7A75" w:rsidR="00CD36CF" w:rsidRPr="00636151" w:rsidRDefault="00B770F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F57563B55AF4ACABA23C7A29B0D3F2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476AA" w:rsidRPr="00636151">
            <w:t>Senate</w:t>
          </w:r>
        </w:sdtContent>
      </w:sdt>
      <w:r w:rsidR="00303684" w:rsidRPr="00636151">
        <w:t xml:space="preserve"> </w:t>
      </w:r>
      <w:r w:rsidR="00CD36CF" w:rsidRPr="00636151">
        <w:t xml:space="preserve">Bill </w:t>
      </w:r>
      <w:sdt>
        <w:sdtPr>
          <w:tag w:val="BNum"/>
          <w:id w:val="1645317809"/>
          <w:lock w:val="sdtLocked"/>
          <w:placeholder>
            <w:docPart w:val="3A56FE992ECA499288370CED58BE8D78"/>
          </w:placeholder>
          <w:text/>
        </w:sdtPr>
        <w:sdtEndPr/>
        <w:sdtContent>
          <w:r w:rsidR="00F476AA" w:rsidRPr="00636151">
            <w:t>269</w:t>
          </w:r>
        </w:sdtContent>
      </w:sdt>
    </w:p>
    <w:p w14:paraId="77E4F53E" w14:textId="4E1EC60C" w:rsidR="00F476AA" w:rsidRPr="00636151" w:rsidRDefault="00F476AA" w:rsidP="00EF6030">
      <w:pPr>
        <w:pStyle w:val="References"/>
        <w:rPr>
          <w:smallCaps/>
        </w:rPr>
      </w:pPr>
      <w:r w:rsidRPr="00636151">
        <w:rPr>
          <w:smallCaps/>
        </w:rPr>
        <w:t>By Senators Deeds, Grady, Takubo, Trump, Caputo, Swope</w:t>
      </w:r>
      <w:r w:rsidR="00757FA7" w:rsidRPr="00636151">
        <w:rPr>
          <w:smallCaps/>
        </w:rPr>
        <w:t xml:space="preserve">, </w:t>
      </w:r>
      <w:r w:rsidR="00B770FA">
        <w:rPr>
          <w:smallCaps/>
        </w:rPr>
        <w:t xml:space="preserve">Woodrum, </w:t>
      </w:r>
      <w:r w:rsidR="00757FA7" w:rsidRPr="00636151">
        <w:rPr>
          <w:smallCaps/>
        </w:rPr>
        <w:t>Hunt, and Woelfel</w:t>
      </w:r>
    </w:p>
    <w:p w14:paraId="76E236E3" w14:textId="3539430F" w:rsidR="007C64F4" w:rsidRPr="00636151" w:rsidRDefault="00CD36CF" w:rsidP="00EF6030">
      <w:pPr>
        <w:pStyle w:val="References"/>
      </w:pPr>
      <w:r w:rsidRPr="00636151">
        <w:t>[</w:t>
      </w:r>
      <w:r w:rsidR="00EC08D7" w:rsidRPr="00636151">
        <w:t>Passed January 26, 2024; in effect from passage]</w:t>
      </w:r>
    </w:p>
    <w:p w14:paraId="18B212DB" w14:textId="77777777" w:rsidR="007C64F4" w:rsidRPr="00636151" w:rsidRDefault="007C64F4" w:rsidP="00EF6030">
      <w:pPr>
        <w:pStyle w:val="References"/>
      </w:pPr>
    </w:p>
    <w:p w14:paraId="05447FE3" w14:textId="77777777" w:rsidR="007C64F4" w:rsidRPr="00636151" w:rsidRDefault="007C64F4" w:rsidP="00EF6030">
      <w:pPr>
        <w:pStyle w:val="References"/>
      </w:pPr>
    </w:p>
    <w:p w14:paraId="5B9CDE20" w14:textId="439F4662" w:rsidR="007C64F4" w:rsidRPr="00636151" w:rsidRDefault="007C64F4" w:rsidP="007C64F4">
      <w:pPr>
        <w:pStyle w:val="TitleSection"/>
        <w:rPr>
          <w:color w:val="auto"/>
        </w:rPr>
      </w:pPr>
      <w:r w:rsidRPr="00636151">
        <w:rPr>
          <w:color w:val="auto"/>
        </w:rPr>
        <w:lastRenderedPageBreak/>
        <w:t>A</w:t>
      </w:r>
      <w:r w:rsidR="00636151" w:rsidRPr="00636151">
        <w:rPr>
          <w:color w:val="auto"/>
        </w:rPr>
        <w:t>N ACT</w:t>
      </w:r>
      <w:r w:rsidRPr="00636151">
        <w:rPr>
          <w:color w:val="auto"/>
        </w:rPr>
        <w:t xml:space="preserve"> to amend and reenact §47-19-3 of the Code of West Virginia, 1931, as amended; and to repeal §60A-4-403a of said code, relating to excluding test strips from the definition of drug paraphernalia; and specifying that possession, sale, or purchase of drug test strips is not prohibited.</w:t>
      </w:r>
    </w:p>
    <w:p w14:paraId="2C024EC3" w14:textId="77777777" w:rsidR="007C64F4" w:rsidRPr="00636151" w:rsidRDefault="007C64F4" w:rsidP="007C64F4">
      <w:pPr>
        <w:pStyle w:val="EnactingClause"/>
        <w:rPr>
          <w:color w:val="auto"/>
        </w:rPr>
        <w:sectPr w:rsidR="007C64F4" w:rsidRPr="00636151" w:rsidSect="007B31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36151">
        <w:rPr>
          <w:color w:val="auto"/>
        </w:rPr>
        <w:t xml:space="preserve">Be it enacted by the Legislature of West Virginia: </w:t>
      </w:r>
    </w:p>
    <w:p w14:paraId="6F946036" w14:textId="3F887F75" w:rsidR="007C64F4" w:rsidRPr="00636151" w:rsidRDefault="007C64F4" w:rsidP="007C64F4">
      <w:pPr>
        <w:pStyle w:val="ChapterHeading"/>
        <w:rPr>
          <w:color w:val="auto"/>
        </w:rPr>
      </w:pPr>
      <w:r w:rsidRPr="00636151">
        <w:rPr>
          <w:color w:val="auto"/>
        </w:rPr>
        <w:t>Chapter 47. Regulation of Trade</w:t>
      </w:r>
      <w:r w:rsidR="006544B4" w:rsidRPr="00636151">
        <w:rPr>
          <w:color w:val="auto"/>
        </w:rPr>
        <w:t>.</w:t>
      </w:r>
    </w:p>
    <w:p w14:paraId="2A3BDB80" w14:textId="728E7A53" w:rsidR="007C64F4" w:rsidRPr="00636151" w:rsidRDefault="007C64F4" w:rsidP="007C64F4">
      <w:pPr>
        <w:pStyle w:val="ArticleHeading"/>
        <w:rPr>
          <w:color w:val="auto"/>
        </w:rPr>
        <w:sectPr w:rsidR="007C64F4" w:rsidRPr="00636151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6151">
        <w:rPr>
          <w:color w:val="auto"/>
        </w:rPr>
        <w:t>Article 19. Drug Paraphernalia</w:t>
      </w:r>
      <w:r w:rsidR="006544B4" w:rsidRPr="00636151">
        <w:rPr>
          <w:color w:val="auto"/>
        </w:rPr>
        <w:t>.</w:t>
      </w:r>
    </w:p>
    <w:p w14:paraId="556075EC" w14:textId="77777777" w:rsidR="007C64F4" w:rsidRPr="00636151" w:rsidRDefault="007C64F4" w:rsidP="007C64F4">
      <w:pPr>
        <w:pStyle w:val="SectionHeading"/>
        <w:rPr>
          <w:color w:val="auto"/>
        </w:rPr>
      </w:pPr>
      <w:r w:rsidRPr="00636151">
        <w:rPr>
          <w:color w:val="auto"/>
        </w:rPr>
        <w:t>§47-19-3. Drug paraphernalia defined.</w:t>
      </w:r>
    </w:p>
    <w:p w14:paraId="7098AFF4" w14:textId="77777777" w:rsidR="007C64F4" w:rsidRPr="00636151" w:rsidRDefault="007C64F4" w:rsidP="007C64F4">
      <w:pPr>
        <w:pStyle w:val="SectionBody"/>
        <w:rPr>
          <w:color w:val="auto"/>
        </w:rPr>
        <w:sectPr w:rsidR="007C64F4" w:rsidRPr="00636151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CA31FF3" w14:textId="505833B2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 xml:space="preserve">(a) The following items, if marketed for use or designed for the use with controlled substances, are considered drug paraphernalia for the purpose stated in </w:t>
      </w:r>
      <w:r w:rsidR="006544B4" w:rsidRPr="00636151">
        <w:rPr>
          <w:color w:val="auto"/>
        </w:rPr>
        <w:t xml:space="preserve">§47-19-1 </w:t>
      </w:r>
      <w:r w:rsidR="006544B4" w:rsidRPr="00636151">
        <w:rPr>
          <w:i/>
          <w:iCs/>
          <w:color w:val="auto"/>
        </w:rPr>
        <w:t>et seq</w:t>
      </w:r>
      <w:r w:rsidR="006544B4" w:rsidRPr="00636151">
        <w:rPr>
          <w:color w:val="auto"/>
        </w:rPr>
        <w:t>.</w:t>
      </w:r>
      <w:r w:rsidRPr="00636151">
        <w:rPr>
          <w:color w:val="auto"/>
        </w:rPr>
        <w:t xml:space="preserve"> of this </w:t>
      </w:r>
      <w:r w:rsidR="006544B4" w:rsidRPr="00636151">
        <w:rPr>
          <w:color w:val="auto"/>
        </w:rPr>
        <w:t>code</w:t>
      </w:r>
      <w:r w:rsidRPr="00636151">
        <w:rPr>
          <w:color w:val="auto"/>
        </w:rPr>
        <w:t>:</w:t>
      </w:r>
    </w:p>
    <w:p w14:paraId="090D6DF2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(1) Kits marketed for use, or designed for use in planting, propagating, cultivating, growing, or harvesting of any species of plant which is a controlled substance or from which a controlled substance can be derived;</w:t>
      </w:r>
    </w:p>
    <w:p w14:paraId="633F8706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(2) Kits marketed for use, or designed for use in manufacturing, compounding, converting, producing, processing, or preparing controlled substances;</w:t>
      </w:r>
    </w:p>
    <w:p w14:paraId="172BCE2B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(3) Isomerization devices marketed for use, or designed for use in increasing the potency of any species of plant which is a controlled substance;</w:t>
      </w:r>
    </w:p>
    <w:p w14:paraId="06910B0F" w14:textId="17A8E1F0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(4) Testing equipment marketed for use, or designed for use in identifying, or in analyzing the strength, effectiveness, or purity of controlled substances</w:t>
      </w:r>
      <w:r w:rsidR="006544B4" w:rsidRPr="00636151">
        <w:rPr>
          <w:color w:val="auto"/>
        </w:rPr>
        <w:t>:</w:t>
      </w:r>
      <w:r w:rsidRPr="00636151">
        <w:rPr>
          <w:color w:val="auto"/>
        </w:rPr>
        <w:t xml:space="preserve"> </w:t>
      </w:r>
      <w:r w:rsidRPr="00636151">
        <w:rPr>
          <w:i/>
          <w:color w:val="auto"/>
        </w:rPr>
        <w:t>Provided</w:t>
      </w:r>
      <w:r w:rsidRPr="00636151">
        <w:rPr>
          <w:iCs/>
          <w:color w:val="auto"/>
        </w:rPr>
        <w:t>,</w:t>
      </w:r>
      <w:r w:rsidRPr="00636151">
        <w:rPr>
          <w:color w:val="auto"/>
        </w:rPr>
        <w:t xml:space="preserve"> That test strips are not considered drug paraphernalia for the purpose stated in </w:t>
      </w:r>
      <w:r w:rsidR="006544B4" w:rsidRPr="00636151">
        <w:rPr>
          <w:color w:val="auto"/>
        </w:rPr>
        <w:t xml:space="preserve">§47-19-1 </w:t>
      </w:r>
      <w:r w:rsidR="006544B4" w:rsidRPr="00636151">
        <w:rPr>
          <w:i/>
          <w:iCs/>
          <w:color w:val="auto"/>
        </w:rPr>
        <w:t>et seq</w:t>
      </w:r>
      <w:r w:rsidR="006544B4" w:rsidRPr="00636151">
        <w:rPr>
          <w:color w:val="auto"/>
        </w:rPr>
        <w:t>. of this code</w:t>
      </w:r>
      <w:r w:rsidRPr="00636151">
        <w:rPr>
          <w:color w:val="auto"/>
        </w:rPr>
        <w:t xml:space="preserve">; </w:t>
      </w:r>
    </w:p>
    <w:p w14:paraId="05620436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(5) Scales and balances used, intended for use, or designed for use in weighing or measuring controlled substances;</w:t>
      </w:r>
    </w:p>
    <w:p w14:paraId="1C484337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(6) Diluents and adulterants, such as quinine hydrochloride, mannitol, mannite, dextrose and lactose, marketed for use, or designed for use in cutting controlled substances;</w:t>
      </w:r>
    </w:p>
    <w:p w14:paraId="1B476648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lastRenderedPageBreak/>
        <w:t>(7) Separation gins and sifters marketed for use, or designed for use in removing twigs and seeds from, or in otherwise cleaning or refining, marijuana;</w:t>
      </w:r>
    </w:p>
    <w:p w14:paraId="1D2B8EB5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(8) Blenders, bowls, containers, spoons, and mixing devices used, intended for use, or designed for use in compounding controlled substances;</w:t>
      </w:r>
    </w:p>
    <w:p w14:paraId="2B0E7239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(9) Capsules, balloons, envelopes, and other containers marketed for use, or designed for use in packaging small quantities of controlled substances;</w:t>
      </w:r>
    </w:p>
    <w:p w14:paraId="6440BE96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(10) Hypodermic syringes, needles, and other objects marketed for use, or designed for use in parenterally injecting controlled substances into the human body;</w:t>
      </w:r>
    </w:p>
    <w:p w14:paraId="22DC5E14" w14:textId="146DF6F6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 xml:space="preserve">(11) Paper of colorful design, with names oriented for use with controlled dangerous substances and displayed: </w:t>
      </w:r>
      <w:r w:rsidRPr="00636151">
        <w:rPr>
          <w:i/>
          <w:iCs/>
          <w:color w:val="auto"/>
        </w:rPr>
        <w:t>Provided</w:t>
      </w:r>
      <w:r w:rsidRPr="00636151">
        <w:rPr>
          <w:color w:val="auto"/>
        </w:rPr>
        <w:t>, That white paper or tobacco</w:t>
      </w:r>
      <w:r w:rsidR="006544B4" w:rsidRPr="00636151">
        <w:rPr>
          <w:color w:val="auto"/>
        </w:rPr>
        <w:t>-</w:t>
      </w:r>
      <w:r w:rsidRPr="00636151">
        <w:rPr>
          <w:color w:val="auto"/>
        </w:rPr>
        <w:t>oriented paper not necessarily designed for use with controlled substances is not covered;</w:t>
      </w:r>
    </w:p>
    <w:p w14:paraId="7B11FA15" w14:textId="1272AED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 xml:space="preserve">(12) Pipes displayed in the proximity of roach clips, or literature encouraging illegal use of controlled substances, are covered by this article: </w:t>
      </w:r>
      <w:r w:rsidRPr="00636151">
        <w:rPr>
          <w:i/>
          <w:iCs/>
          <w:color w:val="auto"/>
        </w:rPr>
        <w:t>Provided,</w:t>
      </w:r>
      <w:r w:rsidRPr="00636151">
        <w:rPr>
          <w:color w:val="auto"/>
        </w:rPr>
        <w:t xml:space="preserve"> That pipes otherwise displayed are not covered by this article;</w:t>
      </w:r>
    </w:p>
    <w:p w14:paraId="7BB3E924" w14:textId="09B94672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 xml:space="preserve">(13) Roach clips: </w:t>
      </w:r>
      <w:r w:rsidR="006544B4" w:rsidRPr="00636151">
        <w:rPr>
          <w:color w:val="auto"/>
        </w:rPr>
        <w:t>M</w:t>
      </w:r>
      <w:r w:rsidRPr="00636151">
        <w:rPr>
          <w:color w:val="auto"/>
        </w:rPr>
        <w:t>eaning objects used to hold burning material, such as a marijuana cigarette, that have become too small or too short to be held in the hand;</w:t>
      </w:r>
    </w:p>
    <w:p w14:paraId="40041179" w14:textId="44F06929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 xml:space="preserve">(14) Miniature cocaine spoons and cocaine vials; </w:t>
      </w:r>
      <w:r w:rsidR="006544B4" w:rsidRPr="00636151">
        <w:rPr>
          <w:color w:val="auto"/>
        </w:rPr>
        <w:t>and</w:t>
      </w:r>
    </w:p>
    <w:p w14:paraId="771F317C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(15) Chillums or bongs.</w:t>
      </w:r>
    </w:p>
    <w:p w14:paraId="02BA5CC9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(b) In determining whether an object is marketed for use or designed for use as drug paraphernalia, the State Tax Commissioner or other authority should consider the following:</w:t>
      </w:r>
    </w:p>
    <w:p w14:paraId="42862C83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(1) The proximity of the object, in time and space, to a controlled substance;</w:t>
      </w:r>
    </w:p>
    <w:p w14:paraId="30667EDA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(2) The existence of any residue of controlled substances on the object;</w:t>
      </w:r>
    </w:p>
    <w:p w14:paraId="671D32D5" w14:textId="32690451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(3) Instructions, oral or written, provided with the object concerning it</w:t>
      </w:r>
      <w:r w:rsidR="00757FA7" w:rsidRPr="00636151">
        <w:rPr>
          <w:color w:val="auto"/>
        </w:rPr>
        <w:t>s</w:t>
      </w:r>
      <w:r w:rsidRPr="00636151">
        <w:rPr>
          <w:color w:val="auto"/>
        </w:rPr>
        <w:t xml:space="preserve"> use;</w:t>
      </w:r>
    </w:p>
    <w:p w14:paraId="6633F3B6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(4) Descriptive materials accompanying the object which explain or depict its use;</w:t>
      </w:r>
    </w:p>
    <w:p w14:paraId="72198141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(5) National and local advertising concerning its use;</w:t>
      </w:r>
    </w:p>
    <w:p w14:paraId="57808948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(6) The manner in which the object is displayed for sale;</w:t>
      </w:r>
    </w:p>
    <w:p w14:paraId="791F73EF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lastRenderedPageBreak/>
        <w:t>(7) Whether the owner, or anyone in control of the object, is a legitimate supplier of like or related items to the community, such as a licensed distributor or dealer of tobacco products;</w:t>
      </w:r>
    </w:p>
    <w:p w14:paraId="46AF7D6D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(8) Direct or circumstantial evidence of the ratio of sales of the object or objects to the total sales of the business enterprise; and</w:t>
      </w:r>
    </w:p>
    <w:p w14:paraId="556BA420" w14:textId="77777777" w:rsidR="007C64F4" w:rsidRPr="00636151" w:rsidRDefault="007C64F4" w:rsidP="007C64F4">
      <w:pPr>
        <w:pStyle w:val="SectionBody"/>
        <w:rPr>
          <w:color w:val="auto"/>
        </w:rPr>
      </w:pPr>
      <w:r w:rsidRPr="00636151">
        <w:rPr>
          <w:color w:val="auto"/>
        </w:rPr>
        <w:t>(9) The existence and scope of legitimate uses for the object in the community.</w:t>
      </w:r>
    </w:p>
    <w:p w14:paraId="1D843E30" w14:textId="77777777" w:rsidR="007C64F4" w:rsidRPr="00636151" w:rsidRDefault="007C64F4" w:rsidP="007C64F4">
      <w:pPr>
        <w:pStyle w:val="SectionBody"/>
        <w:rPr>
          <w:color w:val="auto"/>
        </w:rPr>
        <w:sectPr w:rsidR="007C64F4" w:rsidRPr="00636151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55273C0" w14:textId="14B56709" w:rsidR="007C64F4" w:rsidRPr="00636151" w:rsidRDefault="007C64F4" w:rsidP="007C64F4">
      <w:pPr>
        <w:pStyle w:val="ChapterHeading"/>
        <w:rPr>
          <w:color w:val="auto"/>
        </w:rPr>
      </w:pPr>
      <w:r w:rsidRPr="00636151">
        <w:rPr>
          <w:color w:val="auto"/>
        </w:rPr>
        <w:t>Chapter 60A. Uniform Controlled Substances</w:t>
      </w:r>
      <w:r w:rsidR="00757FA7" w:rsidRPr="00636151">
        <w:rPr>
          <w:color w:val="auto"/>
        </w:rPr>
        <w:t>.</w:t>
      </w:r>
    </w:p>
    <w:p w14:paraId="772F956B" w14:textId="77777777" w:rsidR="007C64F4" w:rsidRPr="00636151" w:rsidRDefault="007C64F4" w:rsidP="007C64F4">
      <w:pPr>
        <w:pStyle w:val="ArticleHeading"/>
        <w:rPr>
          <w:color w:val="auto"/>
        </w:rPr>
        <w:sectPr w:rsidR="007C64F4" w:rsidRPr="00636151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6151">
        <w:rPr>
          <w:color w:val="auto"/>
        </w:rPr>
        <w:t xml:space="preserve">Article 4. Offenses and Penalties. </w:t>
      </w:r>
    </w:p>
    <w:p w14:paraId="77840FB2" w14:textId="77777777" w:rsidR="007C64F4" w:rsidRPr="00636151" w:rsidRDefault="007C64F4" w:rsidP="007C64F4">
      <w:pPr>
        <w:pStyle w:val="SectionHeading"/>
        <w:rPr>
          <w:color w:val="auto"/>
        </w:rPr>
      </w:pPr>
      <w:r w:rsidRPr="00636151">
        <w:rPr>
          <w:color w:val="auto"/>
        </w:rPr>
        <w:t>§60A-4-403a. Prohibition of illegal drug paraphernalia businesses; definitions; places deemed common and public nuisances; abatement; suit to abate nuisances; injunction; search warrants; forfeiture of property; penalties.</w:t>
      </w:r>
    </w:p>
    <w:p w14:paraId="205B1A2D" w14:textId="77777777" w:rsidR="007C64F4" w:rsidRPr="00636151" w:rsidRDefault="007C64F4" w:rsidP="00757FA7">
      <w:pPr>
        <w:pStyle w:val="SectionBody"/>
        <w:ind w:firstLine="0"/>
        <w:rPr>
          <w:b/>
        </w:rPr>
      </w:pPr>
      <w:r w:rsidRPr="00636151">
        <w:tab/>
        <w:t>[Repealed.]</w:t>
      </w:r>
    </w:p>
    <w:p w14:paraId="64D08EBC" w14:textId="77777777" w:rsidR="007C64F4" w:rsidRPr="00636151" w:rsidRDefault="007C64F4" w:rsidP="00EF6030">
      <w:pPr>
        <w:pStyle w:val="References"/>
      </w:pPr>
    </w:p>
    <w:sectPr w:rsidR="007C64F4" w:rsidRPr="00636151" w:rsidSect="00757F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B256" w14:textId="77777777" w:rsidR="006B16F4" w:rsidRPr="00B844FE" w:rsidRDefault="006B16F4" w:rsidP="00B844FE">
      <w:r>
        <w:separator/>
      </w:r>
    </w:p>
  </w:endnote>
  <w:endnote w:type="continuationSeparator" w:id="0">
    <w:p w14:paraId="68A1E1D6" w14:textId="77777777" w:rsidR="006B16F4" w:rsidRPr="00B844FE" w:rsidRDefault="006B16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30BC2C" w14:textId="77777777" w:rsidR="007C64F4" w:rsidRPr="00B844FE" w:rsidRDefault="007C64F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FAF967C" w14:textId="77777777" w:rsidR="007C64F4" w:rsidRDefault="007C64F4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B35F2" w14:textId="77777777" w:rsidR="007C64F4" w:rsidRDefault="007C64F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22C9" w14:textId="77777777" w:rsidR="00F476AA" w:rsidRDefault="00F476AA" w:rsidP="00741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F1CFA53" w14:textId="77777777" w:rsidR="00F476AA" w:rsidRPr="00F476AA" w:rsidRDefault="00F476AA" w:rsidP="00F476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2288" w14:textId="220E5323" w:rsidR="00F476AA" w:rsidRDefault="00F476AA" w:rsidP="00741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F489A1" w14:textId="21213806" w:rsidR="00F476AA" w:rsidRPr="00F476AA" w:rsidRDefault="00F476AA" w:rsidP="00F476A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42B4" w14:textId="77777777" w:rsidR="00F476AA" w:rsidRPr="00F476AA" w:rsidRDefault="00F476AA" w:rsidP="00F4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7857" w14:textId="77777777" w:rsidR="006B16F4" w:rsidRPr="00B844FE" w:rsidRDefault="006B16F4" w:rsidP="00B844FE">
      <w:r>
        <w:separator/>
      </w:r>
    </w:p>
  </w:footnote>
  <w:footnote w:type="continuationSeparator" w:id="0">
    <w:p w14:paraId="2B37D64A" w14:textId="77777777" w:rsidR="006B16F4" w:rsidRPr="00B844FE" w:rsidRDefault="006B16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E339" w14:textId="100A248F" w:rsidR="007C64F4" w:rsidRPr="00B844FE" w:rsidRDefault="00B770FA">
    <w:pPr>
      <w:pStyle w:val="Header"/>
    </w:pPr>
    <w:sdt>
      <w:sdtPr>
        <w:id w:val="-684364211"/>
        <w:placeholder>
          <w:docPart w:val="8FCE83B7CD944F11A96D1C4C2B1A3FE3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7C64F4" w:rsidRPr="00B844FE">
      <w:ptab w:relativeTo="margin" w:alignment="left" w:leader="none"/>
    </w:r>
    <w:sdt>
      <w:sdtPr>
        <w:id w:val="-556240388"/>
        <w:placeholder>
          <w:docPart w:val="8FCE83B7CD944F11A96D1C4C2B1A3FE3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E56B" w14:textId="5CB52758" w:rsidR="007C64F4" w:rsidRPr="00E60970" w:rsidRDefault="00636151" w:rsidP="00E60970">
    <w:pPr>
      <w:pStyle w:val="HeaderStyle"/>
    </w:pPr>
    <w:r>
      <w:t xml:space="preserve">Enr </w:t>
    </w:r>
    <w:r w:rsidR="007C64F4">
      <w:t xml:space="preserve">CS </w:t>
    </w:r>
    <w:r w:rsidR="006544B4">
      <w:t>for SB 269</w:t>
    </w:r>
    <w:r w:rsidR="007C64F4" w:rsidRPr="00E60970">
      <w:ptab w:relativeTo="margin" w:alignment="center" w:leader="none"/>
    </w:r>
    <w:r w:rsidR="007C64F4" w:rsidRPr="00E60970">
      <w:tab/>
    </w:r>
  </w:p>
  <w:p w14:paraId="7AD80519" w14:textId="77777777" w:rsidR="007C64F4" w:rsidRPr="004D3ABE" w:rsidRDefault="007C64F4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803D" w14:textId="77777777" w:rsidR="007C64F4" w:rsidRPr="004D3ABE" w:rsidRDefault="007C64F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D9DB" w14:textId="0F0874BB" w:rsidR="00F476AA" w:rsidRPr="00F476AA" w:rsidRDefault="00F476AA" w:rsidP="00F476AA">
    <w:pPr>
      <w:pStyle w:val="Header"/>
    </w:pPr>
    <w:r>
      <w:t>CS for SB 269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9142" w14:textId="62FAC01A" w:rsidR="00F476AA" w:rsidRPr="00F476AA" w:rsidRDefault="00F476AA" w:rsidP="00F476AA">
    <w:pPr>
      <w:pStyle w:val="Header"/>
    </w:pPr>
    <w:r>
      <w:t>CS for SB 269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34F1" w14:textId="05302DCA" w:rsidR="00F476AA" w:rsidRPr="00F476AA" w:rsidRDefault="00F476AA" w:rsidP="00F476AA">
    <w:pPr>
      <w:pStyle w:val="Header"/>
    </w:pPr>
    <w:r>
      <w:t>CS for SB 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13607384">
    <w:abstractNumId w:val="0"/>
  </w:num>
  <w:num w:numId="2" w16cid:durableId="4409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F4"/>
    <w:rsid w:val="00000BA9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86CFC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636151"/>
    <w:rsid w:val="00637E73"/>
    <w:rsid w:val="006471C6"/>
    <w:rsid w:val="006544B4"/>
    <w:rsid w:val="006565E8"/>
    <w:rsid w:val="006865E9"/>
    <w:rsid w:val="00691F3E"/>
    <w:rsid w:val="00694BFB"/>
    <w:rsid w:val="006A106B"/>
    <w:rsid w:val="006B16F4"/>
    <w:rsid w:val="006C523D"/>
    <w:rsid w:val="006D4036"/>
    <w:rsid w:val="00757FA7"/>
    <w:rsid w:val="007C64F4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770FA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9586A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C08D7"/>
    <w:rsid w:val="00EE70CB"/>
    <w:rsid w:val="00EF6030"/>
    <w:rsid w:val="00F23775"/>
    <w:rsid w:val="00F41CA2"/>
    <w:rsid w:val="00F443C0"/>
    <w:rsid w:val="00F476AA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3D04D"/>
  <w15:chartTrackingRefBased/>
  <w15:docId w15:val="{E447C42F-1A8D-4F7C-BECA-D4C03FD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C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476A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476A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4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E83B7CD944F11A96D1C4C2B1A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A8E1-8DB7-485D-926D-D6ADBD0E29A8}"/>
      </w:docPartPr>
      <w:docPartBody>
        <w:p w:rsidR="00104B08" w:rsidRDefault="008F2608">
          <w:pPr>
            <w:pStyle w:val="8FCE83B7CD944F11A96D1C4C2B1A3FE3"/>
          </w:pPr>
          <w:r w:rsidRPr="00B844FE">
            <w:t>[Type here]</w:t>
          </w:r>
        </w:p>
      </w:docPartBody>
    </w:docPart>
    <w:docPart>
      <w:docPartPr>
        <w:name w:val="FF57563B55AF4ACABA23C7A29B0D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7D2F-23B3-4B71-8A5F-454792E78111}"/>
      </w:docPartPr>
      <w:docPartBody>
        <w:p w:rsidR="00104B08" w:rsidRDefault="00104B08">
          <w:pPr>
            <w:pStyle w:val="FF57563B55AF4ACABA23C7A29B0D3F25"/>
          </w:pPr>
          <w:r w:rsidRPr="00B844FE">
            <w:t>[Type here]</w:t>
          </w:r>
        </w:p>
      </w:docPartBody>
    </w:docPart>
    <w:docPart>
      <w:docPartPr>
        <w:name w:val="3A56FE992ECA499288370CED58BE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A983-959C-4F64-BF4D-3E4EB2CE5446}"/>
      </w:docPartPr>
      <w:docPartBody>
        <w:p w:rsidR="00104B08" w:rsidRDefault="00104B08">
          <w:pPr>
            <w:pStyle w:val="3A56FE992ECA499288370CED58BE8D78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8"/>
    <w:rsid w:val="000B0B99"/>
    <w:rsid w:val="00104B08"/>
    <w:rsid w:val="008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CE83B7CD944F11A96D1C4C2B1A3FE3">
    <w:name w:val="8FCE83B7CD944F11A96D1C4C2B1A3FE3"/>
  </w:style>
  <w:style w:type="paragraph" w:customStyle="1" w:styleId="FF57563B55AF4ACABA23C7A29B0D3F25">
    <w:name w:val="FF57563B55AF4ACABA23C7A29B0D3F25"/>
  </w:style>
  <w:style w:type="paragraph" w:customStyle="1" w:styleId="3A56FE992ECA499288370CED58BE8D78">
    <w:name w:val="3A56FE992ECA499288370CED58BE8D78"/>
  </w:style>
  <w:style w:type="character" w:styleId="PlaceholderText">
    <w:name w:val="Placeholder Text"/>
    <w:basedOn w:val="DefaultParagraphFont"/>
    <w:uiPriority w:val="99"/>
    <w:semiHidden/>
    <w:rsid w:val="008F26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13</TotalTime>
  <Pages>4</Pages>
  <Words>699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Kristin Jones</cp:lastModifiedBy>
  <cp:revision>6</cp:revision>
  <cp:lastPrinted>2024-01-16T21:31:00Z</cp:lastPrinted>
  <dcterms:created xsi:type="dcterms:W3CDTF">2024-01-16T21:33:00Z</dcterms:created>
  <dcterms:modified xsi:type="dcterms:W3CDTF">2024-01-30T14:17:00Z</dcterms:modified>
</cp:coreProperties>
</file>