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18F3" w14:textId="566F2AEA" w:rsidR="00FE067E" w:rsidRPr="001401EC" w:rsidRDefault="003C6034" w:rsidP="00CC1F3B">
      <w:pPr>
        <w:pStyle w:val="TitlePageOrigin"/>
        <w:rPr>
          <w:color w:val="auto"/>
        </w:rPr>
      </w:pPr>
      <w:r w:rsidRPr="001401EC">
        <w:rPr>
          <w:caps w:val="0"/>
          <w:color w:val="auto"/>
        </w:rPr>
        <w:t>WEST VIRGINIA LEGISLATURE</w:t>
      </w:r>
    </w:p>
    <w:p w14:paraId="5DAB015C" w14:textId="77777777" w:rsidR="00CD36CF" w:rsidRPr="001401EC" w:rsidRDefault="00CD36CF" w:rsidP="00CC1F3B">
      <w:pPr>
        <w:pStyle w:val="TitlePageSession"/>
        <w:rPr>
          <w:color w:val="auto"/>
        </w:rPr>
      </w:pPr>
      <w:r w:rsidRPr="001401EC">
        <w:rPr>
          <w:color w:val="auto"/>
        </w:rPr>
        <w:t>20</w:t>
      </w:r>
      <w:r w:rsidR="00EC5E63" w:rsidRPr="001401EC">
        <w:rPr>
          <w:color w:val="auto"/>
        </w:rPr>
        <w:t>2</w:t>
      </w:r>
      <w:r w:rsidR="00C62327" w:rsidRPr="001401EC">
        <w:rPr>
          <w:color w:val="auto"/>
        </w:rPr>
        <w:t>4</w:t>
      </w:r>
      <w:r w:rsidRPr="001401EC">
        <w:rPr>
          <w:color w:val="auto"/>
        </w:rPr>
        <w:t xml:space="preserve"> </w:t>
      </w:r>
      <w:r w:rsidR="003C6034" w:rsidRPr="001401EC">
        <w:rPr>
          <w:caps w:val="0"/>
          <w:color w:val="auto"/>
        </w:rPr>
        <w:t>REGULAR SESSION</w:t>
      </w:r>
    </w:p>
    <w:p w14:paraId="04601385" w14:textId="77777777" w:rsidR="00CD36CF" w:rsidRPr="001401EC" w:rsidRDefault="005E1AB3" w:rsidP="00CC1F3B">
      <w:pPr>
        <w:pStyle w:val="TitlePageBillPrefix"/>
        <w:rPr>
          <w:color w:val="auto"/>
        </w:rPr>
      </w:pPr>
      <w:sdt>
        <w:sdtPr>
          <w:rPr>
            <w:color w:val="auto"/>
          </w:rPr>
          <w:tag w:val="IntroDate"/>
          <w:id w:val="-1236936958"/>
          <w:placeholder>
            <w:docPart w:val="FC925FC816BB4FB4A2AA2FB688C6DA79"/>
          </w:placeholder>
          <w:text/>
        </w:sdtPr>
        <w:sdtEndPr/>
        <w:sdtContent>
          <w:r w:rsidR="00AE48A0" w:rsidRPr="001401EC">
            <w:rPr>
              <w:color w:val="auto"/>
            </w:rPr>
            <w:t>Introduced</w:t>
          </w:r>
        </w:sdtContent>
      </w:sdt>
    </w:p>
    <w:p w14:paraId="74D99AC6" w14:textId="6DFFD0B4" w:rsidR="00CD36CF" w:rsidRPr="001401EC" w:rsidRDefault="005E1AB3" w:rsidP="00CC1F3B">
      <w:pPr>
        <w:pStyle w:val="BillNumber"/>
        <w:rPr>
          <w:color w:val="auto"/>
        </w:rPr>
      </w:pPr>
      <w:sdt>
        <w:sdtPr>
          <w:rPr>
            <w:color w:val="auto"/>
          </w:rPr>
          <w:tag w:val="Chamber"/>
          <w:id w:val="893011969"/>
          <w:lock w:val="sdtLocked"/>
          <w:placeholder>
            <w:docPart w:val="78E7D424E5BD4E4D84C0040FEE28AA70"/>
          </w:placeholder>
          <w:dropDownList>
            <w:listItem w:displayText="House" w:value="House"/>
            <w:listItem w:displayText="Senate" w:value="Senate"/>
          </w:dropDownList>
        </w:sdtPr>
        <w:sdtEndPr/>
        <w:sdtContent>
          <w:r w:rsidR="006C7A28" w:rsidRPr="001401EC">
            <w:rPr>
              <w:color w:val="auto"/>
            </w:rPr>
            <w:t>Senate</w:t>
          </w:r>
        </w:sdtContent>
      </w:sdt>
      <w:r w:rsidR="00303684" w:rsidRPr="001401EC">
        <w:rPr>
          <w:color w:val="auto"/>
        </w:rPr>
        <w:t xml:space="preserve"> </w:t>
      </w:r>
      <w:r w:rsidR="00CD36CF" w:rsidRPr="001401EC">
        <w:rPr>
          <w:color w:val="auto"/>
        </w:rPr>
        <w:t xml:space="preserve">Bill </w:t>
      </w:r>
      <w:sdt>
        <w:sdtPr>
          <w:rPr>
            <w:color w:val="auto"/>
          </w:rPr>
          <w:tag w:val="BNum"/>
          <w:id w:val="1645317809"/>
          <w:lock w:val="sdtLocked"/>
          <w:placeholder>
            <w:docPart w:val="9A102580A3844D128105358787204648"/>
          </w:placeholder>
          <w:text/>
        </w:sdtPr>
        <w:sdtEndPr/>
        <w:sdtContent>
          <w:r w:rsidR="00922BC4">
            <w:rPr>
              <w:color w:val="auto"/>
            </w:rPr>
            <w:t>493</w:t>
          </w:r>
        </w:sdtContent>
      </w:sdt>
    </w:p>
    <w:p w14:paraId="5B138661" w14:textId="4FC2B13A" w:rsidR="00CD36CF" w:rsidRPr="001401EC" w:rsidRDefault="00CD36CF" w:rsidP="00CC1F3B">
      <w:pPr>
        <w:pStyle w:val="Sponsors"/>
        <w:rPr>
          <w:color w:val="auto"/>
        </w:rPr>
      </w:pPr>
      <w:r w:rsidRPr="001401EC">
        <w:rPr>
          <w:color w:val="auto"/>
        </w:rPr>
        <w:t xml:space="preserve">By </w:t>
      </w:r>
      <w:sdt>
        <w:sdtPr>
          <w:rPr>
            <w:color w:val="auto"/>
          </w:rPr>
          <w:tag w:val="Sponsors"/>
          <w:id w:val="1589585889"/>
          <w:placeholder>
            <w:docPart w:val="297E8AFB44F24F5C91E307A740F366BE"/>
          </w:placeholder>
          <w:text w:multiLine="1"/>
        </w:sdtPr>
        <w:sdtEndPr/>
        <w:sdtContent>
          <w:r w:rsidR="006C7A28" w:rsidRPr="001401EC">
            <w:rPr>
              <w:color w:val="auto"/>
            </w:rPr>
            <w:t>Senator</w:t>
          </w:r>
          <w:r w:rsidR="00DF65D0">
            <w:rPr>
              <w:color w:val="auto"/>
            </w:rPr>
            <w:t>s</w:t>
          </w:r>
          <w:r w:rsidR="006C7A28" w:rsidRPr="001401EC">
            <w:rPr>
              <w:color w:val="auto"/>
            </w:rPr>
            <w:t xml:space="preserve"> Chapman</w:t>
          </w:r>
          <w:r w:rsidR="00C35AFE">
            <w:rPr>
              <w:color w:val="auto"/>
            </w:rPr>
            <w:t xml:space="preserve">, </w:t>
          </w:r>
        </w:sdtContent>
      </w:sdt>
      <w:r w:rsidR="00C35AFE">
        <w:rPr>
          <w:color w:val="auto"/>
        </w:rPr>
        <w:t>Rucker, Barrett, and Woelfel</w:t>
      </w:r>
    </w:p>
    <w:p w14:paraId="1717192C" w14:textId="06C4DC27" w:rsidR="00E831B3" w:rsidRPr="001401EC" w:rsidRDefault="00CD36CF" w:rsidP="00CC1F3B">
      <w:pPr>
        <w:pStyle w:val="References"/>
        <w:rPr>
          <w:color w:val="auto"/>
        </w:rPr>
      </w:pPr>
      <w:r w:rsidRPr="001401EC">
        <w:rPr>
          <w:color w:val="auto"/>
        </w:rPr>
        <w:t>[</w:t>
      </w:r>
      <w:sdt>
        <w:sdtPr>
          <w:rPr>
            <w:color w:val="auto"/>
          </w:rPr>
          <w:tag w:val="References"/>
          <w:id w:val="-1043047873"/>
          <w:placeholder>
            <w:docPart w:val="B4993791812D4A93A665E8CFBAAF1E45"/>
          </w:placeholder>
          <w:text w:multiLine="1"/>
        </w:sdtPr>
        <w:sdtEndPr/>
        <w:sdtContent>
          <w:r w:rsidR="00093AB0" w:rsidRPr="001401EC">
            <w:rPr>
              <w:color w:val="auto"/>
            </w:rPr>
            <w:t>Introduced</w:t>
          </w:r>
          <w:r w:rsidR="00922BC4">
            <w:rPr>
              <w:color w:val="auto"/>
            </w:rPr>
            <w:t xml:space="preserve"> January 18, 2024</w:t>
          </w:r>
          <w:r w:rsidR="00093AB0" w:rsidRPr="001401EC">
            <w:rPr>
              <w:color w:val="auto"/>
            </w:rPr>
            <w:t>; referred</w:t>
          </w:r>
          <w:r w:rsidR="00093AB0" w:rsidRPr="001401EC">
            <w:rPr>
              <w:color w:val="auto"/>
            </w:rPr>
            <w:br/>
            <w:t>to the Committee on</w:t>
          </w:r>
          <w:r w:rsidR="00721D79">
            <w:rPr>
              <w:color w:val="auto"/>
            </w:rPr>
            <w:t xml:space="preserve"> the Workforce; and then to the Committee on the Judiciary</w:t>
          </w:r>
        </w:sdtContent>
      </w:sdt>
      <w:r w:rsidRPr="001401EC">
        <w:rPr>
          <w:color w:val="auto"/>
        </w:rPr>
        <w:t>]</w:t>
      </w:r>
    </w:p>
    <w:p w14:paraId="6C2D6FF8" w14:textId="67CD8EC5" w:rsidR="00303684" w:rsidRPr="00854168" w:rsidRDefault="0000526A" w:rsidP="00CC1F3B">
      <w:pPr>
        <w:pStyle w:val="TitleSection"/>
        <w:rPr>
          <w:color w:val="auto"/>
        </w:rPr>
      </w:pPr>
      <w:r w:rsidRPr="00854168">
        <w:rPr>
          <w:color w:val="auto"/>
        </w:rPr>
        <w:lastRenderedPageBreak/>
        <w:t>A BILL</w:t>
      </w:r>
      <w:r w:rsidR="0087004E" w:rsidRPr="00854168">
        <w:rPr>
          <w:color w:val="auto"/>
        </w:rPr>
        <w:t xml:space="preserve"> to amend and reenact </w:t>
      </w:r>
      <w:r w:rsidR="00224157" w:rsidRPr="00854168">
        <w:rPr>
          <w:color w:val="auto"/>
        </w:rPr>
        <w:t xml:space="preserve">§21-1-6 </w:t>
      </w:r>
      <w:r w:rsidR="0087004E" w:rsidRPr="00854168">
        <w:rPr>
          <w:color w:val="auto"/>
        </w:rPr>
        <w:t xml:space="preserve"> of the Code of West Virginia,</w:t>
      </w:r>
      <w:r w:rsidR="003A09AA" w:rsidRPr="00854168">
        <w:rPr>
          <w:color w:val="auto"/>
        </w:rPr>
        <w:t xml:space="preserve"> </w:t>
      </w:r>
      <w:r w:rsidR="0087004E" w:rsidRPr="00854168">
        <w:rPr>
          <w:color w:val="auto"/>
        </w:rPr>
        <w:t xml:space="preserve">1931, </w:t>
      </w:r>
      <w:r w:rsidR="009A659A" w:rsidRPr="00854168">
        <w:rPr>
          <w:color w:val="auto"/>
        </w:rPr>
        <w:t>as amended</w:t>
      </w:r>
      <w:r w:rsidR="00224157" w:rsidRPr="00854168">
        <w:rPr>
          <w:color w:val="auto"/>
        </w:rPr>
        <w:t xml:space="preserve">; and to amend and reenact </w:t>
      </w:r>
      <w:r w:rsidR="00224157" w:rsidRPr="00854168">
        <w:rPr>
          <w:rFonts w:cs="Times New Roman"/>
          <w:bCs/>
          <w:color w:val="auto"/>
        </w:rPr>
        <w:t>§30</w:t>
      </w:r>
      <w:r w:rsidR="00224157" w:rsidRPr="00854168">
        <w:rPr>
          <w:rFonts w:cs="Times New Roman"/>
          <w:bCs/>
          <w:color w:val="auto"/>
        </w:rPr>
        <w:noBreakHyphen/>
        <w:t>1</w:t>
      </w:r>
      <w:r w:rsidR="00224157" w:rsidRPr="00854168">
        <w:rPr>
          <w:rFonts w:cs="Times New Roman"/>
          <w:bCs/>
          <w:color w:val="auto"/>
        </w:rPr>
        <w:noBreakHyphen/>
        <w:t>24 of said code</w:t>
      </w:r>
      <w:r w:rsidR="009A659A" w:rsidRPr="00854168">
        <w:rPr>
          <w:color w:val="auto"/>
        </w:rPr>
        <w:t xml:space="preserve">, </w:t>
      </w:r>
      <w:r w:rsidR="00224157" w:rsidRPr="00854168">
        <w:rPr>
          <w:color w:val="auto"/>
        </w:rPr>
        <w:t xml:space="preserve">all </w:t>
      </w:r>
      <w:r w:rsidR="0087004E" w:rsidRPr="00854168">
        <w:rPr>
          <w:color w:val="auto"/>
        </w:rPr>
        <w:t xml:space="preserve">relating </w:t>
      </w:r>
      <w:r w:rsidR="009D17F4" w:rsidRPr="00854168">
        <w:rPr>
          <w:color w:val="auto"/>
        </w:rPr>
        <w:t xml:space="preserve">generally </w:t>
      </w:r>
      <w:r w:rsidR="0087004E" w:rsidRPr="00854168">
        <w:rPr>
          <w:color w:val="auto"/>
        </w:rPr>
        <w:t xml:space="preserve">to </w:t>
      </w:r>
      <w:r w:rsidR="00873DF2" w:rsidRPr="00854168">
        <w:rPr>
          <w:color w:val="auto"/>
        </w:rPr>
        <w:t xml:space="preserve">the </w:t>
      </w:r>
      <w:r w:rsidR="009D17F4" w:rsidRPr="00854168">
        <w:rPr>
          <w:color w:val="auto"/>
        </w:rPr>
        <w:t>use of criminal records as disqualification from authorization to practice a profession</w:t>
      </w:r>
      <w:r w:rsidR="00224157" w:rsidRPr="00854168">
        <w:rPr>
          <w:color w:val="auto"/>
        </w:rPr>
        <w:t xml:space="preserve"> or occupation</w:t>
      </w:r>
      <w:r w:rsidR="009D17F4" w:rsidRPr="00854168">
        <w:rPr>
          <w:color w:val="auto"/>
        </w:rPr>
        <w:t xml:space="preserve"> by a </w:t>
      </w:r>
      <w:r w:rsidR="009D17F4" w:rsidRPr="00854168">
        <w:rPr>
          <w:rFonts w:cs="Times New Roman"/>
          <w:color w:val="auto"/>
        </w:rPr>
        <w:t>board, authority, or other agency authorized to issue licenses, certifications, registrations, or other authorizations to engage in a particular profession or occupation.</w:t>
      </w:r>
    </w:p>
    <w:p w14:paraId="262D65C5" w14:textId="77777777" w:rsidR="00303684" w:rsidRPr="00854168" w:rsidRDefault="00303684" w:rsidP="00CC1F3B">
      <w:pPr>
        <w:pStyle w:val="EnactingClause"/>
        <w:rPr>
          <w:color w:val="auto"/>
        </w:rPr>
      </w:pPr>
      <w:r w:rsidRPr="00854168">
        <w:rPr>
          <w:color w:val="auto"/>
        </w:rPr>
        <w:t>Be it enacted by the Legislature of West Virginia:</w:t>
      </w:r>
    </w:p>
    <w:p w14:paraId="36A606F7" w14:textId="77777777" w:rsidR="003C6034" w:rsidRPr="00854168" w:rsidRDefault="003C6034" w:rsidP="00CC1F3B">
      <w:pPr>
        <w:pStyle w:val="EnactingClause"/>
        <w:rPr>
          <w:color w:val="auto"/>
        </w:rPr>
        <w:sectPr w:rsidR="003C6034" w:rsidRPr="00854168" w:rsidSect="0022415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1DE610" w14:textId="77777777" w:rsidR="00224157" w:rsidRPr="00854168" w:rsidRDefault="00224157" w:rsidP="000C4923">
      <w:pPr>
        <w:pStyle w:val="ChapterHeading"/>
        <w:rPr>
          <w:rFonts w:cs="Arial"/>
          <w:color w:val="auto"/>
        </w:rPr>
      </w:pPr>
      <w:r w:rsidRPr="00854168">
        <w:rPr>
          <w:rFonts w:cs="Arial"/>
          <w:color w:val="auto"/>
        </w:rPr>
        <w:t>chapter 21.  labor</w:t>
      </w:r>
    </w:p>
    <w:p w14:paraId="4F3D5E03" w14:textId="77777777" w:rsidR="00224157" w:rsidRPr="00854168" w:rsidRDefault="00224157" w:rsidP="0013293C">
      <w:pPr>
        <w:pStyle w:val="ArticleHeading"/>
        <w:rPr>
          <w:color w:val="auto"/>
        </w:rPr>
        <w:sectPr w:rsidR="00224157" w:rsidRPr="00854168" w:rsidSect="00224157">
          <w:type w:val="continuous"/>
          <w:pgSz w:w="12240" w:h="15840" w:code="1"/>
          <w:pgMar w:top="1440" w:right="1440" w:bottom="1440" w:left="1440" w:header="720" w:footer="720" w:gutter="0"/>
          <w:lnNumType w:countBy="1" w:restart="newSection"/>
          <w:cols w:space="720"/>
          <w:titlePg/>
          <w:docGrid w:linePitch="360"/>
        </w:sectPr>
      </w:pPr>
    </w:p>
    <w:p w14:paraId="7F6F180D" w14:textId="77777777" w:rsidR="00224157" w:rsidRPr="00854168" w:rsidRDefault="00224157" w:rsidP="00C4171A">
      <w:pPr>
        <w:pStyle w:val="ArticleHeading"/>
        <w:rPr>
          <w:color w:val="auto"/>
        </w:rPr>
        <w:sectPr w:rsidR="00224157" w:rsidRPr="00854168" w:rsidSect="00224157">
          <w:type w:val="continuous"/>
          <w:pgSz w:w="12240" w:h="15840" w:code="1"/>
          <w:pgMar w:top="1440" w:right="1440" w:bottom="1440" w:left="1440" w:header="720" w:footer="720" w:gutter="0"/>
          <w:lnNumType w:countBy="1" w:restart="newSection"/>
          <w:cols w:space="720"/>
          <w:titlePg/>
          <w:docGrid w:linePitch="360"/>
        </w:sectPr>
      </w:pPr>
      <w:r w:rsidRPr="00854168">
        <w:rPr>
          <w:color w:val="auto"/>
        </w:rPr>
        <w:t>ARTICLE 1. DIVISION OF LABOR.</w:t>
      </w:r>
    </w:p>
    <w:p w14:paraId="2C3E2FF7" w14:textId="77777777" w:rsidR="00224157" w:rsidRPr="00854168" w:rsidRDefault="00224157" w:rsidP="003342C6">
      <w:pPr>
        <w:pStyle w:val="SectionHeading"/>
        <w:rPr>
          <w:color w:val="auto"/>
        </w:rPr>
      </w:pPr>
      <w:r w:rsidRPr="00854168">
        <w:rPr>
          <w:color w:val="auto"/>
        </w:rPr>
        <w:t>§21-1-6. Use of criminal records as disqualification from authorization to engage in licensed profession or occupation.</w:t>
      </w:r>
    </w:p>
    <w:p w14:paraId="68C2DE49" w14:textId="77777777" w:rsidR="00224157" w:rsidRPr="00854168" w:rsidRDefault="00224157" w:rsidP="003342C6">
      <w:pPr>
        <w:pStyle w:val="SectionBody"/>
        <w:rPr>
          <w:color w:val="auto"/>
        </w:rPr>
        <w:sectPr w:rsidR="00224157" w:rsidRPr="00854168" w:rsidSect="00224157">
          <w:type w:val="continuous"/>
          <w:pgSz w:w="12240" w:h="15840" w:code="1"/>
          <w:pgMar w:top="1440" w:right="1440" w:bottom="1440" w:left="1440" w:header="720" w:footer="720" w:gutter="0"/>
          <w:lnNumType w:countBy="1" w:restart="newSection"/>
          <w:cols w:space="720"/>
          <w:titlePg/>
          <w:docGrid w:linePitch="360"/>
        </w:sectPr>
      </w:pPr>
    </w:p>
    <w:p w14:paraId="16D68245" w14:textId="45EF5C4B" w:rsidR="00224157" w:rsidRPr="00854168" w:rsidRDefault="00224157" w:rsidP="003342C6">
      <w:pPr>
        <w:pStyle w:val="SectionBody"/>
        <w:rPr>
          <w:color w:val="auto"/>
        </w:rPr>
      </w:pPr>
      <w:r w:rsidRPr="00854168">
        <w:rPr>
          <w:color w:val="auto"/>
        </w:rPr>
        <w:t xml:space="preserve">(a) The commissioner may not disqualify an applicant from initial licensure, as required in this chapter, because of a prior criminal conviction that remains unreversed unless that conviction is for a crime that </w:t>
      </w:r>
      <w:r w:rsidRPr="00854168">
        <w:rPr>
          <w:strike/>
          <w:color w:val="auto"/>
        </w:rPr>
        <w:t>bears a rational nexus</w:t>
      </w:r>
      <w:r w:rsidRPr="00854168">
        <w:rPr>
          <w:color w:val="auto"/>
        </w:rPr>
        <w:t xml:space="preserve"> </w:t>
      </w:r>
      <w:r w:rsidR="00863B33" w:rsidRPr="00854168">
        <w:rPr>
          <w:color w:val="auto"/>
          <w:u w:val="single"/>
        </w:rPr>
        <w:t>directly and specifically relates</w:t>
      </w:r>
      <w:r w:rsidR="00863B33" w:rsidRPr="00854168">
        <w:rPr>
          <w:color w:val="auto"/>
        </w:rPr>
        <w:t xml:space="preserve"> </w:t>
      </w:r>
      <w:r w:rsidRPr="00854168">
        <w:rPr>
          <w:color w:val="auto"/>
        </w:rPr>
        <w:t xml:space="preserve">to the activity requiring licensure. In determining whether a criminal conviction </w:t>
      </w:r>
      <w:r w:rsidRPr="00854168">
        <w:rPr>
          <w:strike/>
          <w:color w:val="auto"/>
        </w:rPr>
        <w:t>bears a rational nexus</w:t>
      </w:r>
      <w:r w:rsidRPr="00854168">
        <w:rPr>
          <w:color w:val="auto"/>
        </w:rPr>
        <w:t xml:space="preserve"> </w:t>
      </w:r>
      <w:r w:rsidR="00863B33" w:rsidRPr="00854168">
        <w:rPr>
          <w:color w:val="auto"/>
          <w:u w:val="single"/>
        </w:rPr>
        <w:t>directly and specifically relates</w:t>
      </w:r>
      <w:r w:rsidR="00863B33" w:rsidRPr="00854168">
        <w:rPr>
          <w:color w:val="auto"/>
        </w:rPr>
        <w:t xml:space="preserve"> </w:t>
      </w:r>
      <w:r w:rsidRPr="00854168">
        <w:rPr>
          <w:color w:val="auto"/>
        </w:rPr>
        <w:t>to a profession or occupation, the commissioner shall consider at a minimum:</w:t>
      </w:r>
    </w:p>
    <w:p w14:paraId="3E504C2F" w14:textId="77777777" w:rsidR="00224157" w:rsidRPr="00854168" w:rsidRDefault="00224157" w:rsidP="003342C6">
      <w:pPr>
        <w:pStyle w:val="SectionBody"/>
        <w:rPr>
          <w:color w:val="auto"/>
        </w:rPr>
      </w:pPr>
      <w:r w:rsidRPr="00854168">
        <w:rPr>
          <w:color w:val="auto"/>
        </w:rPr>
        <w:t xml:space="preserve">(1) The nature and seriousness of the crime for which the individual was </w:t>
      </w:r>
      <w:proofErr w:type="gramStart"/>
      <w:r w:rsidRPr="00854168">
        <w:rPr>
          <w:color w:val="auto"/>
        </w:rPr>
        <w:t>convicted;</w:t>
      </w:r>
      <w:proofErr w:type="gramEnd"/>
      <w:r w:rsidRPr="00854168">
        <w:rPr>
          <w:color w:val="auto"/>
        </w:rPr>
        <w:t xml:space="preserve"> </w:t>
      </w:r>
    </w:p>
    <w:p w14:paraId="29878CFA" w14:textId="77777777" w:rsidR="00224157" w:rsidRPr="00854168" w:rsidRDefault="00224157" w:rsidP="003342C6">
      <w:pPr>
        <w:pStyle w:val="SectionBody"/>
        <w:rPr>
          <w:color w:val="auto"/>
        </w:rPr>
      </w:pPr>
      <w:r w:rsidRPr="00854168">
        <w:rPr>
          <w:color w:val="auto"/>
        </w:rPr>
        <w:t xml:space="preserve">(2) The passage of time since the commission of the </w:t>
      </w:r>
      <w:proofErr w:type="gramStart"/>
      <w:r w:rsidRPr="00854168">
        <w:rPr>
          <w:color w:val="auto"/>
        </w:rPr>
        <w:t>crime;</w:t>
      </w:r>
      <w:proofErr w:type="gramEnd"/>
      <w:r w:rsidRPr="00854168">
        <w:rPr>
          <w:color w:val="auto"/>
        </w:rPr>
        <w:t xml:space="preserve"> </w:t>
      </w:r>
    </w:p>
    <w:p w14:paraId="50382DDC" w14:textId="77777777" w:rsidR="00224157" w:rsidRPr="00854168" w:rsidRDefault="00224157" w:rsidP="003342C6">
      <w:pPr>
        <w:pStyle w:val="SectionBody"/>
        <w:rPr>
          <w:color w:val="auto"/>
        </w:rPr>
      </w:pPr>
      <w:r w:rsidRPr="00854168">
        <w:rPr>
          <w:color w:val="auto"/>
        </w:rPr>
        <w:t xml:space="preserve">(3) The relationship of the crime to the ability, capacity, and fitness required to perform the duties and discharge the responsibilities of the profession or occupation; and </w:t>
      </w:r>
    </w:p>
    <w:p w14:paraId="3E2282CE" w14:textId="67F36B9B" w:rsidR="00106DB7" w:rsidRPr="00854168" w:rsidRDefault="00224157" w:rsidP="00106DB7">
      <w:pPr>
        <w:ind w:firstLine="720"/>
        <w:jc w:val="both"/>
        <w:rPr>
          <w:rFonts w:eastAsia="Calibri" w:cs="Times New Roman"/>
          <w:color w:val="auto"/>
        </w:rPr>
      </w:pPr>
      <w:r w:rsidRPr="00854168">
        <w:rPr>
          <w:color w:val="auto"/>
        </w:rPr>
        <w:t>(4) Any evidence of rehabilitation or treatment undertaken by the individual</w:t>
      </w:r>
      <w:r w:rsidR="00106DB7" w:rsidRPr="00854168">
        <w:rPr>
          <w:color w:val="auto"/>
        </w:rPr>
        <w:t xml:space="preserve"> </w:t>
      </w:r>
      <w:r w:rsidR="00106DB7" w:rsidRPr="00854168">
        <w:rPr>
          <w:color w:val="auto"/>
          <w:u w:val="single"/>
        </w:rPr>
        <w:t>including</w:t>
      </w:r>
      <w:r w:rsidR="00106DB7" w:rsidRPr="00854168">
        <w:rPr>
          <w:rFonts w:eastAsia="Calibri" w:cs="Times New Roman"/>
          <w:color w:val="auto"/>
          <w:u w:val="single"/>
        </w:rPr>
        <w:t xml:space="preserve"> if applicable:</w:t>
      </w:r>
    </w:p>
    <w:p w14:paraId="4D00F3A6" w14:textId="77777777" w:rsidR="00106DB7" w:rsidRPr="00854168" w:rsidRDefault="00106DB7" w:rsidP="00106DB7">
      <w:pPr>
        <w:ind w:firstLine="720"/>
        <w:jc w:val="both"/>
        <w:rPr>
          <w:rFonts w:eastAsia="Calibri" w:cs="Arial"/>
          <w:color w:val="auto"/>
          <w:u w:val="single"/>
        </w:rPr>
      </w:pPr>
      <w:r w:rsidRPr="00854168">
        <w:rPr>
          <w:rFonts w:eastAsia="Calibri" w:cs="Arial"/>
          <w:color w:val="auto"/>
          <w:u w:val="single"/>
        </w:rPr>
        <w:t>(</w:t>
      </w:r>
      <w:proofErr w:type="spellStart"/>
      <w:r w:rsidRPr="00854168">
        <w:rPr>
          <w:rFonts w:eastAsia="Calibri" w:cs="Arial"/>
          <w:color w:val="auto"/>
          <w:u w:val="single"/>
        </w:rPr>
        <w:t>i</w:t>
      </w:r>
      <w:proofErr w:type="spellEnd"/>
      <w:r w:rsidRPr="00854168">
        <w:rPr>
          <w:rFonts w:eastAsia="Calibri" w:cs="Arial"/>
          <w:color w:val="auto"/>
          <w:u w:val="single"/>
        </w:rPr>
        <w:t xml:space="preserve">) The age of the individual when the individual committed the </w:t>
      </w:r>
      <w:proofErr w:type="gramStart"/>
      <w:r w:rsidRPr="00854168">
        <w:rPr>
          <w:rFonts w:eastAsia="Calibri" w:cs="Arial"/>
          <w:color w:val="auto"/>
          <w:u w:val="single"/>
        </w:rPr>
        <w:t>offense;</w:t>
      </w:r>
      <w:proofErr w:type="gramEnd"/>
    </w:p>
    <w:p w14:paraId="389006D7" w14:textId="77777777" w:rsidR="00106DB7" w:rsidRPr="00854168" w:rsidRDefault="00106DB7" w:rsidP="00106DB7">
      <w:pPr>
        <w:ind w:firstLine="720"/>
        <w:jc w:val="both"/>
        <w:rPr>
          <w:rFonts w:eastAsia="Calibri" w:cs="Arial"/>
          <w:color w:val="auto"/>
          <w:u w:val="single"/>
        </w:rPr>
      </w:pPr>
      <w:r w:rsidRPr="00854168">
        <w:rPr>
          <w:rFonts w:eastAsia="Calibri" w:cs="Arial"/>
          <w:color w:val="auto"/>
          <w:u w:val="single"/>
        </w:rPr>
        <w:t xml:space="preserve">(ii) The completion of the criminal </w:t>
      </w:r>
      <w:proofErr w:type="gramStart"/>
      <w:r w:rsidRPr="00854168">
        <w:rPr>
          <w:rFonts w:eastAsia="Calibri" w:cs="Arial"/>
          <w:color w:val="auto"/>
          <w:u w:val="single"/>
        </w:rPr>
        <w:t>sentence;</w:t>
      </w:r>
      <w:proofErr w:type="gramEnd"/>
    </w:p>
    <w:p w14:paraId="0863304A" w14:textId="77777777" w:rsidR="00106DB7" w:rsidRPr="00854168" w:rsidRDefault="00106DB7" w:rsidP="00106DB7">
      <w:pPr>
        <w:ind w:firstLine="720"/>
        <w:jc w:val="both"/>
        <w:rPr>
          <w:rFonts w:eastAsia="Calibri" w:cs="Arial"/>
          <w:color w:val="auto"/>
          <w:u w:val="single"/>
        </w:rPr>
      </w:pPr>
      <w:r w:rsidRPr="00854168">
        <w:rPr>
          <w:rFonts w:eastAsia="Calibri" w:cs="Arial"/>
          <w:color w:val="auto"/>
          <w:u w:val="single"/>
        </w:rPr>
        <w:t xml:space="preserve">(iii) A certificate of rehabilitation or good </w:t>
      </w:r>
      <w:proofErr w:type="gramStart"/>
      <w:r w:rsidRPr="00854168">
        <w:rPr>
          <w:rFonts w:eastAsia="Calibri" w:cs="Arial"/>
          <w:color w:val="auto"/>
          <w:u w:val="single"/>
        </w:rPr>
        <w:t>conduct;</w:t>
      </w:r>
      <w:proofErr w:type="gramEnd"/>
    </w:p>
    <w:p w14:paraId="6040339D" w14:textId="77777777" w:rsidR="00106DB7" w:rsidRPr="00854168" w:rsidRDefault="00106DB7" w:rsidP="00106DB7">
      <w:pPr>
        <w:ind w:firstLine="720"/>
        <w:jc w:val="both"/>
        <w:rPr>
          <w:rFonts w:eastAsia="Calibri" w:cs="Arial"/>
          <w:color w:val="auto"/>
          <w:u w:val="single"/>
        </w:rPr>
      </w:pPr>
      <w:r w:rsidRPr="00854168">
        <w:rPr>
          <w:rFonts w:eastAsia="Calibri" w:cs="Arial"/>
          <w:color w:val="auto"/>
          <w:u w:val="single"/>
        </w:rPr>
        <w:t xml:space="preserve">(iv) Completion of, or active participation in, rehabilitative drug or alcohol </w:t>
      </w:r>
      <w:proofErr w:type="gramStart"/>
      <w:r w:rsidRPr="00854168">
        <w:rPr>
          <w:rFonts w:eastAsia="Calibri" w:cs="Arial"/>
          <w:color w:val="auto"/>
          <w:u w:val="single"/>
        </w:rPr>
        <w:t>treatment;</w:t>
      </w:r>
      <w:proofErr w:type="gramEnd"/>
    </w:p>
    <w:p w14:paraId="1A08F8BC" w14:textId="77777777" w:rsidR="00106DB7" w:rsidRPr="00854168" w:rsidRDefault="00106DB7" w:rsidP="00106DB7">
      <w:pPr>
        <w:ind w:firstLine="720"/>
        <w:jc w:val="both"/>
        <w:rPr>
          <w:rFonts w:eastAsia="Calibri" w:cs="Arial"/>
          <w:color w:val="auto"/>
          <w:u w:val="single"/>
        </w:rPr>
      </w:pPr>
      <w:r w:rsidRPr="00854168">
        <w:rPr>
          <w:rFonts w:eastAsia="Calibri" w:cs="Arial"/>
          <w:color w:val="auto"/>
          <w:u w:val="single"/>
        </w:rPr>
        <w:lastRenderedPageBreak/>
        <w:t xml:space="preserve">(v) Testimonials and recommendations, which may include a progress report from (he individual's probation or parole </w:t>
      </w:r>
      <w:proofErr w:type="gramStart"/>
      <w:r w:rsidRPr="00854168">
        <w:rPr>
          <w:rFonts w:eastAsia="Calibri" w:cs="Arial"/>
          <w:color w:val="auto"/>
          <w:u w:val="single"/>
        </w:rPr>
        <w:t>officer;</w:t>
      </w:r>
      <w:proofErr w:type="gramEnd"/>
    </w:p>
    <w:p w14:paraId="653B10F2" w14:textId="77777777" w:rsidR="00106DB7" w:rsidRPr="00854168" w:rsidRDefault="00106DB7" w:rsidP="00106DB7">
      <w:pPr>
        <w:ind w:firstLine="720"/>
        <w:jc w:val="both"/>
        <w:rPr>
          <w:rFonts w:eastAsia="Calibri" w:cs="Arial"/>
          <w:color w:val="auto"/>
          <w:u w:val="single"/>
        </w:rPr>
      </w:pPr>
      <w:r w:rsidRPr="00854168">
        <w:rPr>
          <w:rFonts w:eastAsia="Calibri" w:cs="Arial"/>
          <w:color w:val="auto"/>
          <w:u w:val="single"/>
        </w:rPr>
        <w:t xml:space="preserve">(vi) Education and </w:t>
      </w:r>
      <w:proofErr w:type="gramStart"/>
      <w:r w:rsidRPr="00854168">
        <w:rPr>
          <w:rFonts w:eastAsia="Calibri" w:cs="Arial"/>
          <w:color w:val="auto"/>
          <w:u w:val="single"/>
        </w:rPr>
        <w:t>training;</w:t>
      </w:r>
      <w:proofErr w:type="gramEnd"/>
    </w:p>
    <w:p w14:paraId="26060D26" w14:textId="77777777" w:rsidR="00106DB7" w:rsidRPr="00854168" w:rsidRDefault="00106DB7" w:rsidP="00106DB7">
      <w:pPr>
        <w:ind w:firstLine="720"/>
        <w:jc w:val="both"/>
        <w:rPr>
          <w:color w:val="auto"/>
          <w:spacing w:val="-2"/>
          <w:w w:val="105"/>
          <w:u w:val="single" w:color="4B4B4B"/>
        </w:rPr>
      </w:pPr>
      <w:r w:rsidRPr="00854168">
        <w:rPr>
          <w:rFonts w:eastAsia="Calibri" w:cs="Arial"/>
          <w:color w:val="auto"/>
          <w:u w:val="single"/>
        </w:rPr>
        <w:t>(vii) E</w:t>
      </w:r>
      <w:r w:rsidRPr="00854168">
        <w:rPr>
          <w:color w:val="auto"/>
          <w:w w:val="105"/>
          <w:u w:val="single" w:color="4B4B4B"/>
        </w:rPr>
        <w:t>mployment</w:t>
      </w:r>
      <w:r w:rsidRPr="00854168">
        <w:rPr>
          <w:color w:val="auto"/>
          <w:spacing w:val="15"/>
          <w:w w:val="105"/>
          <w:u w:val="single" w:color="4B4B4B"/>
        </w:rPr>
        <w:t xml:space="preserve"> </w:t>
      </w:r>
      <w:r w:rsidRPr="00854168">
        <w:rPr>
          <w:color w:val="auto"/>
          <w:w w:val="105"/>
          <w:u w:val="single" w:color="4B4B4B"/>
        </w:rPr>
        <w:t>history</w:t>
      </w:r>
      <w:r w:rsidRPr="00854168">
        <w:rPr>
          <w:color w:val="auto"/>
          <w:spacing w:val="-15"/>
          <w:w w:val="105"/>
          <w:u w:val="single" w:color="4B4B4B"/>
        </w:rPr>
        <w:t xml:space="preserve"> </w:t>
      </w:r>
      <w:r w:rsidRPr="00854168">
        <w:rPr>
          <w:color w:val="auto"/>
          <w:w w:val="105"/>
          <w:u w:val="single" w:color="4B4B4B"/>
        </w:rPr>
        <w:t>and</w:t>
      </w:r>
      <w:r w:rsidRPr="00854168">
        <w:rPr>
          <w:color w:val="auto"/>
          <w:spacing w:val="6"/>
          <w:w w:val="105"/>
          <w:u w:val="single" w:color="4B4B4B"/>
        </w:rPr>
        <w:t xml:space="preserve"> </w:t>
      </w:r>
      <w:r w:rsidRPr="00854168">
        <w:rPr>
          <w:color w:val="auto"/>
          <w:spacing w:val="-2"/>
          <w:w w:val="105"/>
          <w:u w:val="single" w:color="4B4B4B"/>
        </w:rPr>
        <w:t>aspirations:</w:t>
      </w:r>
    </w:p>
    <w:p w14:paraId="51334099" w14:textId="77777777" w:rsidR="00106DB7" w:rsidRPr="00854168" w:rsidRDefault="00106DB7" w:rsidP="00106DB7">
      <w:pPr>
        <w:ind w:firstLine="720"/>
        <w:jc w:val="both"/>
        <w:rPr>
          <w:color w:val="auto"/>
          <w:spacing w:val="-2"/>
          <w:w w:val="105"/>
          <w:u w:val="single" w:color="4B4B4B"/>
        </w:rPr>
      </w:pPr>
      <w:r w:rsidRPr="00854168">
        <w:rPr>
          <w:color w:val="auto"/>
          <w:spacing w:val="-2"/>
          <w:w w:val="105"/>
          <w:u w:val="single" w:color="4B4B4B"/>
        </w:rPr>
        <w:t>(viii) The individual's current family responsibilities:</w:t>
      </w:r>
    </w:p>
    <w:p w14:paraId="36420699" w14:textId="77777777" w:rsidR="00106DB7" w:rsidRPr="00854168" w:rsidRDefault="00106DB7" w:rsidP="00106DB7">
      <w:pPr>
        <w:ind w:firstLine="720"/>
        <w:jc w:val="both"/>
        <w:rPr>
          <w:rFonts w:eastAsia="Times New Roman" w:cs="Arial"/>
          <w:color w:val="auto"/>
          <w:spacing w:val="-5"/>
          <w:w w:val="105"/>
          <w:u w:val="single" w:color="707070"/>
        </w:rPr>
      </w:pPr>
      <w:r w:rsidRPr="00854168">
        <w:rPr>
          <w:rFonts w:cs="Arial"/>
          <w:color w:val="auto"/>
          <w:spacing w:val="-2"/>
          <w:w w:val="105"/>
          <w:u w:val="single" w:color="4B4B4B"/>
        </w:rPr>
        <w:t xml:space="preserve">(ix) </w:t>
      </w:r>
      <w:r w:rsidRPr="00854168">
        <w:rPr>
          <w:rFonts w:eastAsia="Times New Roman" w:cs="Arial"/>
          <w:color w:val="auto"/>
          <w:w w:val="105"/>
          <w:u w:val="single" w:color="707070"/>
        </w:rPr>
        <w:t>Whether</w:t>
      </w:r>
      <w:r w:rsidRPr="00854168">
        <w:rPr>
          <w:rFonts w:eastAsia="Times New Roman" w:cs="Arial"/>
          <w:color w:val="auto"/>
          <w:spacing w:val="-2"/>
          <w:w w:val="105"/>
          <w:u w:val="single" w:color="707070"/>
        </w:rPr>
        <w:t xml:space="preserve"> </w:t>
      </w:r>
      <w:r w:rsidRPr="00854168">
        <w:rPr>
          <w:rFonts w:eastAsia="Times New Roman" w:cs="Arial"/>
          <w:color w:val="auto"/>
          <w:w w:val="105"/>
          <w:u w:val="single" w:color="707070"/>
        </w:rPr>
        <w:t>the</w:t>
      </w:r>
      <w:r w:rsidRPr="00854168">
        <w:rPr>
          <w:rFonts w:eastAsia="Times New Roman" w:cs="Arial"/>
          <w:color w:val="auto"/>
          <w:spacing w:val="16"/>
          <w:w w:val="105"/>
          <w:u w:val="single" w:color="707070"/>
        </w:rPr>
        <w:t xml:space="preserve"> </w:t>
      </w:r>
      <w:r w:rsidRPr="00854168">
        <w:rPr>
          <w:rFonts w:eastAsia="Times New Roman" w:cs="Arial"/>
          <w:color w:val="auto"/>
          <w:w w:val="105"/>
          <w:u w:val="single" w:color="707070"/>
        </w:rPr>
        <w:t>individual</w:t>
      </w:r>
      <w:r w:rsidRPr="00854168">
        <w:rPr>
          <w:rFonts w:eastAsia="Times New Roman" w:cs="Arial"/>
          <w:color w:val="auto"/>
          <w:spacing w:val="-18"/>
          <w:w w:val="105"/>
          <w:u w:val="single" w:color="707070"/>
        </w:rPr>
        <w:t xml:space="preserve"> </w:t>
      </w:r>
      <w:r w:rsidRPr="00854168">
        <w:rPr>
          <w:rFonts w:eastAsia="Times New Roman" w:cs="Arial"/>
          <w:color w:val="auto"/>
          <w:w w:val="105"/>
          <w:u w:val="single" w:color="707070"/>
        </w:rPr>
        <w:t>will</w:t>
      </w:r>
      <w:r w:rsidRPr="00854168">
        <w:rPr>
          <w:rFonts w:eastAsia="Times New Roman" w:cs="Arial"/>
          <w:color w:val="auto"/>
          <w:spacing w:val="-9"/>
          <w:w w:val="105"/>
          <w:u w:val="single" w:color="707070"/>
        </w:rPr>
        <w:t xml:space="preserve"> </w:t>
      </w:r>
      <w:r w:rsidRPr="00854168">
        <w:rPr>
          <w:rFonts w:eastAsia="Times New Roman" w:cs="Arial"/>
          <w:color w:val="auto"/>
          <w:w w:val="105"/>
          <w:u w:val="single" w:color="707070"/>
        </w:rPr>
        <w:t>be</w:t>
      </w:r>
      <w:r w:rsidRPr="00854168">
        <w:rPr>
          <w:rFonts w:eastAsia="Times New Roman" w:cs="Arial"/>
          <w:color w:val="auto"/>
          <w:spacing w:val="-8"/>
          <w:w w:val="105"/>
          <w:u w:val="single" w:color="707070"/>
        </w:rPr>
        <w:t xml:space="preserve"> </w:t>
      </w:r>
      <w:r w:rsidRPr="00854168">
        <w:rPr>
          <w:rFonts w:eastAsia="Times New Roman" w:cs="Arial"/>
          <w:color w:val="auto"/>
          <w:w w:val="105"/>
          <w:u w:val="single" w:color="707070"/>
        </w:rPr>
        <w:t>bonded</w:t>
      </w:r>
      <w:r w:rsidRPr="00854168">
        <w:rPr>
          <w:rFonts w:eastAsia="Times New Roman" w:cs="Arial"/>
          <w:color w:val="auto"/>
          <w:spacing w:val="21"/>
          <w:w w:val="105"/>
          <w:u w:val="single" w:color="707070"/>
        </w:rPr>
        <w:t xml:space="preserve"> </w:t>
      </w:r>
      <w:r w:rsidRPr="00854168">
        <w:rPr>
          <w:rFonts w:eastAsia="Times New Roman" w:cs="Arial"/>
          <w:color w:val="auto"/>
          <w:w w:val="105"/>
          <w:u w:val="single" w:color="707070"/>
        </w:rPr>
        <w:t>in</w:t>
      </w:r>
      <w:r w:rsidRPr="00854168">
        <w:rPr>
          <w:rFonts w:eastAsia="Times New Roman" w:cs="Arial"/>
          <w:color w:val="auto"/>
          <w:spacing w:val="-1"/>
          <w:w w:val="105"/>
          <w:u w:val="single" w:color="707070"/>
        </w:rPr>
        <w:t xml:space="preserve"> </w:t>
      </w:r>
      <w:r w:rsidRPr="00854168">
        <w:rPr>
          <w:rFonts w:eastAsia="Times New Roman" w:cs="Arial"/>
          <w:color w:val="auto"/>
          <w:w w:val="105"/>
          <w:u w:val="single" w:color="707070"/>
        </w:rPr>
        <w:t>the</w:t>
      </w:r>
      <w:r w:rsidRPr="00854168">
        <w:rPr>
          <w:rFonts w:eastAsia="Times New Roman" w:cs="Arial"/>
          <w:color w:val="auto"/>
          <w:spacing w:val="2"/>
          <w:w w:val="105"/>
          <w:u w:val="single" w:color="707070"/>
        </w:rPr>
        <w:t xml:space="preserve"> </w:t>
      </w:r>
      <w:r w:rsidRPr="00854168">
        <w:rPr>
          <w:rFonts w:eastAsia="Times New Roman" w:cs="Arial"/>
          <w:color w:val="auto"/>
          <w:w w:val="105"/>
          <w:u w:val="single" w:color="707070"/>
        </w:rPr>
        <w:t>occupation:</w:t>
      </w:r>
      <w:r w:rsidRPr="00854168">
        <w:rPr>
          <w:rFonts w:eastAsia="Times New Roman" w:cs="Arial"/>
          <w:color w:val="auto"/>
          <w:spacing w:val="-9"/>
          <w:w w:val="105"/>
          <w:u w:val="single" w:color="707070"/>
        </w:rPr>
        <w:t xml:space="preserve"> </w:t>
      </w:r>
      <w:r w:rsidRPr="00854168">
        <w:rPr>
          <w:rFonts w:eastAsia="Times New Roman" w:cs="Arial"/>
          <w:color w:val="auto"/>
          <w:spacing w:val="-5"/>
          <w:w w:val="105"/>
          <w:u w:val="single" w:color="707070"/>
        </w:rPr>
        <w:t>and</w:t>
      </w:r>
    </w:p>
    <w:p w14:paraId="16441F00" w14:textId="59E88211" w:rsidR="00224157" w:rsidRPr="00854168" w:rsidRDefault="00106DB7" w:rsidP="00106DB7">
      <w:pPr>
        <w:pStyle w:val="SectionBody"/>
        <w:rPr>
          <w:color w:val="auto"/>
        </w:rPr>
      </w:pPr>
      <w:r w:rsidRPr="00854168">
        <w:rPr>
          <w:rFonts w:eastAsia="Times New Roman" w:cs="Arial"/>
          <w:color w:val="auto"/>
          <w:spacing w:val="-5"/>
          <w:w w:val="105"/>
          <w:u w:val="single" w:color="707070"/>
        </w:rPr>
        <w:t>(x) Other evidence of rehabilitation the individual submits to the licensing authority.</w:t>
      </w:r>
    </w:p>
    <w:p w14:paraId="4E6600D1" w14:textId="77777777" w:rsidR="00224157" w:rsidRPr="00854168" w:rsidRDefault="00224157" w:rsidP="003342C6">
      <w:pPr>
        <w:pStyle w:val="SectionBody"/>
        <w:rPr>
          <w:color w:val="auto"/>
        </w:rPr>
      </w:pPr>
      <w:r w:rsidRPr="00854168">
        <w:rPr>
          <w:color w:val="auto"/>
        </w:rPr>
        <w:t>(b) Notwithstanding any other provision of this code to the contrary, if an applicant is disqualified from licensure because of a prior criminal conviction, the commissioner shall permit the applicant to apply for initial licensure if:</w:t>
      </w:r>
    </w:p>
    <w:p w14:paraId="3A3A2625" w14:textId="77777777" w:rsidR="00224157" w:rsidRPr="00854168" w:rsidRDefault="00224157" w:rsidP="003342C6">
      <w:pPr>
        <w:pStyle w:val="SectionBody"/>
        <w:rPr>
          <w:color w:val="auto"/>
        </w:rPr>
      </w:pPr>
      <w:r w:rsidRPr="00854168">
        <w:rPr>
          <w:color w:val="auto"/>
        </w:rPr>
        <w:t xml:space="preserve">(1) A period of five years has elapsed from the date of conviction or the date of release from incarceration, whichever is </w:t>
      </w:r>
      <w:proofErr w:type="gramStart"/>
      <w:r w:rsidRPr="00854168">
        <w:rPr>
          <w:color w:val="auto"/>
        </w:rPr>
        <w:t>later;</w:t>
      </w:r>
      <w:proofErr w:type="gramEnd"/>
      <w:r w:rsidRPr="00854168">
        <w:rPr>
          <w:color w:val="auto"/>
        </w:rPr>
        <w:t xml:space="preserve"> </w:t>
      </w:r>
    </w:p>
    <w:p w14:paraId="63D63993" w14:textId="77777777" w:rsidR="00224157" w:rsidRPr="00854168" w:rsidRDefault="00224157" w:rsidP="003342C6">
      <w:pPr>
        <w:pStyle w:val="SectionBody"/>
        <w:rPr>
          <w:color w:val="auto"/>
        </w:rPr>
      </w:pPr>
      <w:r w:rsidRPr="00854168">
        <w:rPr>
          <w:color w:val="auto"/>
        </w:rPr>
        <w:t xml:space="preserve">(2) The individual has not been convicted of any other crime during the </w:t>
      </w:r>
      <w:proofErr w:type="gramStart"/>
      <w:r w:rsidRPr="00854168">
        <w:rPr>
          <w:color w:val="auto"/>
        </w:rPr>
        <w:t>period of time</w:t>
      </w:r>
      <w:proofErr w:type="gramEnd"/>
      <w:r w:rsidRPr="00854168">
        <w:rPr>
          <w:color w:val="auto"/>
        </w:rPr>
        <w:t xml:space="preserve"> following the disqualifying offense; and </w:t>
      </w:r>
    </w:p>
    <w:p w14:paraId="2C6B97F7" w14:textId="77777777" w:rsidR="00224157" w:rsidRPr="00854168" w:rsidRDefault="00224157" w:rsidP="003342C6">
      <w:pPr>
        <w:pStyle w:val="SectionBody"/>
        <w:rPr>
          <w:color w:val="auto"/>
        </w:rPr>
      </w:pPr>
      <w:r w:rsidRPr="00854168">
        <w:rPr>
          <w:color w:val="auto"/>
        </w:rPr>
        <w:t xml:space="preserve">(3) The conviction was not for an offense of a violent or sexual nature: </w:t>
      </w:r>
      <w:r w:rsidRPr="00854168">
        <w:rPr>
          <w:i/>
          <w:color w:val="auto"/>
        </w:rPr>
        <w:t>Provided</w:t>
      </w:r>
      <w:r w:rsidRPr="00854168">
        <w:rPr>
          <w:color w:val="auto"/>
        </w:rPr>
        <w:t xml:space="preserve">, </w:t>
      </w:r>
      <w:proofErr w:type="gramStart"/>
      <w:r w:rsidRPr="00854168">
        <w:rPr>
          <w:color w:val="auto"/>
        </w:rPr>
        <w:t>That</w:t>
      </w:r>
      <w:proofErr w:type="gramEnd"/>
      <w:r w:rsidRPr="00854168">
        <w:rPr>
          <w:color w:val="auto"/>
        </w:rPr>
        <w:t xml:space="preserve"> a conviction for an offense of a violent or sexual nature may subject an individual to a longer period of disqualification from licensure, to be determined by the commissioner.</w:t>
      </w:r>
    </w:p>
    <w:p w14:paraId="36B1B739" w14:textId="77777777" w:rsidR="00224157" w:rsidRPr="00854168" w:rsidRDefault="00224157" w:rsidP="003342C6">
      <w:pPr>
        <w:pStyle w:val="SectionBody"/>
        <w:rPr>
          <w:color w:val="auto"/>
        </w:rPr>
      </w:pPr>
      <w:r w:rsidRPr="00854168">
        <w:rPr>
          <w:color w:val="auto"/>
        </w:rPr>
        <w:t>(c) An individual with a criminal record who has not previously applied for licensure 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w:t>
      </w:r>
      <w:r w:rsidRPr="00854168">
        <w:rPr>
          <w:b/>
          <w:color w:val="auto"/>
        </w:rPr>
        <w:t xml:space="preserve"> </w:t>
      </w:r>
      <w:r w:rsidRPr="00854168">
        <w:rPr>
          <w:color w:val="auto"/>
        </w:rPr>
        <w:t>within 60 days of receiving the petition from the applicant. The commissioner may charge a fee to recoup its costs for each petition.</w:t>
      </w:r>
    </w:p>
    <w:p w14:paraId="00A5A0A9" w14:textId="77777777" w:rsidR="00224157" w:rsidRPr="00854168" w:rsidRDefault="00224157" w:rsidP="0013293C">
      <w:pPr>
        <w:pStyle w:val="ArticleHeading"/>
        <w:rPr>
          <w:color w:val="auto"/>
        </w:rPr>
        <w:sectPr w:rsidR="00224157" w:rsidRPr="00854168" w:rsidSect="00224157">
          <w:type w:val="continuous"/>
          <w:pgSz w:w="12240" w:h="15840" w:code="1"/>
          <w:pgMar w:top="1440" w:right="1440" w:bottom="1440" w:left="1440" w:header="720" w:footer="720" w:gutter="0"/>
          <w:lnNumType w:countBy="1" w:restart="newSection"/>
          <w:cols w:space="720"/>
          <w:titlePg/>
          <w:docGrid w:linePitch="360"/>
        </w:sectPr>
      </w:pPr>
    </w:p>
    <w:p w14:paraId="23464649" w14:textId="77777777" w:rsidR="00224157" w:rsidRPr="00854168" w:rsidRDefault="00224157" w:rsidP="00EB6E51">
      <w:pPr>
        <w:pStyle w:val="ChapterHeading"/>
        <w:rPr>
          <w:color w:val="auto"/>
        </w:rPr>
        <w:sectPr w:rsidR="00224157" w:rsidRPr="00854168" w:rsidSect="00817A07">
          <w:type w:val="continuous"/>
          <w:pgSz w:w="12240" w:h="15840" w:code="1"/>
          <w:pgMar w:top="1440" w:right="1440" w:bottom="1440" w:left="1440" w:header="720" w:footer="720" w:gutter="0"/>
          <w:lnNumType w:countBy="1" w:restart="newSection"/>
          <w:cols w:space="720"/>
          <w:titlePg/>
          <w:docGrid w:linePitch="360"/>
        </w:sectPr>
      </w:pPr>
      <w:r w:rsidRPr="00854168">
        <w:rPr>
          <w:color w:val="auto"/>
        </w:rPr>
        <w:t>CHAPTER 30. PROFESSIONS AND OCCUPATIONS.</w:t>
      </w:r>
    </w:p>
    <w:p w14:paraId="6BC77FE4" w14:textId="16B0EB6C" w:rsidR="0087004E" w:rsidRPr="00854168" w:rsidRDefault="0087004E" w:rsidP="0013293C">
      <w:pPr>
        <w:pStyle w:val="ArticleHeading"/>
        <w:rPr>
          <w:color w:val="auto"/>
        </w:rPr>
        <w:sectPr w:rsidR="0087004E" w:rsidRPr="00854168" w:rsidSect="00224157">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854168">
        <w:rPr>
          <w:color w:val="auto"/>
        </w:rPr>
        <w:lastRenderedPageBreak/>
        <w:t>ARTICLE 1. GENERAL PROVISIONS APPLICABLE TO ALL STATE BOARDS OF EXAMINATION OR REGISTRATION REFERRED TO IN CHAPTER.</w:t>
      </w:r>
    </w:p>
    <w:p w14:paraId="22685FAB" w14:textId="77777777" w:rsidR="0087004E" w:rsidRPr="00854168" w:rsidRDefault="0087004E" w:rsidP="00CA4F63">
      <w:pPr>
        <w:suppressLineNumbers/>
        <w:spacing w:line="456" w:lineRule="auto"/>
        <w:ind w:left="720" w:hanging="720"/>
        <w:jc w:val="both"/>
        <w:outlineLvl w:val="3"/>
        <w:rPr>
          <w:rFonts w:eastAsia="Calibri" w:cs="Times New Roman"/>
          <w:b/>
          <w:color w:val="auto"/>
        </w:rPr>
      </w:pPr>
      <w:r w:rsidRPr="00854168">
        <w:rPr>
          <w:rFonts w:eastAsia="Calibri" w:cs="Times New Roman"/>
          <w:b/>
          <w:color w:val="auto"/>
        </w:rPr>
        <w:t>§30</w:t>
      </w:r>
      <w:r w:rsidRPr="00854168">
        <w:rPr>
          <w:rFonts w:eastAsia="Calibri" w:cs="Times New Roman"/>
          <w:b/>
          <w:color w:val="auto"/>
        </w:rPr>
        <w:noBreakHyphen/>
        <w:t>1</w:t>
      </w:r>
      <w:r w:rsidRPr="00854168">
        <w:rPr>
          <w:rFonts w:eastAsia="Calibri" w:cs="Times New Roman"/>
          <w:b/>
          <w:color w:val="auto"/>
        </w:rPr>
        <w:noBreakHyphen/>
        <w:t>24. Use of criminal records as disqualification from authorization to practice.</w:t>
      </w:r>
    </w:p>
    <w:p w14:paraId="192ADEFE" w14:textId="77777777" w:rsidR="0087004E" w:rsidRPr="00854168" w:rsidRDefault="0087004E" w:rsidP="00CA4F63">
      <w:pPr>
        <w:spacing w:line="456" w:lineRule="auto"/>
        <w:ind w:firstLine="720"/>
        <w:jc w:val="both"/>
        <w:rPr>
          <w:rFonts w:eastAsia="Calibri" w:cs="Times New Roman"/>
          <w:color w:val="auto"/>
        </w:rPr>
        <w:sectPr w:rsidR="0087004E" w:rsidRPr="00854168" w:rsidSect="00224157">
          <w:headerReference w:type="even"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p>
    <w:p w14:paraId="1CB96EC6" w14:textId="77777777" w:rsidR="0087004E" w:rsidRPr="00854168" w:rsidRDefault="0087004E" w:rsidP="00CA4F63">
      <w:pPr>
        <w:spacing w:line="456" w:lineRule="auto"/>
        <w:ind w:firstLine="720"/>
        <w:jc w:val="both"/>
        <w:rPr>
          <w:rFonts w:eastAsia="Calibri" w:cs="Times New Roman"/>
          <w:i/>
          <w:color w:val="auto"/>
        </w:rPr>
      </w:pPr>
      <w:r w:rsidRPr="00854168">
        <w:rPr>
          <w:rFonts w:eastAsia="Calibri" w:cs="Times New Roman"/>
          <w:color w:val="auto"/>
        </w:rPr>
        <w:t xml:space="preserve">(a) </w:t>
      </w:r>
      <w:r w:rsidRPr="00854168">
        <w:rPr>
          <w:rFonts w:eastAsia="Calibri" w:cs="Times New Roman"/>
          <w:i/>
          <w:color w:val="auto"/>
        </w:rPr>
        <w:t xml:space="preserve">Definitions. — </w:t>
      </w:r>
      <w:r w:rsidRPr="00854168">
        <w:rPr>
          <w:rFonts w:eastAsia="Calibri" w:cs="Times New Roman"/>
          <w:color w:val="auto"/>
        </w:rPr>
        <w:t>For the purposes of this section:</w:t>
      </w:r>
    </w:p>
    <w:p w14:paraId="10DB53C3" w14:textId="31AC568E" w:rsidR="0087004E" w:rsidRPr="00854168" w:rsidRDefault="0087004E" w:rsidP="00CA4F63">
      <w:pPr>
        <w:ind w:firstLine="720"/>
        <w:jc w:val="both"/>
        <w:rPr>
          <w:rFonts w:eastAsia="Calibri" w:cs="Times New Roman"/>
          <w:color w:val="auto"/>
        </w:rPr>
      </w:pPr>
      <w:r w:rsidRPr="00854168">
        <w:rPr>
          <w:rFonts w:eastAsia="Calibri" w:cs="Times New Roman"/>
          <w:strike/>
          <w:color w:val="auto"/>
        </w:rPr>
        <w:t>(1)</w:t>
      </w:r>
      <w:r w:rsidRPr="00854168">
        <w:rPr>
          <w:rFonts w:eastAsia="Calibri" w:cs="Times New Roman"/>
          <w:color w:val="auto"/>
        </w:rPr>
        <w:t xml:space="preserve"> </w:t>
      </w:r>
      <w:r w:rsidR="00983430" w:rsidRPr="00854168">
        <w:rPr>
          <w:rFonts w:eastAsia="Calibri" w:cs="Times New Roman"/>
          <w:color w:val="auto"/>
        </w:rPr>
        <w:t>"</w:t>
      </w:r>
      <w:r w:rsidRPr="00854168">
        <w:rPr>
          <w:rFonts w:eastAsia="Calibri" w:cs="Times New Roman"/>
          <w:color w:val="auto"/>
        </w:rPr>
        <w:t>Board</w:t>
      </w:r>
      <w:r w:rsidR="00983430" w:rsidRPr="00854168">
        <w:rPr>
          <w:rFonts w:eastAsia="Calibri" w:cs="Times New Roman"/>
          <w:color w:val="auto"/>
        </w:rPr>
        <w:t>"</w:t>
      </w:r>
      <w:r w:rsidRPr="00854168">
        <w:rPr>
          <w:rFonts w:eastAsia="Calibri" w:cs="Times New Roman"/>
          <w:color w:val="auto"/>
        </w:rPr>
        <w:t xml:space="preserve"> means the board, authority, or other agency authorized by the provisions of this chapter to issue licenses, certifications, registrations, or other authorizations to engage in a particular profession or occupation. </w:t>
      </w:r>
    </w:p>
    <w:p w14:paraId="49290B4C" w14:textId="267A59E3" w:rsidR="0087004E" w:rsidRPr="00854168" w:rsidRDefault="0087004E" w:rsidP="00CA4F63">
      <w:pPr>
        <w:ind w:firstLine="720"/>
        <w:jc w:val="both"/>
        <w:rPr>
          <w:rFonts w:eastAsia="Calibri" w:cs="Times New Roman"/>
          <w:color w:val="auto"/>
        </w:rPr>
      </w:pPr>
      <w:r w:rsidRPr="00854168">
        <w:rPr>
          <w:rFonts w:eastAsia="Calibri" w:cs="Times New Roman"/>
          <w:strike/>
          <w:color w:val="auto"/>
        </w:rPr>
        <w:t>(2)</w:t>
      </w:r>
      <w:r w:rsidRPr="00854168">
        <w:rPr>
          <w:rFonts w:eastAsia="Calibri" w:cs="Times New Roman"/>
          <w:color w:val="auto"/>
        </w:rPr>
        <w:t xml:space="preserve"> </w:t>
      </w:r>
      <w:r w:rsidR="00983430" w:rsidRPr="00854168">
        <w:rPr>
          <w:rFonts w:eastAsia="Calibri" w:cs="Times New Roman"/>
          <w:color w:val="auto"/>
        </w:rPr>
        <w:t>"</w:t>
      </w:r>
      <w:r w:rsidRPr="00854168">
        <w:rPr>
          <w:rFonts w:eastAsia="Calibri" w:cs="Times New Roman"/>
          <w:color w:val="auto"/>
        </w:rPr>
        <w:t>License</w:t>
      </w:r>
      <w:r w:rsidR="00983430" w:rsidRPr="00854168">
        <w:rPr>
          <w:rFonts w:eastAsia="Calibri" w:cs="Times New Roman"/>
          <w:color w:val="auto"/>
        </w:rPr>
        <w:t>"</w:t>
      </w:r>
      <w:r w:rsidRPr="00854168">
        <w:rPr>
          <w:rFonts w:eastAsia="Calibri" w:cs="Times New Roman"/>
          <w:color w:val="auto"/>
        </w:rPr>
        <w:t xml:space="preserve"> or </w:t>
      </w:r>
      <w:r w:rsidR="00983430" w:rsidRPr="00854168">
        <w:rPr>
          <w:rFonts w:eastAsia="Calibri" w:cs="Times New Roman"/>
          <w:color w:val="auto"/>
        </w:rPr>
        <w:t>"</w:t>
      </w:r>
      <w:r w:rsidRPr="00854168">
        <w:rPr>
          <w:rFonts w:eastAsia="Calibri" w:cs="Times New Roman"/>
          <w:color w:val="auto"/>
        </w:rPr>
        <w:t>licensure</w:t>
      </w:r>
      <w:r w:rsidR="00983430" w:rsidRPr="00854168">
        <w:rPr>
          <w:rFonts w:eastAsia="Calibri" w:cs="Times New Roman"/>
          <w:color w:val="auto"/>
        </w:rPr>
        <w:t>"</w:t>
      </w:r>
      <w:r w:rsidRPr="00854168">
        <w:rPr>
          <w:rFonts w:eastAsia="Calibri" w:cs="Times New Roman"/>
          <w:color w:val="auto"/>
        </w:rPr>
        <w:t xml:space="preserve"> means the official authorization to engage in a profession or occupation issued by a board, pursuant to the requirements of this chapter.</w:t>
      </w:r>
    </w:p>
    <w:p w14:paraId="46A349EF" w14:textId="6C8629A2" w:rsidR="0087004E" w:rsidRPr="00854168" w:rsidRDefault="0087004E" w:rsidP="00CA4F63">
      <w:pPr>
        <w:ind w:firstLine="720"/>
        <w:jc w:val="both"/>
        <w:rPr>
          <w:rFonts w:eastAsia="Calibri" w:cs="Times New Roman"/>
          <w:color w:val="auto"/>
        </w:rPr>
      </w:pPr>
      <w:r w:rsidRPr="00854168">
        <w:rPr>
          <w:rFonts w:eastAsia="Calibri" w:cs="Times New Roman"/>
          <w:strike/>
          <w:color w:val="auto"/>
        </w:rPr>
        <w:t>(3)</w:t>
      </w:r>
      <w:r w:rsidRPr="00854168">
        <w:rPr>
          <w:rFonts w:eastAsia="Calibri" w:cs="Times New Roman"/>
          <w:color w:val="auto"/>
        </w:rPr>
        <w:t xml:space="preserve"> </w:t>
      </w:r>
      <w:r w:rsidR="00983430" w:rsidRPr="00854168">
        <w:rPr>
          <w:rFonts w:eastAsia="Calibri" w:cs="Times New Roman"/>
          <w:color w:val="auto"/>
        </w:rPr>
        <w:t>"</w:t>
      </w:r>
      <w:r w:rsidRPr="00854168">
        <w:rPr>
          <w:rFonts w:eastAsia="Calibri" w:cs="Times New Roman"/>
          <w:color w:val="auto"/>
        </w:rPr>
        <w:t>Unreversed</w:t>
      </w:r>
      <w:r w:rsidR="00983430" w:rsidRPr="00854168">
        <w:rPr>
          <w:rFonts w:eastAsia="Calibri" w:cs="Times New Roman"/>
          <w:color w:val="auto"/>
        </w:rPr>
        <w:t>"</w:t>
      </w:r>
      <w:r w:rsidRPr="00854168">
        <w:rPr>
          <w:rFonts w:eastAsia="Calibri" w:cs="Times New Roman"/>
          <w:color w:val="auto"/>
        </w:rPr>
        <w:t>, as that term refers to a criminal conviction, means that a conviction has not been set aside, vacated, pardoned, or expunged.</w:t>
      </w:r>
    </w:p>
    <w:p w14:paraId="0158422D" w14:textId="5EDFAF1F" w:rsidR="0087004E" w:rsidRPr="00854168" w:rsidRDefault="0087004E" w:rsidP="00CA4F63">
      <w:pPr>
        <w:ind w:firstLine="720"/>
        <w:jc w:val="both"/>
        <w:rPr>
          <w:rFonts w:eastAsia="Calibri" w:cs="Times New Roman"/>
          <w:color w:val="auto"/>
        </w:rPr>
      </w:pPr>
      <w:r w:rsidRPr="00854168">
        <w:rPr>
          <w:rFonts w:eastAsia="Calibri" w:cs="Times New Roman"/>
          <w:color w:val="auto"/>
        </w:rPr>
        <w:t xml:space="preserve">(b) Notwithstanding any provision of </w:t>
      </w:r>
      <w:r w:rsidRPr="00854168">
        <w:rPr>
          <w:rFonts w:eastAsia="Calibri" w:cs="Times New Roman"/>
          <w:strike/>
          <w:color w:val="auto"/>
        </w:rPr>
        <w:t>this chapter</w:t>
      </w:r>
      <w:r w:rsidRPr="00854168">
        <w:rPr>
          <w:rFonts w:eastAsia="Calibri" w:cs="Times New Roman"/>
          <w:color w:val="auto"/>
        </w:rPr>
        <w:t xml:space="preserve"> </w:t>
      </w:r>
      <w:r w:rsidR="00300B5D" w:rsidRPr="00854168">
        <w:rPr>
          <w:rFonts w:eastAsia="Calibri" w:cs="Times New Roman"/>
          <w:color w:val="auto"/>
          <w:u w:val="single"/>
        </w:rPr>
        <w:t>law</w:t>
      </w:r>
      <w:r w:rsidR="00300B5D" w:rsidRPr="00854168">
        <w:rPr>
          <w:rFonts w:eastAsia="Calibri" w:cs="Times New Roman"/>
          <w:color w:val="auto"/>
        </w:rPr>
        <w:t xml:space="preserve"> </w:t>
      </w:r>
      <w:r w:rsidRPr="00854168">
        <w:rPr>
          <w:rFonts w:eastAsia="Calibri" w:cs="Times New Roman"/>
          <w:color w:val="auto"/>
        </w:rPr>
        <w:t>to the contrary, except for the professions and occupations regulated by §30</w:t>
      </w:r>
      <w:r w:rsidRPr="00854168">
        <w:rPr>
          <w:rFonts w:eastAsia="Calibri" w:cs="Times New Roman"/>
          <w:color w:val="auto"/>
        </w:rPr>
        <w:noBreakHyphen/>
        <w:t>2</w:t>
      </w:r>
      <w:r w:rsidRPr="00854168">
        <w:rPr>
          <w:rFonts w:eastAsia="Calibri" w:cs="Times New Roman"/>
          <w:color w:val="auto"/>
        </w:rPr>
        <w:noBreakHyphen/>
        <w:t xml:space="preserve">1 </w:t>
      </w:r>
      <w:r w:rsidRPr="00854168">
        <w:rPr>
          <w:rFonts w:eastAsia="Calibri" w:cs="Times New Roman"/>
          <w:i/>
          <w:color w:val="auto"/>
        </w:rPr>
        <w:t>et seq.</w:t>
      </w:r>
      <w:r w:rsidRPr="00854168">
        <w:rPr>
          <w:rFonts w:eastAsia="Calibri" w:cs="Times New Roman"/>
          <w:color w:val="auto"/>
        </w:rPr>
        <w:t>, §30</w:t>
      </w:r>
      <w:r w:rsidRPr="00854168">
        <w:rPr>
          <w:rFonts w:eastAsia="Calibri" w:cs="Times New Roman"/>
          <w:color w:val="auto"/>
        </w:rPr>
        <w:noBreakHyphen/>
        <w:t>3</w:t>
      </w:r>
      <w:r w:rsidRPr="00854168">
        <w:rPr>
          <w:rFonts w:eastAsia="Calibri" w:cs="Times New Roman"/>
          <w:color w:val="auto"/>
        </w:rPr>
        <w:noBreakHyphen/>
        <w:t xml:space="preserve">1 </w:t>
      </w:r>
      <w:r w:rsidRPr="00854168">
        <w:rPr>
          <w:rFonts w:eastAsia="Calibri" w:cs="Times New Roman"/>
          <w:i/>
          <w:color w:val="auto"/>
        </w:rPr>
        <w:t>et seq.</w:t>
      </w:r>
      <w:r w:rsidRPr="00854168">
        <w:rPr>
          <w:rFonts w:eastAsia="Calibri" w:cs="Times New Roman"/>
          <w:color w:val="auto"/>
        </w:rPr>
        <w:t>, §30</w:t>
      </w:r>
      <w:r w:rsidRPr="00854168">
        <w:rPr>
          <w:rFonts w:eastAsia="Calibri" w:cs="Times New Roman"/>
          <w:color w:val="auto"/>
        </w:rPr>
        <w:noBreakHyphen/>
        <w:t>3E</w:t>
      </w:r>
      <w:r w:rsidRPr="00854168">
        <w:rPr>
          <w:rFonts w:eastAsia="Calibri" w:cs="Times New Roman"/>
          <w:color w:val="auto"/>
        </w:rPr>
        <w:noBreakHyphen/>
        <w:t xml:space="preserve">1 </w:t>
      </w:r>
      <w:r w:rsidRPr="00854168">
        <w:rPr>
          <w:rFonts w:eastAsia="Calibri" w:cs="Times New Roman"/>
          <w:i/>
          <w:color w:val="auto"/>
        </w:rPr>
        <w:t>et seq.</w:t>
      </w:r>
      <w:r w:rsidRPr="00854168">
        <w:rPr>
          <w:rFonts w:eastAsia="Calibri" w:cs="Times New Roman"/>
          <w:color w:val="auto"/>
        </w:rPr>
        <w:t>, §30</w:t>
      </w:r>
      <w:r w:rsidRPr="00854168">
        <w:rPr>
          <w:rFonts w:eastAsia="Calibri" w:cs="Times New Roman"/>
          <w:color w:val="auto"/>
        </w:rPr>
        <w:noBreakHyphen/>
        <w:t>14</w:t>
      </w:r>
      <w:r w:rsidRPr="00854168">
        <w:rPr>
          <w:rFonts w:eastAsia="Calibri" w:cs="Times New Roman"/>
          <w:color w:val="auto"/>
        </w:rPr>
        <w:noBreakHyphen/>
        <w:t xml:space="preserve">1 </w:t>
      </w:r>
      <w:r w:rsidRPr="00854168">
        <w:rPr>
          <w:rFonts w:eastAsia="Calibri" w:cs="Times New Roman"/>
          <w:i/>
          <w:color w:val="auto"/>
        </w:rPr>
        <w:t>et seq.</w:t>
      </w:r>
      <w:r w:rsidRPr="00854168">
        <w:rPr>
          <w:rFonts w:eastAsia="Calibri" w:cs="Times New Roman"/>
          <w:color w:val="auto"/>
        </w:rPr>
        <w:t>, §30</w:t>
      </w:r>
      <w:r w:rsidRPr="00854168">
        <w:rPr>
          <w:rFonts w:eastAsia="Calibri" w:cs="Times New Roman"/>
          <w:color w:val="auto"/>
        </w:rPr>
        <w:noBreakHyphen/>
        <w:t>18</w:t>
      </w:r>
      <w:r w:rsidRPr="00854168">
        <w:rPr>
          <w:rFonts w:eastAsia="Calibri" w:cs="Times New Roman"/>
          <w:color w:val="auto"/>
        </w:rPr>
        <w:noBreakHyphen/>
        <w:t xml:space="preserve">1 </w:t>
      </w:r>
      <w:r w:rsidRPr="00854168">
        <w:rPr>
          <w:rFonts w:eastAsia="Calibri" w:cs="Times New Roman"/>
          <w:i/>
          <w:color w:val="auto"/>
        </w:rPr>
        <w:t>et seq.</w:t>
      </w:r>
      <w:r w:rsidRPr="00854168">
        <w:rPr>
          <w:rFonts w:eastAsia="Calibri" w:cs="Times New Roman"/>
          <w:color w:val="auto"/>
        </w:rPr>
        <w:t>, and §30</w:t>
      </w:r>
      <w:r w:rsidRPr="00854168">
        <w:rPr>
          <w:rFonts w:eastAsia="Calibri" w:cs="Times New Roman"/>
          <w:color w:val="auto"/>
        </w:rPr>
        <w:noBreakHyphen/>
        <w:t>29</w:t>
      </w:r>
      <w:r w:rsidRPr="00854168">
        <w:rPr>
          <w:rFonts w:eastAsia="Calibri" w:cs="Times New Roman"/>
          <w:color w:val="auto"/>
        </w:rPr>
        <w:noBreakHyphen/>
        <w:t xml:space="preserve">1 </w:t>
      </w:r>
      <w:r w:rsidRPr="00854168">
        <w:rPr>
          <w:rFonts w:eastAsia="Calibri" w:cs="Times New Roman"/>
          <w:i/>
          <w:color w:val="auto"/>
        </w:rPr>
        <w:t>et seq.</w:t>
      </w:r>
      <w:r w:rsidRPr="00854168">
        <w:rPr>
          <w:rFonts w:eastAsia="Calibri" w:cs="Times New Roman"/>
          <w:color w:val="auto"/>
        </w:rPr>
        <w:t xml:space="preserve"> of this code, and where not in conflict with an existing compact or model act:</w:t>
      </w:r>
    </w:p>
    <w:p w14:paraId="31EF5E7D" w14:textId="555E65BC" w:rsidR="0087004E" w:rsidRPr="00854168" w:rsidRDefault="0087004E" w:rsidP="00CA4F63">
      <w:pPr>
        <w:ind w:firstLine="720"/>
        <w:jc w:val="both"/>
        <w:rPr>
          <w:rFonts w:eastAsia="Calibri" w:cs="Times New Roman"/>
          <w:color w:val="auto"/>
        </w:rPr>
      </w:pPr>
      <w:r w:rsidRPr="00854168">
        <w:rPr>
          <w:rFonts w:eastAsia="Calibri" w:cs="Times New Roman"/>
          <w:color w:val="auto"/>
        </w:rPr>
        <w:t xml:space="preserve">(1) Boards </w:t>
      </w:r>
      <w:r w:rsidRPr="00854168">
        <w:rPr>
          <w:rFonts w:eastAsia="Calibri" w:cs="Arial"/>
          <w:color w:val="auto"/>
        </w:rPr>
        <w:t xml:space="preserve">subject to the requirements of this section </w:t>
      </w:r>
      <w:r w:rsidRPr="00854168">
        <w:rPr>
          <w:rFonts w:eastAsia="Calibri" w:cs="Times New Roman"/>
          <w:color w:val="auto"/>
        </w:rPr>
        <w:t xml:space="preserve">may not disqualify an applicant from initial licensure to engage in a profession or occupation because of a prior criminal conviction that remains unreversed unless that conviction is for a crime that </w:t>
      </w:r>
      <w:r w:rsidRPr="00854168">
        <w:rPr>
          <w:rFonts w:eastAsia="Calibri" w:cs="Times New Roman"/>
          <w:strike/>
          <w:color w:val="auto"/>
        </w:rPr>
        <w:t>bears a rational nexus</w:t>
      </w:r>
      <w:r w:rsidRPr="00854168">
        <w:rPr>
          <w:rFonts w:eastAsia="Calibri" w:cs="Times New Roman"/>
          <w:color w:val="auto"/>
        </w:rPr>
        <w:t xml:space="preserve"> </w:t>
      </w:r>
      <w:r w:rsidRPr="00854168">
        <w:rPr>
          <w:rFonts w:eastAsia="Calibri" w:cs="Times New Roman"/>
          <w:color w:val="auto"/>
          <w:u w:val="single"/>
        </w:rPr>
        <w:t>directly and specifically relates</w:t>
      </w:r>
      <w:r w:rsidRPr="00854168">
        <w:rPr>
          <w:rFonts w:eastAsia="Calibri" w:cs="Times New Roman"/>
          <w:color w:val="auto"/>
        </w:rPr>
        <w:t xml:space="preserve"> to </w:t>
      </w:r>
      <w:r w:rsidRPr="00854168">
        <w:rPr>
          <w:rFonts w:eastAsia="Calibri" w:cs="Times New Roman"/>
          <w:color w:val="auto"/>
          <w:u w:val="single"/>
        </w:rPr>
        <w:t>the duties and responsibilities</w:t>
      </w:r>
      <w:r w:rsidRPr="00854168">
        <w:rPr>
          <w:rFonts w:eastAsia="Calibri" w:cs="Times New Roman"/>
          <w:color w:val="auto"/>
        </w:rPr>
        <w:t xml:space="preserve"> of the to the profession or occupation requiring licensure and </w:t>
      </w:r>
      <w:r w:rsidRPr="00854168">
        <w:rPr>
          <w:rFonts w:eastAsia="Calibri" w:cs="Times New Roman"/>
          <w:color w:val="auto"/>
          <w:u w:val="single"/>
        </w:rPr>
        <w:t xml:space="preserve">granting the applicant licensure would pose a direct and substantial risk </w:t>
      </w:r>
      <w:r w:rsidR="003A526F" w:rsidRPr="00854168">
        <w:rPr>
          <w:rFonts w:eastAsia="Calibri" w:cs="Times New Roman"/>
          <w:color w:val="auto"/>
          <w:u w:val="single"/>
        </w:rPr>
        <w:t>to</w:t>
      </w:r>
      <w:r w:rsidRPr="00854168">
        <w:rPr>
          <w:rFonts w:eastAsia="Calibri" w:cs="Times New Roman"/>
          <w:color w:val="auto"/>
          <w:u w:val="single"/>
        </w:rPr>
        <w:t xml:space="preserve"> </w:t>
      </w:r>
      <w:r w:rsidR="003A526F" w:rsidRPr="00854168">
        <w:rPr>
          <w:rFonts w:eastAsia="Calibri" w:cs="Times New Roman"/>
          <w:color w:val="auto"/>
          <w:u w:val="single"/>
        </w:rPr>
        <w:t>public because the applicant has not been rehabilitated</w:t>
      </w:r>
      <w:r w:rsidRPr="00854168">
        <w:rPr>
          <w:rFonts w:eastAsia="Calibri" w:cs="Times New Roman"/>
          <w:color w:val="auto"/>
          <w:u w:val="single"/>
        </w:rPr>
        <w:t>.</w:t>
      </w:r>
      <w:r w:rsidRPr="00854168">
        <w:rPr>
          <w:rFonts w:eastAsia="Calibri" w:cs="Times New Roman"/>
          <w:color w:val="auto"/>
        </w:rPr>
        <w:t xml:space="preserve"> In determining whether a criminal conviction </w:t>
      </w:r>
      <w:r w:rsidRPr="00854168">
        <w:rPr>
          <w:rFonts w:eastAsia="Calibri" w:cs="Times New Roman"/>
          <w:strike/>
          <w:color w:val="auto"/>
        </w:rPr>
        <w:t>bears a rational nexus</w:t>
      </w:r>
      <w:r w:rsidRPr="00854168">
        <w:rPr>
          <w:rFonts w:eastAsia="Calibri" w:cs="Times New Roman"/>
          <w:color w:val="auto"/>
        </w:rPr>
        <w:t xml:space="preserve"> </w:t>
      </w:r>
      <w:r w:rsidR="003A526F" w:rsidRPr="00854168">
        <w:rPr>
          <w:rFonts w:eastAsia="Calibri" w:cs="Times New Roman"/>
          <w:color w:val="auto"/>
          <w:u w:val="single"/>
        </w:rPr>
        <w:t>directly relates</w:t>
      </w:r>
      <w:r w:rsidR="003A526F" w:rsidRPr="00854168">
        <w:rPr>
          <w:rFonts w:eastAsia="Calibri" w:cs="Times New Roman"/>
          <w:color w:val="auto"/>
        </w:rPr>
        <w:t xml:space="preserve"> </w:t>
      </w:r>
      <w:r w:rsidRPr="00854168">
        <w:rPr>
          <w:rFonts w:eastAsia="Calibri" w:cs="Times New Roman"/>
          <w:color w:val="auto"/>
        </w:rPr>
        <w:t xml:space="preserve">to </w:t>
      </w:r>
      <w:r w:rsidR="003A526F" w:rsidRPr="00854168">
        <w:rPr>
          <w:rFonts w:eastAsia="Calibri" w:cs="Times New Roman"/>
          <w:color w:val="auto"/>
          <w:u w:val="single"/>
        </w:rPr>
        <w:t xml:space="preserve">the duties and responsibilities of </w:t>
      </w:r>
      <w:r w:rsidRPr="00854168">
        <w:rPr>
          <w:rFonts w:eastAsia="Calibri" w:cs="Times New Roman"/>
          <w:color w:val="auto"/>
          <w:u w:val="single"/>
        </w:rPr>
        <w:t>a</w:t>
      </w:r>
      <w:r w:rsidRPr="00854168">
        <w:rPr>
          <w:rFonts w:eastAsia="Calibri" w:cs="Times New Roman"/>
          <w:color w:val="auto"/>
        </w:rPr>
        <w:t xml:space="preserve"> profession or occupation</w:t>
      </w:r>
      <w:r w:rsidR="003A526F" w:rsidRPr="00854168">
        <w:rPr>
          <w:rFonts w:eastAsia="Calibri" w:cs="Times New Roman"/>
          <w:color w:val="auto"/>
        </w:rPr>
        <w:t xml:space="preserve"> </w:t>
      </w:r>
      <w:r w:rsidR="003A526F" w:rsidRPr="00854168">
        <w:rPr>
          <w:rFonts w:eastAsia="Calibri" w:cs="Times New Roman"/>
          <w:color w:val="auto"/>
          <w:u w:val="single"/>
        </w:rPr>
        <w:t>and whether an individual has not been rehabilitated</w:t>
      </w:r>
      <w:r w:rsidRPr="00854168">
        <w:rPr>
          <w:rFonts w:eastAsia="Calibri" w:cs="Times New Roman"/>
          <w:color w:val="auto"/>
          <w:u w:val="single"/>
        </w:rPr>
        <w:t>,</w:t>
      </w:r>
      <w:r w:rsidRPr="00854168">
        <w:rPr>
          <w:rFonts w:eastAsia="Calibri" w:cs="Times New Roman"/>
          <w:color w:val="auto"/>
        </w:rPr>
        <w:t xml:space="preserve"> the board shall consider at a minimum:</w:t>
      </w:r>
    </w:p>
    <w:p w14:paraId="4708A658" w14:textId="77777777" w:rsidR="0087004E" w:rsidRPr="00854168" w:rsidRDefault="0087004E" w:rsidP="00CA4F63">
      <w:pPr>
        <w:ind w:firstLine="720"/>
        <w:jc w:val="both"/>
        <w:rPr>
          <w:rFonts w:eastAsia="Calibri" w:cs="Times New Roman"/>
          <w:color w:val="auto"/>
        </w:rPr>
      </w:pPr>
      <w:r w:rsidRPr="00854168">
        <w:rPr>
          <w:rFonts w:eastAsia="Calibri" w:cs="Times New Roman"/>
          <w:color w:val="auto"/>
        </w:rPr>
        <w:t xml:space="preserve">(A) The nature and seriousness of the crime for which the individual was </w:t>
      </w:r>
      <w:proofErr w:type="gramStart"/>
      <w:r w:rsidRPr="00854168">
        <w:rPr>
          <w:rFonts w:eastAsia="Calibri" w:cs="Times New Roman"/>
          <w:color w:val="auto"/>
        </w:rPr>
        <w:t>convicted;</w:t>
      </w:r>
      <w:proofErr w:type="gramEnd"/>
      <w:r w:rsidRPr="00854168">
        <w:rPr>
          <w:rFonts w:eastAsia="Calibri" w:cs="Times New Roman"/>
          <w:color w:val="auto"/>
        </w:rPr>
        <w:t xml:space="preserve"> </w:t>
      </w:r>
    </w:p>
    <w:p w14:paraId="31E26782" w14:textId="77777777" w:rsidR="0087004E" w:rsidRPr="00854168" w:rsidRDefault="0087004E" w:rsidP="00CA4F63">
      <w:pPr>
        <w:ind w:firstLine="720"/>
        <w:jc w:val="both"/>
        <w:rPr>
          <w:rFonts w:eastAsia="Calibri" w:cs="Times New Roman"/>
          <w:color w:val="auto"/>
        </w:rPr>
      </w:pPr>
      <w:r w:rsidRPr="00854168">
        <w:rPr>
          <w:rFonts w:eastAsia="Calibri" w:cs="Times New Roman"/>
          <w:color w:val="auto"/>
        </w:rPr>
        <w:t xml:space="preserve">(B) The passage of time since the commission of the </w:t>
      </w:r>
      <w:proofErr w:type="gramStart"/>
      <w:r w:rsidRPr="00854168">
        <w:rPr>
          <w:rFonts w:eastAsia="Calibri" w:cs="Times New Roman"/>
          <w:color w:val="auto"/>
        </w:rPr>
        <w:t>crime;</w:t>
      </w:r>
      <w:proofErr w:type="gramEnd"/>
      <w:r w:rsidRPr="00854168">
        <w:rPr>
          <w:rFonts w:eastAsia="Calibri" w:cs="Times New Roman"/>
          <w:color w:val="auto"/>
        </w:rPr>
        <w:t xml:space="preserve"> </w:t>
      </w:r>
    </w:p>
    <w:p w14:paraId="55A9A6D0" w14:textId="77777777" w:rsidR="0087004E" w:rsidRPr="00854168" w:rsidRDefault="0087004E" w:rsidP="00CA4F63">
      <w:pPr>
        <w:ind w:firstLine="720"/>
        <w:jc w:val="both"/>
        <w:rPr>
          <w:rFonts w:eastAsia="Calibri" w:cs="Times New Roman"/>
          <w:color w:val="auto"/>
        </w:rPr>
      </w:pPr>
      <w:r w:rsidRPr="00854168">
        <w:rPr>
          <w:rFonts w:eastAsia="Calibri" w:cs="Times New Roman"/>
          <w:color w:val="auto"/>
        </w:rPr>
        <w:lastRenderedPageBreak/>
        <w:t xml:space="preserve">(C) The relationship of the crime to the ability, capacity, and fitness required to perform the duties and discharge the responsibilities of the profession or occupation; and </w:t>
      </w:r>
    </w:p>
    <w:p w14:paraId="6871696E" w14:textId="186A2156" w:rsidR="0087004E" w:rsidRPr="00854168" w:rsidRDefault="0087004E" w:rsidP="00CA4F63">
      <w:pPr>
        <w:ind w:firstLine="720"/>
        <w:jc w:val="both"/>
        <w:rPr>
          <w:rFonts w:eastAsia="Calibri" w:cs="Times New Roman"/>
          <w:color w:val="auto"/>
        </w:rPr>
      </w:pPr>
      <w:r w:rsidRPr="00854168">
        <w:rPr>
          <w:rFonts w:eastAsia="Calibri" w:cs="Times New Roman"/>
          <w:color w:val="auto"/>
        </w:rPr>
        <w:t>(D) Any evidence of rehabilitation or treatment undertaken by the individual</w:t>
      </w:r>
      <w:r w:rsidR="003A526F" w:rsidRPr="00854168">
        <w:rPr>
          <w:rFonts w:eastAsia="Calibri" w:cs="Times New Roman"/>
          <w:color w:val="auto"/>
        </w:rPr>
        <w:t xml:space="preserve">, </w:t>
      </w:r>
      <w:r w:rsidR="003A526F" w:rsidRPr="00854168">
        <w:rPr>
          <w:rFonts w:eastAsia="Calibri" w:cs="Times New Roman"/>
          <w:color w:val="auto"/>
          <w:u w:val="single"/>
        </w:rPr>
        <w:t>including if applicable:</w:t>
      </w:r>
    </w:p>
    <w:p w14:paraId="7CDA2806" w14:textId="7C2F901C" w:rsidR="003A526F" w:rsidRPr="00854168" w:rsidRDefault="003A526F" w:rsidP="00CA4F63">
      <w:pPr>
        <w:ind w:firstLine="720"/>
        <w:jc w:val="both"/>
        <w:rPr>
          <w:rFonts w:eastAsia="Calibri" w:cs="Arial"/>
          <w:color w:val="auto"/>
          <w:u w:val="single"/>
        </w:rPr>
      </w:pPr>
      <w:r w:rsidRPr="00854168">
        <w:rPr>
          <w:rFonts w:eastAsia="Calibri" w:cs="Arial"/>
          <w:color w:val="auto"/>
          <w:u w:val="single"/>
        </w:rPr>
        <w:t>(</w:t>
      </w:r>
      <w:proofErr w:type="spellStart"/>
      <w:r w:rsidRPr="00854168">
        <w:rPr>
          <w:rFonts w:eastAsia="Calibri" w:cs="Arial"/>
          <w:color w:val="auto"/>
          <w:u w:val="single"/>
        </w:rPr>
        <w:t>i</w:t>
      </w:r>
      <w:proofErr w:type="spellEnd"/>
      <w:r w:rsidRPr="00854168">
        <w:rPr>
          <w:rFonts w:eastAsia="Calibri" w:cs="Arial"/>
          <w:color w:val="auto"/>
          <w:u w:val="single"/>
        </w:rPr>
        <w:t xml:space="preserve">) The age of the individual when the individual committed the </w:t>
      </w:r>
      <w:proofErr w:type="gramStart"/>
      <w:r w:rsidRPr="00854168">
        <w:rPr>
          <w:rFonts w:eastAsia="Calibri" w:cs="Arial"/>
          <w:color w:val="auto"/>
          <w:u w:val="single"/>
        </w:rPr>
        <w:t>offense;</w:t>
      </w:r>
      <w:proofErr w:type="gramEnd"/>
    </w:p>
    <w:p w14:paraId="47B880CD" w14:textId="7BEA588A" w:rsidR="004E6982" w:rsidRPr="00854168" w:rsidRDefault="004E6982" w:rsidP="00CA4F63">
      <w:pPr>
        <w:ind w:firstLine="720"/>
        <w:jc w:val="both"/>
        <w:rPr>
          <w:rFonts w:eastAsia="Calibri" w:cs="Arial"/>
          <w:color w:val="auto"/>
          <w:u w:val="single"/>
        </w:rPr>
      </w:pPr>
      <w:r w:rsidRPr="00854168">
        <w:rPr>
          <w:rFonts w:eastAsia="Calibri" w:cs="Arial"/>
          <w:color w:val="auto"/>
          <w:u w:val="single"/>
        </w:rPr>
        <w:t xml:space="preserve">(ii) The completion of the criminal </w:t>
      </w:r>
      <w:proofErr w:type="gramStart"/>
      <w:r w:rsidRPr="00854168">
        <w:rPr>
          <w:rFonts w:eastAsia="Calibri" w:cs="Arial"/>
          <w:color w:val="auto"/>
          <w:u w:val="single"/>
        </w:rPr>
        <w:t>sentence;</w:t>
      </w:r>
      <w:proofErr w:type="gramEnd"/>
    </w:p>
    <w:p w14:paraId="6021C239" w14:textId="328B64A2" w:rsidR="004E6982" w:rsidRPr="00854168" w:rsidRDefault="004E6982" w:rsidP="00CA4F63">
      <w:pPr>
        <w:ind w:firstLine="720"/>
        <w:jc w:val="both"/>
        <w:rPr>
          <w:rFonts w:eastAsia="Calibri" w:cs="Arial"/>
          <w:color w:val="auto"/>
          <w:u w:val="single"/>
        </w:rPr>
      </w:pPr>
      <w:r w:rsidRPr="00854168">
        <w:rPr>
          <w:rFonts w:eastAsia="Calibri" w:cs="Arial"/>
          <w:color w:val="auto"/>
          <w:u w:val="single"/>
        </w:rPr>
        <w:t xml:space="preserve">(iii) A certificate of rehabilitation or good </w:t>
      </w:r>
      <w:proofErr w:type="gramStart"/>
      <w:r w:rsidRPr="00854168">
        <w:rPr>
          <w:rFonts w:eastAsia="Calibri" w:cs="Arial"/>
          <w:color w:val="auto"/>
          <w:u w:val="single"/>
        </w:rPr>
        <w:t>conduct;</w:t>
      </w:r>
      <w:proofErr w:type="gramEnd"/>
    </w:p>
    <w:p w14:paraId="28A05DEA" w14:textId="4117D994" w:rsidR="004E6982" w:rsidRPr="00854168" w:rsidRDefault="004E6982" w:rsidP="00CA4F63">
      <w:pPr>
        <w:ind w:firstLine="720"/>
        <w:jc w:val="both"/>
        <w:rPr>
          <w:rFonts w:eastAsia="Calibri" w:cs="Arial"/>
          <w:color w:val="auto"/>
          <w:u w:val="single"/>
        </w:rPr>
      </w:pPr>
      <w:r w:rsidRPr="00854168">
        <w:rPr>
          <w:rFonts w:eastAsia="Calibri" w:cs="Arial"/>
          <w:color w:val="auto"/>
          <w:u w:val="single"/>
        </w:rPr>
        <w:t xml:space="preserve">(iv) Completion of, or active participation in, rehabilitative drug or alcohol </w:t>
      </w:r>
      <w:proofErr w:type="gramStart"/>
      <w:r w:rsidRPr="00854168">
        <w:rPr>
          <w:rFonts w:eastAsia="Calibri" w:cs="Arial"/>
          <w:color w:val="auto"/>
          <w:u w:val="single"/>
        </w:rPr>
        <w:t>treatment;</w:t>
      </w:r>
      <w:proofErr w:type="gramEnd"/>
    </w:p>
    <w:p w14:paraId="4B02D855" w14:textId="632DE4AF" w:rsidR="004E6982" w:rsidRPr="00854168" w:rsidRDefault="004E6982" w:rsidP="00CA4F63">
      <w:pPr>
        <w:ind w:firstLine="720"/>
        <w:jc w:val="both"/>
        <w:rPr>
          <w:rFonts w:eastAsia="Calibri" w:cs="Arial"/>
          <w:color w:val="auto"/>
          <w:u w:val="single"/>
        </w:rPr>
      </w:pPr>
      <w:r w:rsidRPr="00854168">
        <w:rPr>
          <w:rFonts w:eastAsia="Calibri" w:cs="Arial"/>
          <w:color w:val="auto"/>
          <w:u w:val="single"/>
        </w:rPr>
        <w:t>(v)</w:t>
      </w:r>
      <w:r w:rsidR="00EF73E8" w:rsidRPr="00854168">
        <w:rPr>
          <w:rFonts w:eastAsia="Calibri" w:cs="Arial"/>
          <w:color w:val="auto"/>
          <w:u w:val="single"/>
        </w:rPr>
        <w:t xml:space="preserve"> Testimonials and recommendations, which may include a progress report from (he individual's probation or parole </w:t>
      </w:r>
      <w:proofErr w:type="gramStart"/>
      <w:r w:rsidR="00EF73E8" w:rsidRPr="00854168">
        <w:rPr>
          <w:rFonts w:eastAsia="Calibri" w:cs="Arial"/>
          <w:color w:val="auto"/>
          <w:u w:val="single"/>
        </w:rPr>
        <w:t>officer;</w:t>
      </w:r>
      <w:proofErr w:type="gramEnd"/>
    </w:p>
    <w:p w14:paraId="72AAFCD7" w14:textId="40460B98" w:rsidR="00EF73E8" w:rsidRPr="00854168" w:rsidRDefault="00EF73E8" w:rsidP="00CA4F63">
      <w:pPr>
        <w:ind w:firstLine="720"/>
        <w:jc w:val="both"/>
        <w:rPr>
          <w:rFonts w:eastAsia="Calibri" w:cs="Arial"/>
          <w:color w:val="auto"/>
          <w:u w:val="single"/>
        </w:rPr>
      </w:pPr>
      <w:r w:rsidRPr="00854168">
        <w:rPr>
          <w:rFonts w:eastAsia="Calibri" w:cs="Arial"/>
          <w:color w:val="auto"/>
          <w:u w:val="single"/>
        </w:rPr>
        <w:t xml:space="preserve">(vi) Education and </w:t>
      </w:r>
      <w:proofErr w:type="gramStart"/>
      <w:r w:rsidRPr="00854168">
        <w:rPr>
          <w:rFonts w:eastAsia="Calibri" w:cs="Arial"/>
          <w:color w:val="auto"/>
          <w:u w:val="single"/>
        </w:rPr>
        <w:t>training;</w:t>
      </w:r>
      <w:proofErr w:type="gramEnd"/>
    </w:p>
    <w:p w14:paraId="5A378A8D" w14:textId="65105957" w:rsidR="00EF73E8" w:rsidRPr="00854168" w:rsidRDefault="00EF73E8" w:rsidP="00CA4F63">
      <w:pPr>
        <w:ind w:firstLine="720"/>
        <w:jc w:val="both"/>
        <w:rPr>
          <w:color w:val="auto"/>
          <w:spacing w:val="-2"/>
          <w:w w:val="105"/>
          <w:u w:val="single" w:color="4B4B4B"/>
        </w:rPr>
      </w:pPr>
      <w:r w:rsidRPr="00854168">
        <w:rPr>
          <w:rFonts w:eastAsia="Calibri" w:cs="Arial"/>
          <w:color w:val="auto"/>
          <w:u w:val="single"/>
        </w:rPr>
        <w:t>(vii) E</w:t>
      </w:r>
      <w:r w:rsidRPr="00854168">
        <w:rPr>
          <w:color w:val="auto"/>
          <w:w w:val="105"/>
          <w:u w:val="single" w:color="4B4B4B"/>
        </w:rPr>
        <w:t>mployment</w:t>
      </w:r>
      <w:r w:rsidRPr="00854168">
        <w:rPr>
          <w:color w:val="auto"/>
          <w:spacing w:val="15"/>
          <w:w w:val="105"/>
          <w:u w:val="single" w:color="4B4B4B"/>
        </w:rPr>
        <w:t xml:space="preserve"> </w:t>
      </w:r>
      <w:r w:rsidRPr="00854168">
        <w:rPr>
          <w:color w:val="auto"/>
          <w:w w:val="105"/>
          <w:u w:val="single" w:color="4B4B4B"/>
        </w:rPr>
        <w:t>history</w:t>
      </w:r>
      <w:r w:rsidRPr="00854168">
        <w:rPr>
          <w:color w:val="auto"/>
          <w:spacing w:val="-15"/>
          <w:w w:val="105"/>
          <w:u w:val="single" w:color="4B4B4B"/>
        </w:rPr>
        <w:t xml:space="preserve"> </w:t>
      </w:r>
      <w:r w:rsidRPr="00854168">
        <w:rPr>
          <w:color w:val="auto"/>
          <w:w w:val="105"/>
          <w:u w:val="single" w:color="4B4B4B"/>
        </w:rPr>
        <w:t>and</w:t>
      </w:r>
      <w:r w:rsidRPr="00854168">
        <w:rPr>
          <w:color w:val="auto"/>
          <w:spacing w:val="6"/>
          <w:w w:val="105"/>
          <w:u w:val="single" w:color="4B4B4B"/>
        </w:rPr>
        <w:t xml:space="preserve"> </w:t>
      </w:r>
      <w:r w:rsidRPr="00854168">
        <w:rPr>
          <w:color w:val="auto"/>
          <w:spacing w:val="-2"/>
          <w:w w:val="105"/>
          <w:u w:val="single" w:color="4B4B4B"/>
        </w:rPr>
        <w:t>aspirations:</w:t>
      </w:r>
    </w:p>
    <w:p w14:paraId="3F405E82" w14:textId="531C2EF8" w:rsidR="00EF73E8" w:rsidRPr="00854168" w:rsidRDefault="00EF73E8" w:rsidP="00CA4F63">
      <w:pPr>
        <w:ind w:firstLine="720"/>
        <w:jc w:val="both"/>
        <w:rPr>
          <w:color w:val="auto"/>
          <w:spacing w:val="-2"/>
          <w:w w:val="105"/>
          <w:u w:val="single" w:color="4B4B4B"/>
        </w:rPr>
      </w:pPr>
      <w:r w:rsidRPr="00854168">
        <w:rPr>
          <w:color w:val="auto"/>
          <w:spacing w:val="-2"/>
          <w:w w:val="105"/>
          <w:u w:val="single" w:color="4B4B4B"/>
        </w:rPr>
        <w:t>(viii) The individual's current family responsibilities:</w:t>
      </w:r>
    </w:p>
    <w:p w14:paraId="7B42C565" w14:textId="61881319" w:rsidR="00EF73E8" w:rsidRPr="00854168" w:rsidRDefault="00EF73E8" w:rsidP="00CA4F63">
      <w:pPr>
        <w:ind w:firstLine="720"/>
        <w:jc w:val="both"/>
        <w:rPr>
          <w:rFonts w:eastAsia="Times New Roman" w:cs="Arial"/>
          <w:color w:val="auto"/>
          <w:spacing w:val="-5"/>
          <w:w w:val="105"/>
          <w:u w:val="single" w:color="707070"/>
        </w:rPr>
      </w:pPr>
      <w:r w:rsidRPr="00854168">
        <w:rPr>
          <w:rFonts w:cs="Arial"/>
          <w:color w:val="auto"/>
          <w:spacing w:val="-2"/>
          <w:w w:val="105"/>
          <w:u w:val="single" w:color="4B4B4B"/>
        </w:rPr>
        <w:t xml:space="preserve">(ix) </w:t>
      </w:r>
      <w:r w:rsidR="00E36736" w:rsidRPr="00854168">
        <w:rPr>
          <w:rFonts w:eastAsia="Times New Roman" w:cs="Arial"/>
          <w:color w:val="auto"/>
          <w:w w:val="105"/>
          <w:u w:val="single" w:color="707070"/>
        </w:rPr>
        <w:t>W</w:t>
      </w:r>
      <w:r w:rsidRPr="00854168">
        <w:rPr>
          <w:rFonts w:eastAsia="Times New Roman" w:cs="Arial"/>
          <w:color w:val="auto"/>
          <w:w w:val="105"/>
          <w:u w:val="single" w:color="707070"/>
        </w:rPr>
        <w:t>hether</w:t>
      </w:r>
      <w:r w:rsidRPr="00854168">
        <w:rPr>
          <w:rFonts w:eastAsia="Times New Roman" w:cs="Arial"/>
          <w:color w:val="auto"/>
          <w:spacing w:val="-2"/>
          <w:w w:val="105"/>
          <w:u w:val="single" w:color="707070"/>
        </w:rPr>
        <w:t xml:space="preserve"> </w:t>
      </w:r>
      <w:r w:rsidRPr="00854168">
        <w:rPr>
          <w:rFonts w:eastAsia="Times New Roman" w:cs="Arial"/>
          <w:color w:val="auto"/>
          <w:w w:val="105"/>
          <w:u w:val="single" w:color="707070"/>
        </w:rPr>
        <w:t>the</w:t>
      </w:r>
      <w:r w:rsidRPr="00854168">
        <w:rPr>
          <w:rFonts w:eastAsia="Times New Roman" w:cs="Arial"/>
          <w:color w:val="auto"/>
          <w:spacing w:val="16"/>
          <w:w w:val="105"/>
          <w:u w:val="single" w:color="707070"/>
        </w:rPr>
        <w:t xml:space="preserve"> </w:t>
      </w:r>
      <w:r w:rsidRPr="00854168">
        <w:rPr>
          <w:rFonts w:eastAsia="Times New Roman" w:cs="Arial"/>
          <w:color w:val="auto"/>
          <w:w w:val="105"/>
          <w:u w:val="single" w:color="707070"/>
        </w:rPr>
        <w:t>individual</w:t>
      </w:r>
      <w:r w:rsidRPr="00854168">
        <w:rPr>
          <w:rFonts w:eastAsia="Times New Roman" w:cs="Arial"/>
          <w:color w:val="auto"/>
          <w:spacing w:val="-18"/>
          <w:w w:val="105"/>
          <w:u w:val="single" w:color="707070"/>
        </w:rPr>
        <w:t xml:space="preserve"> </w:t>
      </w:r>
      <w:r w:rsidRPr="00854168">
        <w:rPr>
          <w:rFonts w:eastAsia="Times New Roman" w:cs="Arial"/>
          <w:color w:val="auto"/>
          <w:w w:val="105"/>
          <w:u w:val="single" w:color="707070"/>
        </w:rPr>
        <w:t>will</w:t>
      </w:r>
      <w:r w:rsidRPr="00854168">
        <w:rPr>
          <w:rFonts w:eastAsia="Times New Roman" w:cs="Arial"/>
          <w:color w:val="auto"/>
          <w:spacing w:val="-9"/>
          <w:w w:val="105"/>
          <w:u w:val="single" w:color="707070"/>
        </w:rPr>
        <w:t xml:space="preserve"> </w:t>
      </w:r>
      <w:r w:rsidRPr="00854168">
        <w:rPr>
          <w:rFonts w:eastAsia="Times New Roman" w:cs="Arial"/>
          <w:color w:val="auto"/>
          <w:w w:val="105"/>
          <w:u w:val="single" w:color="707070"/>
        </w:rPr>
        <w:t>be</w:t>
      </w:r>
      <w:r w:rsidRPr="00854168">
        <w:rPr>
          <w:rFonts w:eastAsia="Times New Roman" w:cs="Arial"/>
          <w:color w:val="auto"/>
          <w:spacing w:val="-8"/>
          <w:w w:val="105"/>
          <w:u w:val="single" w:color="707070"/>
        </w:rPr>
        <w:t xml:space="preserve"> </w:t>
      </w:r>
      <w:r w:rsidRPr="00854168">
        <w:rPr>
          <w:rFonts w:eastAsia="Times New Roman" w:cs="Arial"/>
          <w:color w:val="auto"/>
          <w:w w:val="105"/>
          <w:u w:val="single" w:color="707070"/>
        </w:rPr>
        <w:t>bonded</w:t>
      </w:r>
      <w:r w:rsidRPr="00854168">
        <w:rPr>
          <w:rFonts w:eastAsia="Times New Roman" w:cs="Arial"/>
          <w:color w:val="auto"/>
          <w:spacing w:val="21"/>
          <w:w w:val="105"/>
          <w:u w:val="single" w:color="707070"/>
        </w:rPr>
        <w:t xml:space="preserve"> </w:t>
      </w:r>
      <w:r w:rsidRPr="00854168">
        <w:rPr>
          <w:rFonts w:eastAsia="Times New Roman" w:cs="Arial"/>
          <w:color w:val="auto"/>
          <w:w w:val="105"/>
          <w:u w:val="single" w:color="707070"/>
        </w:rPr>
        <w:t>in</w:t>
      </w:r>
      <w:r w:rsidRPr="00854168">
        <w:rPr>
          <w:rFonts w:eastAsia="Times New Roman" w:cs="Arial"/>
          <w:color w:val="auto"/>
          <w:spacing w:val="-1"/>
          <w:w w:val="105"/>
          <w:u w:val="single" w:color="707070"/>
        </w:rPr>
        <w:t xml:space="preserve"> </w:t>
      </w:r>
      <w:r w:rsidRPr="00854168">
        <w:rPr>
          <w:rFonts w:eastAsia="Times New Roman" w:cs="Arial"/>
          <w:color w:val="auto"/>
          <w:w w:val="105"/>
          <w:u w:val="single" w:color="707070"/>
        </w:rPr>
        <w:t>the</w:t>
      </w:r>
      <w:r w:rsidRPr="00854168">
        <w:rPr>
          <w:rFonts w:eastAsia="Times New Roman" w:cs="Arial"/>
          <w:color w:val="auto"/>
          <w:spacing w:val="2"/>
          <w:w w:val="105"/>
          <w:u w:val="single" w:color="707070"/>
        </w:rPr>
        <w:t xml:space="preserve"> </w:t>
      </w:r>
      <w:r w:rsidRPr="00854168">
        <w:rPr>
          <w:rFonts w:eastAsia="Times New Roman" w:cs="Arial"/>
          <w:color w:val="auto"/>
          <w:w w:val="105"/>
          <w:u w:val="single" w:color="707070"/>
        </w:rPr>
        <w:t>occupation:</w:t>
      </w:r>
      <w:r w:rsidRPr="00854168">
        <w:rPr>
          <w:rFonts w:eastAsia="Times New Roman" w:cs="Arial"/>
          <w:color w:val="auto"/>
          <w:spacing w:val="-9"/>
          <w:w w:val="105"/>
          <w:u w:val="single" w:color="707070"/>
        </w:rPr>
        <w:t xml:space="preserve"> </w:t>
      </w:r>
      <w:r w:rsidRPr="00854168">
        <w:rPr>
          <w:rFonts w:eastAsia="Times New Roman" w:cs="Arial"/>
          <w:color w:val="auto"/>
          <w:spacing w:val="-5"/>
          <w:w w:val="105"/>
          <w:u w:val="single" w:color="707070"/>
        </w:rPr>
        <w:t>and</w:t>
      </w:r>
    </w:p>
    <w:p w14:paraId="57D8C341" w14:textId="5C112448" w:rsidR="00EF73E8" w:rsidRPr="00854168" w:rsidRDefault="00EF73E8" w:rsidP="00CA4F63">
      <w:pPr>
        <w:ind w:firstLine="720"/>
        <w:jc w:val="both"/>
        <w:rPr>
          <w:rFonts w:eastAsia="Calibri" w:cs="Arial"/>
          <w:color w:val="auto"/>
          <w:u w:val="single"/>
        </w:rPr>
      </w:pPr>
      <w:r w:rsidRPr="00854168">
        <w:rPr>
          <w:rFonts w:eastAsia="Times New Roman" w:cs="Arial"/>
          <w:color w:val="auto"/>
          <w:spacing w:val="-5"/>
          <w:w w:val="105"/>
          <w:u w:val="single" w:color="707070"/>
        </w:rPr>
        <w:t>(x) Other evidence of rehabilitation the individual submits to the licensing authority.</w:t>
      </w:r>
    </w:p>
    <w:p w14:paraId="61E68211" w14:textId="70CD3536" w:rsidR="0087004E" w:rsidRPr="00854168" w:rsidRDefault="0087004E" w:rsidP="00CA4F63">
      <w:pPr>
        <w:ind w:firstLine="720"/>
        <w:jc w:val="both"/>
        <w:rPr>
          <w:rFonts w:eastAsia="Calibri" w:cs="Times New Roman"/>
          <w:color w:val="auto"/>
        </w:rPr>
      </w:pPr>
      <w:r w:rsidRPr="00854168">
        <w:rPr>
          <w:rFonts w:eastAsia="Calibri" w:cs="Arial"/>
          <w:color w:val="auto"/>
        </w:rPr>
        <w:t xml:space="preserve">(2) Because the term </w:t>
      </w:r>
      <w:r w:rsidR="00983430" w:rsidRPr="00854168">
        <w:rPr>
          <w:rFonts w:eastAsia="Calibri" w:cs="Arial"/>
          <w:color w:val="auto"/>
        </w:rPr>
        <w:t>"</w:t>
      </w:r>
      <w:r w:rsidRPr="00854168">
        <w:rPr>
          <w:rFonts w:eastAsia="Calibri" w:cs="Arial"/>
          <w:color w:val="auto"/>
        </w:rPr>
        <w:t>moral turpitude</w:t>
      </w:r>
      <w:r w:rsidR="00983430" w:rsidRPr="00854168">
        <w:rPr>
          <w:rFonts w:eastAsia="Calibri" w:cs="Arial"/>
          <w:color w:val="auto"/>
        </w:rPr>
        <w:t>"</w:t>
      </w:r>
      <w:r w:rsidRPr="00854168">
        <w:rPr>
          <w:rFonts w:eastAsia="Calibri" w:cs="Arial"/>
          <w:color w:val="auto"/>
        </w:rPr>
        <w:t xml:space="preserve"> </w:t>
      </w:r>
      <w:r w:rsidR="0058790C" w:rsidRPr="00854168">
        <w:rPr>
          <w:rFonts w:eastAsia="Calibri" w:cs="Arial"/>
          <w:color w:val="auto"/>
          <w:u w:val="single"/>
        </w:rPr>
        <w:t>and "good moral character"</w:t>
      </w:r>
      <w:r w:rsidR="0058790C" w:rsidRPr="00854168">
        <w:rPr>
          <w:rFonts w:eastAsia="Calibri" w:cs="Arial"/>
          <w:color w:val="auto"/>
        </w:rPr>
        <w:t xml:space="preserve"> </w:t>
      </w:r>
      <w:r w:rsidRPr="00854168">
        <w:rPr>
          <w:rFonts w:eastAsia="Calibri" w:cs="Arial"/>
          <w:strike/>
          <w:color w:val="auto"/>
        </w:rPr>
        <w:t>is</w:t>
      </w:r>
      <w:r w:rsidRPr="00854168">
        <w:rPr>
          <w:rFonts w:eastAsia="Calibri" w:cs="Arial"/>
          <w:color w:val="auto"/>
        </w:rPr>
        <w:t xml:space="preserve"> </w:t>
      </w:r>
      <w:r w:rsidR="0058790C" w:rsidRPr="00854168">
        <w:rPr>
          <w:rFonts w:eastAsia="Calibri" w:cs="Arial"/>
          <w:color w:val="auto"/>
          <w:u w:val="single"/>
        </w:rPr>
        <w:t>are</w:t>
      </w:r>
      <w:r w:rsidR="0058790C" w:rsidRPr="00854168">
        <w:rPr>
          <w:rFonts w:eastAsia="Calibri" w:cs="Arial"/>
          <w:color w:val="auto"/>
        </w:rPr>
        <w:t xml:space="preserve"> </w:t>
      </w:r>
      <w:r w:rsidRPr="00854168">
        <w:rPr>
          <w:rFonts w:eastAsia="Calibri" w:cs="Arial"/>
          <w:color w:val="auto"/>
        </w:rPr>
        <w:t xml:space="preserve">vague and subject to inconsistent applications, boards subject to the requirements of this section may not rely upon the description of a crime for which an applicant has been convicted as one of </w:t>
      </w:r>
      <w:r w:rsidR="00983430" w:rsidRPr="00854168">
        <w:rPr>
          <w:rFonts w:eastAsia="Calibri" w:cs="Arial"/>
          <w:color w:val="auto"/>
        </w:rPr>
        <w:t>"</w:t>
      </w:r>
      <w:r w:rsidRPr="00854168">
        <w:rPr>
          <w:rFonts w:eastAsia="Calibri" w:cs="Arial"/>
          <w:color w:val="auto"/>
        </w:rPr>
        <w:t>moral turpitude</w:t>
      </w:r>
      <w:r w:rsidR="00983430" w:rsidRPr="00854168">
        <w:rPr>
          <w:rFonts w:eastAsia="Calibri" w:cs="Arial"/>
          <w:color w:val="auto"/>
        </w:rPr>
        <w:t>"</w:t>
      </w:r>
      <w:r w:rsidRPr="00854168">
        <w:rPr>
          <w:rFonts w:eastAsia="Calibri" w:cs="Arial"/>
          <w:color w:val="auto"/>
        </w:rPr>
        <w:t xml:space="preserve"> </w:t>
      </w:r>
      <w:r w:rsidR="0058790C" w:rsidRPr="00854168">
        <w:rPr>
          <w:rFonts w:eastAsia="Calibri" w:cs="Arial"/>
          <w:color w:val="auto"/>
          <w:u w:val="single"/>
        </w:rPr>
        <w:t xml:space="preserve">or </w:t>
      </w:r>
      <w:r w:rsidR="0058790C" w:rsidRPr="00854168">
        <w:rPr>
          <w:rFonts w:eastAsia="Times New Roman" w:cs="Arial"/>
          <w:color w:val="auto"/>
          <w:w w:val="105"/>
          <w:u w:val="single" w:color="5B5B5B"/>
        </w:rPr>
        <w:t>the</w:t>
      </w:r>
      <w:r w:rsidR="0058790C" w:rsidRPr="00854168">
        <w:rPr>
          <w:rFonts w:eastAsia="Times New Roman" w:cs="Arial"/>
          <w:color w:val="auto"/>
          <w:spacing w:val="-7"/>
          <w:w w:val="105"/>
          <w:u w:val="single" w:color="5B5B5B"/>
        </w:rPr>
        <w:t xml:space="preserve"> </w:t>
      </w:r>
      <w:r w:rsidR="0058790C" w:rsidRPr="00854168">
        <w:rPr>
          <w:rFonts w:eastAsia="Times New Roman" w:cs="Arial"/>
          <w:color w:val="auto"/>
          <w:w w:val="105"/>
          <w:u w:val="single" w:color="5B5B5B"/>
        </w:rPr>
        <w:t>applicant</w:t>
      </w:r>
      <w:r w:rsidR="0058790C" w:rsidRPr="00854168">
        <w:rPr>
          <w:rFonts w:eastAsia="Times New Roman" w:cs="Arial"/>
          <w:color w:val="auto"/>
          <w:spacing w:val="23"/>
          <w:w w:val="105"/>
          <w:u w:val="single" w:color="5B5B5B"/>
        </w:rPr>
        <w:t xml:space="preserve"> </w:t>
      </w:r>
      <w:r w:rsidR="0058790C" w:rsidRPr="00854168">
        <w:rPr>
          <w:rFonts w:eastAsia="Times New Roman" w:cs="Arial"/>
          <w:color w:val="auto"/>
          <w:w w:val="105"/>
          <w:u w:val="single" w:color="5B5B5B"/>
        </w:rPr>
        <w:t>lacking</w:t>
      </w:r>
      <w:r w:rsidR="0058790C" w:rsidRPr="00854168">
        <w:rPr>
          <w:rFonts w:eastAsia="Times New Roman" w:cs="Arial"/>
          <w:color w:val="auto"/>
          <w:spacing w:val="-5"/>
          <w:w w:val="105"/>
          <w:u w:val="single" w:color="5B5B5B"/>
        </w:rPr>
        <w:t xml:space="preserve"> </w:t>
      </w:r>
      <w:r w:rsidR="0058790C" w:rsidRPr="00854168">
        <w:rPr>
          <w:rFonts w:eastAsia="Times New Roman" w:cs="Arial"/>
          <w:color w:val="auto"/>
          <w:w w:val="105"/>
          <w:u w:val="single" w:color="5B5B5B"/>
        </w:rPr>
        <w:t>"good moral character"</w:t>
      </w:r>
      <w:r w:rsidR="0058790C" w:rsidRPr="00854168">
        <w:rPr>
          <w:rFonts w:ascii="Times New Roman" w:eastAsia="Times New Roman" w:hAnsi="Times New Roman" w:cs="Times New Roman"/>
          <w:color w:val="auto"/>
          <w:w w:val="105"/>
          <w:u w:color="5B5B5B"/>
        </w:rPr>
        <w:t xml:space="preserve"> </w:t>
      </w:r>
      <w:r w:rsidRPr="00854168">
        <w:rPr>
          <w:rFonts w:eastAsia="Calibri" w:cs="Arial"/>
          <w:color w:val="auto"/>
        </w:rPr>
        <w:t xml:space="preserve">as a basis for denying licensure: </w:t>
      </w:r>
      <w:r w:rsidRPr="00854168">
        <w:rPr>
          <w:rFonts w:eastAsia="Calibri" w:cs="Arial"/>
          <w:i/>
          <w:strike/>
          <w:color w:val="auto"/>
        </w:rPr>
        <w:t>Provided</w:t>
      </w:r>
      <w:r w:rsidRPr="00854168">
        <w:rPr>
          <w:rFonts w:eastAsia="Calibri" w:cs="Arial"/>
          <w:strike/>
          <w:color w:val="auto"/>
        </w:rPr>
        <w:t>, That if the prior conviction for the underlying crime bears a rational nexus to the profession or occupation requiring licensure, the board may consider the conviction according to the requirements of subdivision (1) of this subsection.</w:t>
      </w:r>
    </w:p>
    <w:p w14:paraId="6318AF99" w14:textId="64198E1F" w:rsidR="0087004E" w:rsidRPr="00854168" w:rsidRDefault="0087004E" w:rsidP="00CA4F63">
      <w:pPr>
        <w:ind w:firstLine="720"/>
        <w:jc w:val="both"/>
        <w:rPr>
          <w:rFonts w:eastAsia="Calibri" w:cs="Times New Roman"/>
          <w:color w:val="auto"/>
        </w:rPr>
      </w:pPr>
      <w:r w:rsidRPr="00854168">
        <w:rPr>
          <w:rFonts w:eastAsia="Calibri" w:cs="Times New Roman"/>
          <w:color w:val="auto"/>
        </w:rPr>
        <w:t xml:space="preserve">(3) Notwithstanding any other provision of </w:t>
      </w:r>
      <w:r w:rsidRPr="00854168">
        <w:rPr>
          <w:rFonts w:eastAsia="Calibri" w:cs="Times New Roman"/>
          <w:strike/>
          <w:color w:val="auto"/>
        </w:rPr>
        <w:t>this chapter</w:t>
      </w:r>
      <w:r w:rsidRPr="00854168">
        <w:rPr>
          <w:rFonts w:eastAsia="Calibri" w:cs="Times New Roman"/>
          <w:color w:val="auto"/>
        </w:rPr>
        <w:t xml:space="preserve"> </w:t>
      </w:r>
      <w:r w:rsidR="00300B5D" w:rsidRPr="00854168">
        <w:rPr>
          <w:rFonts w:eastAsia="Calibri" w:cs="Times New Roman"/>
          <w:color w:val="auto"/>
        </w:rPr>
        <w:t>l</w:t>
      </w:r>
      <w:r w:rsidR="00300B5D" w:rsidRPr="00854168">
        <w:rPr>
          <w:rFonts w:eastAsia="Calibri" w:cs="Times New Roman"/>
          <w:color w:val="auto"/>
          <w:u w:val="single"/>
        </w:rPr>
        <w:t>aw</w:t>
      </w:r>
      <w:r w:rsidR="00300B5D" w:rsidRPr="00854168">
        <w:rPr>
          <w:rFonts w:eastAsia="Calibri" w:cs="Times New Roman"/>
          <w:color w:val="auto"/>
        </w:rPr>
        <w:t xml:space="preserve"> </w:t>
      </w:r>
      <w:r w:rsidRPr="00854168">
        <w:rPr>
          <w:rFonts w:eastAsia="Calibri" w:cs="Times New Roman"/>
          <w:color w:val="auto"/>
        </w:rPr>
        <w:t>to the contrary,</w:t>
      </w:r>
      <w:r w:rsidRPr="00854168">
        <w:rPr>
          <w:rFonts w:eastAsia="Calibri" w:cs="Times New Roman"/>
          <w:strike/>
          <w:color w:val="auto"/>
        </w:rPr>
        <w:t xml:space="preserve"> if an applicant is disqualified from licensure because of a prior criminal conviction,</w:t>
      </w:r>
      <w:r w:rsidRPr="00854168">
        <w:rPr>
          <w:rFonts w:eastAsia="Calibri" w:cs="Times New Roman"/>
          <w:color w:val="auto"/>
        </w:rPr>
        <w:t xml:space="preserve"> a board </w:t>
      </w:r>
      <w:r w:rsidRPr="00854168">
        <w:rPr>
          <w:rFonts w:eastAsia="Calibri" w:cs="Times New Roman"/>
          <w:strike/>
          <w:color w:val="auto"/>
        </w:rPr>
        <w:t>shall permit the applicant</w:t>
      </w:r>
      <w:r w:rsidRPr="00854168">
        <w:rPr>
          <w:rFonts w:eastAsia="Calibri" w:cs="Times New Roman"/>
          <w:color w:val="auto"/>
        </w:rPr>
        <w:t xml:space="preserve"> </w:t>
      </w:r>
      <w:r w:rsidR="00300B5D" w:rsidRPr="00854168">
        <w:rPr>
          <w:rFonts w:eastAsia="Calibri" w:cs="Times New Roman"/>
          <w:color w:val="auto"/>
          <w:u w:val="single"/>
        </w:rPr>
        <w:t>may not</w:t>
      </w:r>
      <w:r w:rsidR="00300B5D" w:rsidRPr="00854168">
        <w:rPr>
          <w:rFonts w:eastAsia="Calibri" w:cs="Times New Roman"/>
          <w:color w:val="auto"/>
        </w:rPr>
        <w:t xml:space="preserve"> </w:t>
      </w:r>
      <w:r w:rsidR="00300B5D" w:rsidRPr="00854168">
        <w:rPr>
          <w:rFonts w:eastAsia="Calibri" w:cs="Times New Roman"/>
          <w:color w:val="auto"/>
          <w:u w:val="single"/>
        </w:rPr>
        <w:t xml:space="preserve">disqualify an applicant </w:t>
      </w:r>
      <w:r w:rsidRPr="00854168">
        <w:rPr>
          <w:rFonts w:eastAsia="Calibri" w:cs="Times New Roman"/>
          <w:strike/>
          <w:color w:val="auto"/>
        </w:rPr>
        <w:t>to apply</w:t>
      </w:r>
      <w:r w:rsidRPr="00854168">
        <w:rPr>
          <w:rFonts w:eastAsia="Calibri" w:cs="Times New Roman"/>
          <w:color w:val="auto"/>
        </w:rPr>
        <w:t xml:space="preserve"> for </w:t>
      </w:r>
      <w:r w:rsidRPr="00854168">
        <w:rPr>
          <w:rFonts w:eastAsia="Calibri" w:cs="Times New Roman"/>
          <w:strike/>
          <w:color w:val="auto"/>
        </w:rPr>
        <w:t>initial</w:t>
      </w:r>
      <w:r w:rsidRPr="00854168">
        <w:rPr>
          <w:rFonts w:eastAsia="Calibri" w:cs="Times New Roman"/>
          <w:color w:val="auto"/>
        </w:rPr>
        <w:t xml:space="preserve"> licensure if:</w:t>
      </w:r>
    </w:p>
    <w:p w14:paraId="4515703A" w14:textId="77777777" w:rsidR="0087004E" w:rsidRPr="00854168" w:rsidRDefault="0087004E" w:rsidP="00CA4F63">
      <w:pPr>
        <w:ind w:firstLine="720"/>
        <w:jc w:val="both"/>
        <w:rPr>
          <w:rFonts w:eastAsia="Calibri" w:cs="Times New Roman"/>
          <w:color w:val="auto"/>
        </w:rPr>
      </w:pPr>
      <w:r w:rsidRPr="00854168">
        <w:rPr>
          <w:rFonts w:eastAsia="Calibri" w:cs="Times New Roman"/>
          <w:color w:val="auto"/>
        </w:rPr>
        <w:lastRenderedPageBreak/>
        <w:t xml:space="preserve">(A) A period of five years has elapsed from the date of conviction or the date of release from incarceration, whichever is </w:t>
      </w:r>
      <w:proofErr w:type="gramStart"/>
      <w:r w:rsidRPr="00854168">
        <w:rPr>
          <w:rFonts w:eastAsia="Calibri" w:cs="Times New Roman"/>
          <w:color w:val="auto"/>
        </w:rPr>
        <w:t>later;</w:t>
      </w:r>
      <w:proofErr w:type="gramEnd"/>
      <w:r w:rsidRPr="00854168">
        <w:rPr>
          <w:rFonts w:eastAsia="Calibri" w:cs="Times New Roman"/>
          <w:color w:val="auto"/>
        </w:rPr>
        <w:t xml:space="preserve"> </w:t>
      </w:r>
    </w:p>
    <w:p w14:paraId="627F2D45" w14:textId="77777777" w:rsidR="0087004E" w:rsidRPr="00854168" w:rsidRDefault="0087004E" w:rsidP="00CA4F63">
      <w:pPr>
        <w:ind w:firstLine="720"/>
        <w:jc w:val="both"/>
        <w:rPr>
          <w:rFonts w:eastAsia="Calibri" w:cs="Times New Roman"/>
          <w:color w:val="auto"/>
        </w:rPr>
      </w:pPr>
      <w:r w:rsidRPr="00854168">
        <w:rPr>
          <w:rFonts w:eastAsia="Calibri" w:cs="Times New Roman"/>
          <w:color w:val="auto"/>
        </w:rPr>
        <w:t xml:space="preserve">(B) The individual has not been convicted of any other crime during the </w:t>
      </w:r>
      <w:proofErr w:type="gramStart"/>
      <w:r w:rsidRPr="00854168">
        <w:rPr>
          <w:rFonts w:eastAsia="Calibri" w:cs="Times New Roman"/>
          <w:color w:val="auto"/>
        </w:rPr>
        <w:t>period of time</w:t>
      </w:r>
      <w:proofErr w:type="gramEnd"/>
      <w:r w:rsidRPr="00854168">
        <w:rPr>
          <w:rFonts w:eastAsia="Calibri" w:cs="Times New Roman"/>
          <w:color w:val="auto"/>
        </w:rPr>
        <w:t xml:space="preserve"> following the disqualifying offense; and </w:t>
      </w:r>
    </w:p>
    <w:p w14:paraId="43F8A5DB" w14:textId="6C02B587" w:rsidR="0087004E" w:rsidRPr="00854168" w:rsidRDefault="0087004E" w:rsidP="00CA4F63">
      <w:pPr>
        <w:ind w:firstLine="720"/>
        <w:jc w:val="both"/>
        <w:rPr>
          <w:rFonts w:eastAsia="Calibri" w:cs="Times New Roman"/>
          <w:color w:val="auto"/>
        </w:rPr>
      </w:pPr>
      <w:r w:rsidRPr="00854168">
        <w:rPr>
          <w:rFonts w:eastAsia="Calibri" w:cs="Times New Roman"/>
          <w:color w:val="auto"/>
        </w:rPr>
        <w:t xml:space="preserve">(C) The conviction was not for an offense of a violent or sexual nature: </w:t>
      </w:r>
      <w:r w:rsidRPr="00854168">
        <w:rPr>
          <w:rFonts w:eastAsia="Calibri" w:cs="Times New Roman"/>
          <w:i/>
          <w:color w:val="auto"/>
        </w:rPr>
        <w:t>Provided</w:t>
      </w:r>
      <w:r w:rsidRPr="00854168">
        <w:rPr>
          <w:rFonts w:eastAsia="Calibri" w:cs="Times New Roman"/>
          <w:color w:val="auto"/>
        </w:rPr>
        <w:t xml:space="preserve">, </w:t>
      </w:r>
      <w:proofErr w:type="gramStart"/>
      <w:r w:rsidRPr="00854168">
        <w:rPr>
          <w:rFonts w:eastAsia="Calibri" w:cs="Times New Roman"/>
          <w:color w:val="auto"/>
        </w:rPr>
        <w:t>That</w:t>
      </w:r>
      <w:proofErr w:type="gramEnd"/>
      <w:r w:rsidRPr="00854168">
        <w:rPr>
          <w:rFonts w:eastAsia="Calibri" w:cs="Times New Roman"/>
          <w:color w:val="auto"/>
        </w:rPr>
        <w:t xml:space="preserve"> a conviction for an offense of a violent or sexual nature may subject an individual to a longer period of disqualification from licensure, to be determined by the individual board.</w:t>
      </w:r>
    </w:p>
    <w:p w14:paraId="3EFAE53E" w14:textId="08DD09D4" w:rsidR="00300B5D" w:rsidRPr="00854168" w:rsidRDefault="00300B5D" w:rsidP="00CA4F63">
      <w:pPr>
        <w:ind w:firstLine="720"/>
        <w:jc w:val="both"/>
        <w:rPr>
          <w:rFonts w:eastAsia="Calibri" w:cs="Times New Roman"/>
          <w:color w:val="auto"/>
        </w:rPr>
      </w:pPr>
      <w:r w:rsidRPr="00854168">
        <w:rPr>
          <w:rFonts w:eastAsia="Calibri" w:cs="Times New Roman"/>
          <w:color w:val="auto"/>
          <w:u w:val="single"/>
        </w:rPr>
        <w:t>(4) Notwithstanding any other provision of law</w:t>
      </w:r>
      <w:r w:rsidR="00250A5E" w:rsidRPr="00854168">
        <w:rPr>
          <w:rFonts w:eastAsia="Calibri" w:cs="Times New Roman"/>
          <w:color w:val="auto"/>
          <w:u w:val="single"/>
        </w:rPr>
        <w:t xml:space="preserve"> to the contrary</w:t>
      </w:r>
      <w:r w:rsidRPr="00854168">
        <w:rPr>
          <w:rFonts w:eastAsia="Calibri" w:cs="Times New Roman"/>
          <w:color w:val="auto"/>
          <w:u w:val="single"/>
        </w:rPr>
        <w:t>, an individual may not be required to disclose, nor may a board consider, an arrest not followed by a conviction or a nonviolent misdemeanor in an application or determination for licensure</w:t>
      </w:r>
      <w:r w:rsidRPr="00854168">
        <w:rPr>
          <w:rFonts w:eastAsia="Calibri" w:cs="Times New Roman"/>
          <w:color w:val="auto"/>
        </w:rPr>
        <w:t>.</w:t>
      </w:r>
    </w:p>
    <w:p w14:paraId="34FF8AB7" w14:textId="2A6B8732" w:rsidR="0087004E" w:rsidRPr="00854168" w:rsidRDefault="0087004E" w:rsidP="00CA4F63">
      <w:pPr>
        <w:ind w:firstLine="720"/>
        <w:jc w:val="both"/>
        <w:rPr>
          <w:rFonts w:eastAsia="Calibri" w:cs="Times New Roman"/>
          <w:color w:val="auto"/>
        </w:rPr>
      </w:pPr>
      <w:r w:rsidRPr="00854168">
        <w:rPr>
          <w:rFonts w:eastAsia="Calibri" w:cs="Times New Roman"/>
          <w:strike/>
          <w:color w:val="auto"/>
        </w:rPr>
        <w:t>(4)</w:t>
      </w:r>
      <w:r w:rsidRPr="00854168">
        <w:rPr>
          <w:rFonts w:eastAsia="Calibri" w:cs="Times New Roman"/>
          <w:color w:val="auto"/>
        </w:rPr>
        <w:t xml:space="preserve"> </w:t>
      </w:r>
      <w:r w:rsidR="00300B5D" w:rsidRPr="00854168">
        <w:rPr>
          <w:rFonts w:eastAsia="Calibri" w:cs="Times New Roman"/>
          <w:color w:val="auto"/>
          <w:u w:val="single"/>
        </w:rPr>
        <w:t>(5)</w:t>
      </w:r>
      <w:r w:rsidR="00300B5D" w:rsidRPr="00854168">
        <w:rPr>
          <w:rFonts w:eastAsia="Calibri" w:cs="Times New Roman"/>
          <w:color w:val="auto"/>
        </w:rPr>
        <w:t xml:space="preserve"> </w:t>
      </w:r>
      <w:r w:rsidRPr="00854168">
        <w:rPr>
          <w:rFonts w:eastAsia="Calibri" w:cs="Times New Roman"/>
          <w:color w:val="auto"/>
        </w:rPr>
        <w:t xml:space="preserve">An individual with a criminal record </w:t>
      </w:r>
      <w:r w:rsidRPr="00854168">
        <w:rPr>
          <w:rFonts w:eastAsia="Calibri" w:cs="Times New Roman"/>
          <w:strike/>
          <w:color w:val="auto"/>
        </w:rPr>
        <w:t>who has not previously applied for licensure</w:t>
      </w:r>
      <w:r w:rsidRPr="00854168">
        <w:rPr>
          <w:rFonts w:eastAsia="Calibri" w:cs="Times New Roman"/>
          <w:color w:val="auto"/>
        </w:rPr>
        <w:t xml:space="preserve"> may petition the appropriate board at any time for a determination of whether the individual’s criminal record will disqualify the individual from obtaining a license. This petition shall include sufficient details about the individual’s criminal record to enable the board to identify the jurisdiction where the conviction occurred, the date of the conviction, and the specific nature of the conviction. The board shall provide the determination</w:t>
      </w:r>
      <w:r w:rsidRPr="00854168">
        <w:rPr>
          <w:rFonts w:eastAsia="Calibri" w:cs="Times New Roman"/>
          <w:b/>
          <w:color w:val="auto"/>
        </w:rPr>
        <w:t xml:space="preserve"> </w:t>
      </w:r>
      <w:r w:rsidRPr="00854168">
        <w:rPr>
          <w:rFonts w:eastAsia="Calibri" w:cs="Times New Roman"/>
          <w:color w:val="auto"/>
        </w:rPr>
        <w:t>within 60 days of receiving the petition from the applicant. The board may charge a fee to recoup its costs for each petition.</w:t>
      </w:r>
      <w:r w:rsidR="00300B5D" w:rsidRPr="00854168">
        <w:rPr>
          <w:rFonts w:eastAsia="Calibri" w:cs="Times New Roman"/>
          <w:color w:val="auto"/>
        </w:rPr>
        <w:t xml:space="preserve"> </w:t>
      </w:r>
      <w:r w:rsidR="00300B5D" w:rsidRPr="00854168">
        <w:rPr>
          <w:rFonts w:eastAsia="Calibri" w:cs="Times New Roman"/>
          <w:color w:val="auto"/>
          <w:u w:val="single"/>
        </w:rPr>
        <w:t xml:space="preserve">The individual </w:t>
      </w:r>
      <w:r w:rsidR="00E44A1D" w:rsidRPr="00854168">
        <w:rPr>
          <w:rFonts w:eastAsia="Calibri" w:cs="Times New Roman"/>
          <w:color w:val="auto"/>
          <w:u w:val="single"/>
        </w:rPr>
        <w:t>may appeal the final written decision within 60 days after the date of the decision in accordance with the State Administrative Procedures Act.</w:t>
      </w:r>
      <w:r w:rsidR="00300B5D" w:rsidRPr="00854168">
        <w:rPr>
          <w:rFonts w:eastAsia="Calibri" w:cs="Times New Roman"/>
          <w:color w:val="auto"/>
        </w:rPr>
        <w:t xml:space="preserve"> </w:t>
      </w:r>
    </w:p>
    <w:p w14:paraId="4A79653F" w14:textId="749E7FE9" w:rsidR="0087004E" w:rsidRPr="00854168" w:rsidRDefault="0087004E" w:rsidP="00CA4F63">
      <w:pPr>
        <w:ind w:firstLine="720"/>
        <w:jc w:val="both"/>
        <w:rPr>
          <w:rFonts w:eastAsia="Calibri" w:cs="Times New Roman"/>
          <w:color w:val="auto"/>
        </w:rPr>
      </w:pPr>
      <w:r w:rsidRPr="00854168">
        <w:rPr>
          <w:rFonts w:eastAsia="Calibri" w:cs="Times New Roman"/>
          <w:strike/>
          <w:color w:val="auto"/>
        </w:rPr>
        <w:t>(5)</w:t>
      </w:r>
      <w:r w:rsidRPr="00854168">
        <w:rPr>
          <w:rFonts w:eastAsia="Calibri" w:cs="Times New Roman"/>
          <w:color w:val="auto"/>
        </w:rPr>
        <w:t xml:space="preserve"> </w:t>
      </w:r>
      <w:r w:rsidR="00CE2D78" w:rsidRPr="00854168">
        <w:rPr>
          <w:rFonts w:eastAsia="Calibri" w:cs="Times New Roman"/>
          <w:color w:val="auto"/>
          <w:u w:val="single"/>
        </w:rPr>
        <w:t>(6)</w:t>
      </w:r>
      <w:r w:rsidR="00CE2D78" w:rsidRPr="00854168">
        <w:rPr>
          <w:rFonts w:eastAsia="Calibri" w:cs="Times New Roman"/>
          <w:color w:val="auto"/>
        </w:rPr>
        <w:t xml:space="preserve"> </w:t>
      </w:r>
      <w:r w:rsidRPr="00854168">
        <w:rPr>
          <w:rFonts w:eastAsia="Calibri" w:cs="Times New Roman"/>
          <w:color w:val="auto"/>
        </w:rPr>
        <w:t xml:space="preserve">The requirements of this section do not apply to the criteria that boards may consider when making determinations regarding </w:t>
      </w:r>
      <w:proofErr w:type="spellStart"/>
      <w:r w:rsidRPr="00854168">
        <w:rPr>
          <w:rFonts w:eastAsia="Calibri" w:cs="Times New Roman"/>
          <w:strike/>
          <w:color w:val="auto"/>
        </w:rPr>
        <w:t>relicensure</w:t>
      </w:r>
      <w:proofErr w:type="spellEnd"/>
      <w:r w:rsidRPr="00854168">
        <w:rPr>
          <w:rFonts w:eastAsia="Calibri" w:cs="Times New Roman"/>
          <w:color w:val="auto"/>
        </w:rPr>
        <w:t xml:space="preserve"> or discipline of licensees</w:t>
      </w:r>
      <w:r w:rsidR="00CE2D78" w:rsidRPr="00854168">
        <w:rPr>
          <w:rFonts w:eastAsia="Calibri" w:cs="Times New Roman"/>
          <w:color w:val="auto"/>
        </w:rPr>
        <w:t xml:space="preserve"> </w:t>
      </w:r>
      <w:r w:rsidR="00CE2D78" w:rsidRPr="00854168">
        <w:rPr>
          <w:rFonts w:eastAsia="Calibri" w:cs="Times New Roman"/>
          <w:color w:val="auto"/>
          <w:u w:val="single"/>
        </w:rPr>
        <w:t>and reinstating licenses following discipline</w:t>
      </w:r>
      <w:r w:rsidRPr="00854168">
        <w:rPr>
          <w:rFonts w:eastAsia="Calibri" w:cs="Times New Roman"/>
          <w:color w:val="auto"/>
        </w:rPr>
        <w:t>.</w:t>
      </w:r>
    </w:p>
    <w:p w14:paraId="2E2E08C4" w14:textId="7BA33E70" w:rsidR="0087004E" w:rsidRPr="00854168" w:rsidRDefault="0087004E" w:rsidP="00CA4F63">
      <w:pPr>
        <w:ind w:firstLine="720"/>
        <w:jc w:val="both"/>
        <w:rPr>
          <w:rFonts w:eastAsia="Calibri" w:cs="Times New Roman"/>
          <w:color w:val="auto"/>
        </w:rPr>
      </w:pPr>
      <w:r w:rsidRPr="00854168">
        <w:rPr>
          <w:rFonts w:eastAsia="Calibri" w:cs="Times New Roman"/>
          <w:color w:val="auto"/>
        </w:rPr>
        <w:t xml:space="preserve">(c) Every board subject to the provisions of this section </w:t>
      </w:r>
      <w:r w:rsidRPr="00854168">
        <w:rPr>
          <w:rFonts w:eastAsia="Calibri" w:cs="Times New Roman"/>
          <w:strike/>
          <w:color w:val="auto"/>
        </w:rPr>
        <w:t>shall</w:t>
      </w:r>
      <w:r w:rsidRPr="00854168">
        <w:rPr>
          <w:rFonts w:eastAsia="Calibri" w:cs="Times New Roman"/>
          <w:color w:val="auto"/>
        </w:rPr>
        <w:t xml:space="preserve"> propose rules or amendments to existing rules for legislative approval </w:t>
      </w:r>
      <w:r w:rsidR="00CE2D78" w:rsidRPr="00854168">
        <w:rPr>
          <w:rFonts w:eastAsia="Calibri" w:cs="Times New Roman"/>
          <w:color w:val="auto"/>
          <w:u w:val="single"/>
        </w:rPr>
        <w:t>if necessary</w:t>
      </w:r>
      <w:r w:rsidR="00CE2D78" w:rsidRPr="00854168">
        <w:rPr>
          <w:rFonts w:eastAsia="Calibri" w:cs="Times New Roman"/>
          <w:color w:val="auto"/>
        </w:rPr>
        <w:t xml:space="preserve"> </w:t>
      </w:r>
      <w:r w:rsidRPr="00854168">
        <w:rPr>
          <w:rFonts w:eastAsia="Calibri" w:cs="Times New Roman"/>
          <w:color w:val="auto"/>
        </w:rPr>
        <w:t>to comply with the provisions of this section. These rules or amendments to rules shall be proposed pursuant to the provisions of §29A</w:t>
      </w:r>
      <w:r w:rsidRPr="00854168">
        <w:rPr>
          <w:rFonts w:eastAsia="Calibri" w:cs="Times New Roman"/>
          <w:color w:val="auto"/>
        </w:rPr>
        <w:noBreakHyphen/>
        <w:t>3</w:t>
      </w:r>
      <w:r w:rsidRPr="00854168">
        <w:rPr>
          <w:rFonts w:eastAsia="Calibri" w:cs="Times New Roman"/>
          <w:color w:val="auto"/>
        </w:rPr>
        <w:noBreakHyphen/>
        <w:t xml:space="preserve">1 </w:t>
      </w:r>
      <w:r w:rsidRPr="00854168">
        <w:rPr>
          <w:rFonts w:eastAsia="Calibri" w:cs="Times New Roman"/>
          <w:i/>
          <w:color w:val="auto"/>
        </w:rPr>
        <w:t xml:space="preserve">et </w:t>
      </w:r>
      <w:r w:rsidRPr="00854168">
        <w:rPr>
          <w:rFonts w:eastAsia="Calibri" w:cs="Times New Roman"/>
          <w:i/>
          <w:color w:val="auto"/>
        </w:rPr>
        <w:lastRenderedPageBreak/>
        <w:t>seq.</w:t>
      </w:r>
      <w:r w:rsidRPr="00854168">
        <w:rPr>
          <w:rFonts w:eastAsia="Calibri" w:cs="Times New Roman"/>
          <w:color w:val="auto"/>
        </w:rPr>
        <w:t xml:space="preserve"> of this code within the applicable time limit to be considered by the Legislature during its regular session in the year 2020.</w:t>
      </w:r>
    </w:p>
    <w:p w14:paraId="409F5542" w14:textId="46149DF1" w:rsidR="00CE2D78" w:rsidRPr="00854168" w:rsidRDefault="00CE2D78" w:rsidP="00CE2D78">
      <w:pPr>
        <w:pStyle w:val="SectionBody"/>
        <w:rPr>
          <w:color w:val="auto"/>
          <w:u w:val="single"/>
        </w:rPr>
      </w:pPr>
      <w:r w:rsidRPr="00854168">
        <w:rPr>
          <w:color w:val="auto"/>
          <w:u w:val="single"/>
        </w:rPr>
        <w:t>(d) Every board</w:t>
      </w:r>
      <w:r w:rsidR="002830E4" w:rsidRPr="00854168">
        <w:rPr>
          <w:color w:val="auto"/>
          <w:u w:val="single"/>
        </w:rPr>
        <w:t xml:space="preserve"> subject to the provisions of this article, </w:t>
      </w:r>
      <w:r w:rsidR="00106DB7" w:rsidRPr="00854168">
        <w:rPr>
          <w:color w:val="auto"/>
          <w:u w:val="single"/>
        </w:rPr>
        <w:t>including the Commissioner of Labor</w:t>
      </w:r>
      <w:r w:rsidR="008F23EF" w:rsidRPr="00854168">
        <w:rPr>
          <w:color w:val="auto"/>
          <w:u w:val="single"/>
        </w:rPr>
        <w:t>,</w:t>
      </w:r>
      <w:r w:rsidR="00106DB7" w:rsidRPr="00854168">
        <w:rPr>
          <w:color w:val="auto"/>
          <w:u w:val="single"/>
        </w:rPr>
        <w:t xml:space="preserve"> </w:t>
      </w:r>
      <w:r w:rsidRPr="00854168">
        <w:rPr>
          <w:color w:val="auto"/>
          <w:u w:val="single"/>
        </w:rPr>
        <w:t>shall update their forms and all other public-facing documents, explain on the board's website the law in this section and the availability of the process in sub</w:t>
      </w:r>
      <w:r w:rsidR="002830E4" w:rsidRPr="00854168">
        <w:rPr>
          <w:color w:val="auto"/>
          <w:u w:val="single"/>
        </w:rPr>
        <w:t>division</w:t>
      </w:r>
      <w:r w:rsidRPr="00854168">
        <w:rPr>
          <w:color w:val="auto"/>
          <w:u w:val="single"/>
        </w:rPr>
        <w:t xml:space="preserve"> (b)(</w:t>
      </w:r>
      <w:proofErr w:type="gramStart"/>
      <w:r w:rsidRPr="00854168">
        <w:rPr>
          <w:color w:val="auto"/>
          <w:u w:val="single"/>
        </w:rPr>
        <w:t>5)of</w:t>
      </w:r>
      <w:proofErr w:type="gramEnd"/>
      <w:r w:rsidRPr="00854168">
        <w:rPr>
          <w:color w:val="auto"/>
          <w:u w:val="single"/>
        </w:rPr>
        <w:t xml:space="preserve"> this section,</w:t>
      </w:r>
      <w:r w:rsidR="001401EC" w:rsidRPr="00854168">
        <w:rPr>
          <w:color w:val="auto"/>
          <w:u w:val="single"/>
        </w:rPr>
        <w:t xml:space="preserve"> </w:t>
      </w:r>
      <w:r w:rsidRPr="00854168">
        <w:rPr>
          <w:color w:val="auto"/>
          <w:u w:val="single"/>
        </w:rPr>
        <w:t>and eliminate language that conflicts with or contradicts this section.</w:t>
      </w:r>
    </w:p>
    <w:p w14:paraId="5744184E" w14:textId="77777777" w:rsidR="00C33014" w:rsidRPr="00854168" w:rsidRDefault="00C33014" w:rsidP="00CC1F3B">
      <w:pPr>
        <w:pStyle w:val="Note"/>
        <w:rPr>
          <w:color w:val="auto"/>
        </w:rPr>
      </w:pPr>
    </w:p>
    <w:p w14:paraId="6A655415" w14:textId="215FCD9B" w:rsidR="006865E9" w:rsidRPr="00854168" w:rsidRDefault="00CF1DCA" w:rsidP="00CC1F3B">
      <w:pPr>
        <w:pStyle w:val="Note"/>
        <w:rPr>
          <w:color w:val="auto"/>
        </w:rPr>
      </w:pPr>
      <w:r w:rsidRPr="00854168">
        <w:rPr>
          <w:color w:val="auto"/>
        </w:rPr>
        <w:t>NOTE: The</w:t>
      </w:r>
      <w:r w:rsidR="006865E9" w:rsidRPr="00854168">
        <w:rPr>
          <w:color w:val="auto"/>
        </w:rPr>
        <w:t xml:space="preserve"> purpose of this bill is to </w:t>
      </w:r>
      <w:r w:rsidR="009D17F4" w:rsidRPr="00854168">
        <w:rPr>
          <w:color w:val="auto"/>
        </w:rPr>
        <w:t xml:space="preserve">amend </w:t>
      </w:r>
      <w:r w:rsidR="008F23EF" w:rsidRPr="00854168">
        <w:rPr>
          <w:color w:val="auto"/>
        </w:rPr>
        <w:t xml:space="preserve">§21-1-6 and </w:t>
      </w:r>
      <w:r w:rsidR="009D17F4" w:rsidRPr="00854168">
        <w:rPr>
          <w:color w:val="auto"/>
        </w:rPr>
        <w:t>§30-1-24 relating generally to the use of criminal records as disqualification, from authorization to practice a profession</w:t>
      </w:r>
      <w:r w:rsidR="008F23EF" w:rsidRPr="00854168">
        <w:rPr>
          <w:color w:val="auto"/>
        </w:rPr>
        <w:t xml:space="preserve"> or occupation</w:t>
      </w:r>
      <w:r w:rsidR="009D17F4" w:rsidRPr="00854168">
        <w:rPr>
          <w:color w:val="auto"/>
        </w:rPr>
        <w:t xml:space="preserve">, by a </w:t>
      </w:r>
      <w:r w:rsidR="009D17F4" w:rsidRPr="00854168">
        <w:rPr>
          <w:rFonts w:cs="Times New Roman"/>
          <w:color w:val="auto"/>
        </w:rPr>
        <w:t>board, authority, or other agency authorized to issue licenses, certifications, registrations, or other authorizations to engage in a particular profession or occupation.</w:t>
      </w:r>
    </w:p>
    <w:p w14:paraId="4C578B1C" w14:textId="77777777" w:rsidR="006865E9" w:rsidRPr="00854168" w:rsidRDefault="00AE48A0" w:rsidP="00CC1F3B">
      <w:pPr>
        <w:pStyle w:val="Note"/>
        <w:rPr>
          <w:color w:val="auto"/>
        </w:rPr>
      </w:pPr>
      <w:proofErr w:type="gramStart"/>
      <w:r w:rsidRPr="00854168">
        <w:rPr>
          <w:color w:val="auto"/>
        </w:rPr>
        <w:t>Strike-throughs</w:t>
      </w:r>
      <w:proofErr w:type="gramEnd"/>
      <w:r w:rsidRPr="00854168">
        <w:rPr>
          <w:color w:val="auto"/>
        </w:rPr>
        <w:t xml:space="preserve"> indicate language that would be stricken from a heading or the present law and underscoring indicates new language that would be added.</w:t>
      </w:r>
    </w:p>
    <w:sectPr w:rsidR="006865E9" w:rsidRPr="00854168" w:rsidSect="002241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73A1" w14:textId="77777777" w:rsidR="006C7A28" w:rsidRPr="00B844FE" w:rsidRDefault="006C7A28" w:rsidP="00B844FE">
      <w:r>
        <w:separator/>
      </w:r>
    </w:p>
  </w:endnote>
  <w:endnote w:type="continuationSeparator" w:id="0">
    <w:p w14:paraId="69354E4B" w14:textId="77777777" w:rsidR="006C7A28" w:rsidRPr="00B844FE" w:rsidRDefault="006C7A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8786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3A4B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C57C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916838"/>
      <w:docPartObj>
        <w:docPartGallery w:val="Page Numbers (Bottom of Page)"/>
        <w:docPartUnique/>
      </w:docPartObj>
    </w:sdtPr>
    <w:sdtEndPr>
      <w:rPr>
        <w:noProof/>
      </w:rPr>
    </w:sdtEndPr>
    <w:sdtContent>
      <w:p w14:paraId="7DBB3D42" w14:textId="5CE70F68" w:rsidR="005A087C" w:rsidRDefault="005A0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0DE2B" w14:textId="77777777" w:rsidR="005A087C" w:rsidRDefault="005A08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62B1" w14:textId="77777777" w:rsidR="0087004E" w:rsidRDefault="0087004E" w:rsidP="004A31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6AE3F5" w14:textId="77777777" w:rsidR="0087004E" w:rsidRPr="00232FDE" w:rsidRDefault="0087004E" w:rsidP="004A310E">
    <w:pPr>
      <w:pStyle w:val="Footer"/>
    </w:pPr>
  </w:p>
  <w:p w14:paraId="7EB82F07" w14:textId="77777777" w:rsidR="0087004E" w:rsidRDefault="0087004E"/>
  <w:p w14:paraId="7AF117A6" w14:textId="77777777" w:rsidR="0087004E" w:rsidRDefault="0087004E"/>
  <w:p w14:paraId="0E25421B" w14:textId="77777777" w:rsidR="0087004E" w:rsidRDefault="0087004E"/>
  <w:p w14:paraId="4665B098" w14:textId="77777777" w:rsidR="0087004E" w:rsidRDefault="0087004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3439"/>
      <w:docPartObj>
        <w:docPartGallery w:val="Page Numbers (Bottom of Page)"/>
        <w:docPartUnique/>
      </w:docPartObj>
    </w:sdtPr>
    <w:sdtEndPr>
      <w:rPr>
        <w:noProof/>
      </w:rPr>
    </w:sdtEndPr>
    <w:sdtContent>
      <w:p w14:paraId="6C3CB5C9" w14:textId="38C68B7E" w:rsidR="00E03DF5" w:rsidRDefault="00E03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CF0DF" w14:textId="77777777" w:rsidR="0087004E" w:rsidRDefault="00870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09713" w14:textId="77777777" w:rsidR="006C7A28" w:rsidRPr="00B844FE" w:rsidRDefault="006C7A28" w:rsidP="00B844FE">
      <w:r>
        <w:separator/>
      </w:r>
    </w:p>
  </w:footnote>
  <w:footnote w:type="continuationSeparator" w:id="0">
    <w:p w14:paraId="7EE8819F" w14:textId="77777777" w:rsidR="006C7A28" w:rsidRPr="00B844FE" w:rsidRDefault="006C7A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1622" w14:textId="77777777" w:rsidR="002A0269" w:rsidRPr="00B844FE" w:rsidRDefault="005E1AB3">
    <w:pPr>
      <w:pStyle w:val="Header"/>
    </w:pPr>
    <w:sdt>
      <w:sdtPr>
        <w:id w:val="-684364211"/>
        <w:placeholder>
          <w:docPart w:val="78E7D424E5BD4E4D84C0040FEE28AA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8E7D424E5BD4E4D84C0040FEE28AA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E236" w14:textId="588D4B2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6C7A28">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7A28">
          <w:rPr>
            <w:sz w:val="22"/>
            <w:szCs w:val="22"/>
          </w:rPr>
          <w:t>2024R2616</w:t>
        </w:r>
        <w:r w:rsidR="004C7D09">
          <w:rPr>
            <w:sz w:val="22"/>
            <w:szCs w:val="22"/>
          </w:rPr>
          <w:t>A</w:t>
        </w:r>
      </w:sdtContent>
    </w:sdt>
  </w:p>
  <w:p w14:paraId="692E04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C7C5" w14:textId="2ED2B90F"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1F21" w14:textId="77777777" w:rsidR="005A087C" w:rsidRPr="00686E9A" w:rsidRDefault="005A087C" w:rsidP="005A087C">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414702011"/>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2102783074"/>
        <w:text/>
      </w:sdtPr>
      <w:sdtEndPr/>
      <w:sdtContent>
        <w:r>
          <w:rPr>
            <w:sz w:val="22"/>
            <w:szCs w:val="22"/>
          </w:rPr>
          <w:t>2024R2616A</w:t>
        </w:r>
      </w:sdtContent>
    </w:sdt>
  </w:p>
  <w:p w14:paraId="17F261B0" w14:textId="77777777" w:rsidR="005A087C" w:rsidRPr="004D3ABE" w:rsidRDefault="005A087C"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09BE" w14:textId="77777777" w:rsidR="0087004E" w:rsidRPr="00232FDE" w:rsidRDefault="0087004E" w:rsidP="004A310E">
    <w:pPr>
      <w:pStyle w:val="Header"/>
    </w:pPr>
  </w:p>
  <w:p w14:paraId="70697CE3" w14:textId="77777777" w:rsidR="0087004E" w:rsidRDefault="0087004E"/>
  <w:p w14:paraId="19E8F984" w14:textId="77777777" w:rsidR="0087004E" w:rsidRDefault="0087004E"/>
  <w:p w14:paraId="19B909E8" w14:textId="77777777" w:rsidR="0087004E" w:rsidRDefault="0087004E"/>
  <w:p w14:paraId="6ABDD1A9" w14:textId="77777777" w:rsidR="0087004E" w:rsidRDefault="0087004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5B7E" w14:textId="77777777" w:rsidR="0087004E" w:rsidRPr="00472113" w:rsidRDefault="0087004E" w:rsidP="004A3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05FB1"/>
    <w:multiLevelType w:val="hybridMultilevel"/>
    <w:tmpl w:val="B2923AF4"/>
    <w:lvl w:ilvl="0" w:tplc="EE9A51F6">
      <w:start w:val="1"/>
      <w:numFmt w:val="lowerLetter"/>
      <w:lvlText w:val="(%1)"/>
      <w:lvlJc w:val="left"/>
      <w:pPr>
        <w:ind w:left="446" w:hanging="334"/>
        <w:jc w:val="left"/>
      </w:pPr>
      <w:rPr>
        <w:rFonts w:hint="default"/>
        <w:spacing w:val="-1"/>
        <w:w w:val="57"/>
        <w:lang w:val="en-US" w:eastAsia="en-US" w:bidi="ar-SA"/>
      </w:rPr>
    </w:lvl>
    <w:lvl w:ilvl="1" w:tplc="D66C978E">
      <w:start w:val="1"/>
      <w:numFmt w:val="upperRoman"/>
      <w:lvlText w:val="(%2)"/>
      <w:lvlJc w:val="left"/>
      <w:pPr>
        <w:ind w:left="140" w:hanging="341"/>
        <w:jc w:val="left"/>
      </w:pPr>
      <w:rPr>
        <w:rFonts w:hint="default"/>
        <w:spacing w:val="-1"/>
        <w:w w:val="117"/>
        <w:lang w:val="en-US" w:eastAsia="en-US" w:bidi="ar-SA"/>
      </w:rPr>
    </w:lvl>
    <w:lvl w:ilvl="2" w:tplc="C018C8C2">
      <w:start w:val="1"/>
      <w:numFmt w:val="upperLetter"/>
      <w:lvlText w:val="(%3)"/>
      <w:lvlJc w:val="left"/>
      <w:pPr>
        <w:ind w:left="491" w:hanging="336"/>
        <w:jc w:val="left"/>
      </w:pPr>
      <w:rPr>
        <w:rFonts w:hint="default"/>
        <w:spacing w:val="0"/>
        <w:w w:val="102"/>
        <w:lang w:val="en-US" w:eastAsia="en-US" w:bidi="ar-SA"/>
      </w:rPr>
    </w:lvl>
    <w:lvl w:ilvl="3" w:tplc="665EAF28">
      <w:numFmt w:val="bullet"/>
      <w:lvlText w:val="•"/>
      <w:lvlJc w:val="left"/>
      <w:pPr>
        <w:ind w:left="1652" w:hanging="336"/>
      </w:pPr>
      <w:rPr>
        <w:rFonts w:hint="default"/>
        <w:lang w:val="en-US" w:eastAsia="en-US" w:bidi="ar-SA"/>
      </w:rPr>
    </w:lvl>
    <w:lvl w:ilvl="4" w:tplc="1DAA5A42">
      <w:numFmt w:val="bullet"/>
      <w:lvlText w:val="•"/>
      <w:lvlJc w:val="left"/>
      <w:pPr>
        <w:ind w:left="2805" w:hanging="336"/>
      </w:pPr>
      <w:rPr>
        <w:rFonts w:hint="default"/>
        <w:lang w:val="en-US" w:eastAsia="en-US" w:bidi="ar-SA"/>
      </w:rPr>
    </w:lvl>
    <w:lvl w:ilvl="5" w:tplc="28384B7E">
      <w:numFmt w:val="bullet"/>
      <w:lvlText w:val="•"/>
      <w:lvlJc w:val="left"/>
      <w:pPr>
        <w:ind w:left="3957" w:hanging="336"/>
      </w:pPr>
      <w:rPr>
        <w:rFonts w:hint="default"/>
        <w:lang w:val="en-US" w:eastAsia="en-US" w:bidi="ar-SA"/>
      </w:rPr>
    </w:lvl>
    <w:lvl w:ilvl="6" w:tplc="A77A666E">
      <w:numFmt w:val="bullet"/>
      <w:lvlText w:val="•"/>
      <w:lvlJc w:val="left"/>
      <w:pPr>
        <w:ind w:left="5110" w:hanging="336"/>
      </w:pPr>
      <w:rPr>
        <w:rFonts w:hint="default"/>
        <w:lang w:val="en-US" w:eastAsia="en-US" w:bidi="ar-SA"/>
      </w:rPr>
    </w:lvl>
    <w:lvl w:ilvl="7" w:tplc="F1ACEF2E">
      <w:numFmt w:val="bullet"/>
      <w:lvlText w:val="•"/>
      <w:lvlJc w:val="left"/>
      <w:pPr>
        <w:ind w:left="6262" w:hanging="336"/>
      </w:pPr>
      <w:rPr>
        <w:rFonts w:hint="default"/>
        <w:lang w:val="en-US" w:eastAsia="en-US" w:bidi="ar-SA"/>
      </w:rPr>
    </w:lvl>
    <w:lvl w:ilvl="8" w:tplc="616E3F24">
      <w:numFmt w:val="bullet"/>
      <w:lvlText w:val="•"/>
      <w:lvlJc w:val="left"/>
      <w:pPr>
        <w:ind w:left="7415" w:hanging="336"/>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77151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28"/>
    <w:rsid w:val="0000526A"/>
    <w:rsid w:val="000573A9"/>
    <w:rsid w:val="00085D22"/>
    <w:rsid w:val="00093AB0"/>
    <w:rsid w:val="000C5C77"/>
    <w:rsid w:val="000E3912"/>
    <w:rsid w:val="0010070F"/>
    <w:rsid w:val="00106DB7"/>
    <w:rsid w:val="001401EC"/>
    <w:rsid w:val="0015112E"/>
    <w:rsid w:val="001552E7"/>
    <w:rsid w:val="001566B4"/>
    <w:rsid w:val="001A66B7"/>
    <w:rsid w:val="001B779D"/>
    <w:rsid w:val="001C279E"/>
    <w:rsid w:val="001D459E"/>
    <w:rsid w:val="0022348D"/>
    <w:rsid w:val="00224157"/>
    <w:rsid w:val="00250A5E"/>
    <w:rsid w:val="0027011C"/>
    <w:rsid w:val="00274200"/>
    <w:rsid w:val="00275740"/>
    <w:rsid w:val="002830E4"/>
    <w:rsid w:val="002A0269"/>
    <w:rsid w:val="002D3DE0"/>
    <w:rsid w:val="002F6391"/>
    <w:rsid w:val="00300B5D"/>
    <w:rsid w:val="00303684"/>
    <w:rsid w:val="003143F5"/>
    <w:rsid w:val="00314854"/>
    <w:rsid w:val="00394191"/>
    <w:rsid w:val="003A09AA"/>
    <w:rsid w:val="003A526F"/>
    <w:rsid w:val="003C51CD"/>
    <w:rsid w:val="003C6034"/>
    <w:rsid w:val="00400B5C"/>
    <w:rsid w:val="004368E0"/>
    <w:rsid w:val="00443813"/>
    <w:rsid w:val="004C13DD"/>
    <w:rsid w:val="004C7D09"/>
    <w:rsid w:val="004D3ABE"/>
    <w:rsid w:val="004E3441"/>
    <w:rsid w:val="004E6982"/>
    <w:rsid w:val="004F0BBA"/>
    <w:rsid w:val="00500579"/>
    <w:rsid w:val="0051093C"/>
    <w:rsid w:val="0058790C"/>
    <w:rsid w:val="005A087C"/>
    <w:rsid w:val="005A5366"/>
    <w:rsid w:val="005E1AB3"/>
    <w:rsid w:val="0060671C"/>
    <w:rsid w:val="006369EB"/>
    <w:rsid w:val="00637E73"/>
    <w:rsid w:val="006865E9"/>
    <w:rsid w:val="00686E9A"/>
    <w:rsid w:val="00691F3E"/>
    <w:rsid w:val="00694BFB"/>
    <w:rsid w:val="006A106B"/>
    <w:rsid w:val="006C523D"/>
    <w:rsid w:val="006C7A28"/>
    <w:rsid w:val="006D4036"/>
    <w:rsid w:val="00721D79"/>
    <w:rsid w:val="007A5259"/>
    <w:rsid w:val="007A7081"/>
    <w:rsid w:val="007F1CF5"/>
    <w:rsid w:val="00834EDE"/>
    <w:rsid w:val="00854168"/>
    <w:rsid w:val="00863B33"/>
    <w:rsid w:val="0087004E"/>
    <w:rsid w:val="008736AA"/>
    <w:rsid w:val="00873DF2"/>
    <w:rsid w:val="008B2AAF"/>
    <w:rsid w:val="008D275D"/>
    <w:rsid w:val="008F23EF"/>
    <w:rsid w:val="00922BC4"/>
    <w:rsid w:val="00946186"/>
    <w:rsid w:val="00980327"/>
    <w:rsid w:val="00983430"/>
    <w:rsid w:val="00986478"/>
    <w:rsid w:val="009A659A"/>
    <w:rsid w:val="009B5557"/>
    <w:rsid w:val="009C341F"/>
    <w:rsid w:val="009D17F4"/>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5AFE"/>
    <w:rsid w:val="00C42EB6"/>
    <w:rsid w:val="00C62327"/>
    <w:rsid w:val="00C70BCF"/>
    <w:rsid w:val="00C85096"/>
    <w:rsid w:val="00CB20EF"/>
    <w:rsid w:val="00CC1F3B"/>
    <w:rsid w:val="00CD12CB"/>
    <w:rsid w:val="00CD36CF"/>
    <w:rsid w:val="00CE2D78"/>
    <w:rsid w:val="00CF1DCA"/>
    <w:rsid w:val="00D579FC"/>
    <w:rsid w:val="00D600F6"/>
    <w:rsid w:val="00D81C16"/>
    <w:rsid w:val="00DE526B"/>
    <w:rsid w:val="00DF199D"/>
    <w:rsid w:val="00DF65D0"/>
    <w:rsid w:val="00E01542"/>
    <w:rsid w:val="00E03DF5"/>
    <w:rsid w:val="00E365F1"/>
    <w:rsid w:val="00E36736"/>
    <w:rsid w:val="00E44A1D"/>
    <w:rsid w:val="00E62F48"/>
    <w:rsid w:val="00E831B3"/>
    <w:rsid w:val="00E95FBC"/>
    <w:rsid w:val="00EC0ECF"/>
    <w:rsid w:val="00EC5E63"/>
    <w:rsid w:val="00ED5ABD"/>
    <w:rsid w:val="00EE70CB"/>
    <w:rsid w:val="00EF73E8"/>
    <w:rsid w:val="00F33A49"/>
    <w:rsid w:val="00F41CA2"/>
    <w:rsid w:val="00F443C0"/>
    <w:rsid w:val="00F62EFB"/>
    <w:rsid w:val="00F71FA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4E657"/>
  <w15:chartTrackingRefBased/>
  <w15:docId w15:val="{0EE710FC-EFBA-4AE7-B009-CEC2AB49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7004E"/>
    <w:rPr>
      <w:rFonts w:eastAsia="Calibri"/>
      <w:b/>
      <w:caps/>
      <w:color w:val="000000"/>
      <w:sz w:val="24"/>
    </w:rPr>
  </w:style>
  <w:style w:type="character" w:styleId="PageNumber">
    <w:name w:val="page number"/>
    <w:basedOn w:val="DefaultParagraphFont"/>
    <w:uiPriority w:val="99"/>
    <w:semiHidden/>
    <w:unhideWhenUsed/>
    <w:locked/>
    <w:rsid w:val="0087004E"/>
  </w:style>
  <w:style w:type="character" w:customStyle="1" w:styleId="ChapterHeadingChar">
    <w:name w:val="Chapter Heading Char"/>
    <w:link w:val="ChapterHeading"/>
    <w:rsid w:val="00224157"/>
    <w:rPr>
      <w:rFonts w:eastAsia="Calibri"/>
      <w:b/>
      <w:caps/>
      <w:color w:val="000000"/>
      <w:sz w:val="28"/>
    </w:rPr>
  </w:style>
  <w:style w:type="character" w:customStyle="1" w:styleId="SectionBodyChar">
    <w:name w:val="Section Body Char"/>
    <w:link w:val="SectionBody"/>
    <w:rsid w:val="0022415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25FC816BB4FB4A2AA2FB688C6DA79"/>
        <w:category>
          <w:name w:val="General"/>
          <w:gallery w:val="placeholder"/>
        </w:category>
        <w:types>
          <w:type w:val="bbPlcHdr"/>
        </w:types>
        <w:behaviors>
          <w:behavior w:val="content"/>
        </w:behaviors>
        <w:guid w:val="{BCE7304B-A2C5-4FDE-99CA-5602A9E0E48C}"/>
      </w:docPartPr>
      <w:docPartBody>
        <w:p w:rsidR="00981A81" w:rsidRDefault="00981A81">
          <w:pPr>
            <w:pStyle w:val="FC925FC816BB4FB4A2AA2FB688C6DA79"/>
          </w:pPr>
          <w:r w:rsidRPr="00B844FE">
            <w:t>Prefix Text</w:t>
          </w:r>
        </w:p>
      </w:docPartBody>
    </w:docPart>
    <w:docPart>
      <w:docPartPr>
        <w:name w:val="78E7D424E5BD4E4D84C0040FEE28AA70"/>
        <w:category>
          <w:name w:val="General"/>
          <w:gallery w:val="placeholder"/>
        </w:category>
        <w:types>
          <w:type w:val="bbPlcHdr"/>
        </w:types>
        <w:behaviors>
          <w:behavior w:val="content"/>
        </w:behaviors>
        <w:guid w:val="{690246BA-5B28-4957-AC3A-57337C70A2C9}"/>
      </w:docPartPr>
      <w:docPartBody>
        <w:p w:rsidR="00981A81" w:rsidRDefault="00981A81">
          <w:pPr>
            <w:pStyle w:val="78E7D424E5BD4E4D84C0040FEE28AA70"/>
          </w:pPr>
          <w:r w:rsidRPr="00B844FE">
            <w:t>[Type here]</w:t>
          </w:r>
        </w:p>
      </w:docPartBody>
    </w:docPart>
    <w:docPart>
      <w:docPartPr>
        <w:name w:val="9A102580A3844D128105358787204648"/>
        <w:category>
          <w:name w:val="General"/>
          <w:gallery w:val="placeholder"/>
        </w:category>
        <w:types>
          <w:type w:val="bbPlcHdr"/>
        </w:types>
        <w:behaviors>
          <w:behavior w:val="content"/>
        </w:behaviors>
        <w:guid w:val="{A61B9851-A871-4427-853E-61822D482586}"/>
      </w:docPartPr>
      <w:docPartBody>
        <w:p w:rsidR="00981A81" w:rsidRDefault="00981A81">
          <w:pPr>
            <w:pStyle w:val="9A102580A3844D128105358787204648"/>
          </w:pPr>
          <w:r w:rsidRPr="00B844FE">
            <w:t>Number</w:t>
          </w:r>
        </w:p>
      </w:docPartBody>
    </w:docPart>
    <w:docPart>
      <w:docPartPr>
        <w:name w:val="297E8AFB44F24F5C91E307A740F366BE"/>
        <w:category>
          <w:name w:val="General"/>
          <w:gallery w:val="placeholder"/>
        </w:category>
        <w:types>
          <w:type w:val="bbPlcHdr"/>
        </w:types>
        <w:behaviors>
          <w:behavior w:val="content"/>
        </w:behaviors>
        <w:guid w:val="{F19B6640-436E-43EE-9B4A-0A1F53D9B1A3}"/>
      </w:docPartPr>
      <w:docPartBody>
        <w:p w:rsidR="00981A81" w:rsidRDefault="00981A81">
          <w:pPr>
            <w:pStyle w:val="297E8AFB44F24F5C91E307A740F366BE"/>
          </w:pPr>
          <w:r w:rsidRPr="00B844FE">
            <w:t>Enter Sponsors Here</w:t>
          </w:r>
        </w:p>
      </w:docPartBody>
    </w:docPart>
    <w:docPart>
      <w:docPartPr>
        <w:name w:val="B4993791812D4A93A665E8CFBAAF1E45"/>
        <w:category>
          <w:name w:val="General"/>
          <w:gallery w:val="placeholder"/>
        </w:category>
        <w:types>
          <w:type w:val="bbPlcHdr"/>
        </w:types>
        <w:behaviors>
          <w:behavior w:val="content"/>
        </w:behaviors>
        <w:guid w:val="{3E933F0A-6756-4675-8365-98F4C1F7B9C3}"/>
      </w:docPartPr>
      <w:docPartBody>
        <w:p w:rsidR="00981A81" w:rsidRDefault="00981A81">
          <w:pPr>
            <w:pStyle w:val="B4993791812D4A93A665E8CFBAAF1E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81"/>
    <w:rsid w:val="0098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925FC816BB4FB4A2AA2FB688C6DA79">
    <w:name w:val="FC925FC816BB4FB4A2AA2FB688C6DA79"/>
  </w:style>
  <w:style w:type="paragraph" w:customStyle="1" w:styleId="78E7D424E5BD4E4D84C0040FEE28AA70">
    <w:name w:val="78E7D424E5BD4E4D84C0040FEE28AA70"/>
  </w:style>
  <w:style w:type="paragraph" w:customStyle="1" w:styleId="9A102580A3844D128105358787204648">
    <w:name w:val="9A102580A3844D128105358787204648"/>
  </w:style>
  <w:style w:type="paragraph" w:customStyle="1" w:styleId="297E8AFB44F24F5C91E307A740F366BE">
    <w:name w:val="297E8AFB44F24F5C91E307A740F366BE"/>
  </w:style>
  <w:style w:type="character" w:styleId="PlaceholderText">
    <w:name w:val="Placeholder Text"/>
    <w:basedOn w:val="DefaultParagraphFont"/>
    <w:uiPriority w:val="99"/>
    <w:semiHidden/>
    <w:rPr>
      <w:color w:val="808080"/>
    </w:rPr>
  </w:style>
  <w:style w:type="paragraph" w:customStyle="1" w:styleId="B4993791812D4A93A665E8CFBAAF1E45">
    <w:name w:val="B4993791812D4A93A665E8CFBAAF1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7</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15</cp:revision>
  <cp:lastPrinted>2024-01-17T14:08:00Z</cp:lastPrinted>
  <dcterms:created xsi:type="dcterms:W3CDTF">2024-01-16T20:04:00Z</dcterms:created>
  <dcterms:modified xsi:type="dcterms:W3CDTF">2024-02-16T20:39:00Z</dcterms:modified>
</cp:coreProperties>
</file>