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3C825" w14:textId="77777777" w:rsidR="00FE067E" w:rsidRDefault="00CD36CF" w:rsidP="00EF6030">
      <w:pPr>
        <w:pStyle w:val="TitlePageOrigin"/>
      </w:pPr>
      <w:r>
        <w:t>WEST virginia legislature</w:t>
      </w:r>
    </w:p>
    <w:p w14:paraId="4701E232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AF09E0">
        <w:t>4</w:t>
      </w:r>
      <w:r>
        <w:t xml:space="preserve"> regular session</w:t>
      </w:r>
    </w:p>
    <w:p w14:paraId="71D38DA3" w14:textId="15E594F1" w:rsidR="00071BB5" w:rsidRDefault="00071BB5" w:rsidP="00EF6030">
      <w:pPr>
        <w:pStyle w:val="TitlePageBillPrefix"/>
      </w:pPr>
      <w:r>
        <w:t>Engrossed</w:t>
      </w:r>
    </w:p>
    <w:p w14:paraId="2E4F7F31" w14:textId="0E230DC2" w:rsidR="00CD36CF" w:rsidRDefault="00AC3B58" w:rsidP="00EF6030">
      <w:pPr>
        <w:pStyle w:val="TitlePageBillPrefix"/>
      </w:pPr>
      <w:r>
        <w:t>Committee Substitute</w:t>
      </w:r>
    </w:p>
    <w:p w14:paraId="3ACF4B46" w14:textId="77777777" w:rsidR="00AC3B58" w:rsidRPr="00AC3B58" w:rsidRDefault="00AC3B58" w:rsidP="00EF6030">
      <w:pPr>
        <w:pStyle w:val="TitlePageBillPrefix"/>
      </w:pPr>
      <w:r>
        <w:t>for</w:t>
      </w:r>
    </w:p>
    <w:p w14:paraId="3D87996B" w14:textId="1999DA68" w:rsidR="00CD36CF" w:rsidRDefault="00394E5A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BB70CB729F484333BB7E73D6A31404D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AD07B8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742C08A6EEB94350B08E0834F1E3312D"/>
          </w:placeholder>
          <w:text/>
        </w:sdtPr>
        <w:sdtEndPr/>
        <w:sdtContent>
          <w:r w:rsidR="00AD07B8" w:rsidRPr="00AD07B8">
            <w:t>590</w:t>
          </w:r>
        </w:sdtContent>
      </w:sdt>
    </w:p>
    <w:p w14:paraId="32549142" w14:textId="77777777" w:rsidR="00AD07B8" w:rsidRDefault="00AD07B8" w:rsidP="00EF6030">
      <w:pPr>
        <w:pStyle w:val="References"/>
        <w:rPr>
          <w:smallCaps/>
        </w:rPr>
      </w:pPr>
      <w:r>
        <w:rPr>
          <w:smallCaps/>
        </w:rPr>
        <w:t>By Senator Swope</w:t>
      </w:r>
    </w:p>
    <w:p w14:paraId="4D42D975" w14:textId="62B8A071" w:rsidR="00AD07B8" w:rsidRDefault="00CD36CF" w:rsidP="00EF6030">
      <w:pPr>
        <w:pStyle w:val="References"/>
      </w:pPr>
      <w:r>
        <w:t>[</w:t>
      </w:r>
      <w:r w:rsidR="00002112">
        <w:t xml:space="preserve">Originating in the Committee on </w:t>
      </w:r>
      <w:sdt>
        <w:sdtPr>
          <w:tag w:val="References"/>
          <w:id w:val="-1043047873"/>
          <w:placeholder>
            <w:docPart w:val="FE0B57C4CF58405B8838DBCE2B4ACEF3"/>
          </w:placeholder>
          <w:text w:multiLine="1"/>
        </w:sdtPr>
        <w:sdtEndPr/>
        <w:sdtContent>
          <w:r w:rsidR="005B584C">
            <w:t>the Judiciary</w:t>
          </w:r>
        </w:sdtContent>
      </w:sdt>
      <w:r w:rsidR="00002112">
        <w:t xml:space="preserve">; reported </w:t>
      </w:r>
      <w:sdt>
        <w:sdtPr>
          <w:id w:val="-32107996"/>
          <w:placeholder>
            <w:docPart w:val="8E032A97503443BA918BDA7AF73AB37F"/>
          </w:placeholder>
          <w:text/>
        </w:sdtPr>
        <w:sdtEndPr/>
        <w:sdtContent>
          <w:r w:rsidR="00DE02D8">
            <w:t>February 7, 2024</w:t>
          </w:r>
        </w:sdtContent>
      </w:sdt>
      <w:r>
        <w:t>]</w:t>
      </w:r>
    </w:p>
    <w:p w14:paraId="7085763A" w14:textId="71556EA2" w:rsidR="00AD07B8" w:rsidRDefault="00AD07B8" w:rsidP="00AD07B8">
      <w:pPr>
        <w:pStyle w:val="TitlePageOrigin"/>
        <w:rPr>
          <w:color w:val="auto"/>
        </w:rPr>
      </w:pPr>
    </w:p>
    <w:p w14:paraId="22414055" w14:textId="77777777" w:rsidR="005D7C71" w:rsidRDefault="005D7C71" w:rsidP="00AD07B8">
      <w:pPr>
        <w:pStyle w:val="TitlePageOrigin"/>
        <w:rPr>
          <w:color w:val="auto"/>
        </w:rPr>
      </w:pPr>
    </w:p>
    <w:p w14:paraId="09DF0089" w14:textId="77777777" w:rsidR="005D7C71" w:rsidRDefault="005D7C71" w:rsidP="00AD07B8">
      <w:pPr>
        <w:pStyle w:val="TitlePageOrigin"/>
        <w:rPr>
          <w:color w:val="auto"/>
        </w:rPr>
      </w:pPr>
    </w:p>
    <w:p w14:paraId="459D6D1B" w14:textId="77777777" w:rsidR="005D7C71" w:rsidRDefault="005D7C71" w:rsidP="00AD07B8">
      <w:pPr>
        <w:pStyle w:val="TitlePageOrigin"/>
        <w:rPr>
          <w:color w:val="auto"/>
        </w:rPr>
      </w:pPr>
    </w:p>
    <w:p w14:paraId="4B157C9D" w14:textId="4E552CC7" w:rsidR="00AD07B8" w:rsidRPr="00B80B48" w:rsidRDefault="00AD07B8" w:rsidP="00AD07B8">
      <w:pPr>
        <w:pStyle w:val="TitleSection"/>
        <w:rPr>
          <w:color w:val="auto"/>
        </w:rPr>
      </w:pPr>
      <w:r w:rsidRPr="00B80B48">
        <w:rPr>
          <w:color w:val="auto"/>
        </w:rPr>
        <w:lastRenderedPageBreak/>
        <w:t xml:space="preserve">A BILL to amend the Code of West Virginia, 1931, as amended, by adding thereto a new </w:t>
      </w:r>
      <w:r w:rsidR="006A13A3">
        <w:rPr>
          <w:color w:val="auto"/>
        </w:rPr>
        <w:t>article</w:t>
      </w:r>
      <w:r w:rsidRPr="00B80B48">
        <w:rPr>
          <w:color w:val="auto"/>
        </w:rPr>
        <w:t>, designated §</w:t>
      </w:r>
      <w:r w:rsidR="006A13A3">
        <w:rPr>
          <w:color w:val="auto"/>
        </w:rPr>
        <w:t>1</w:t>
      </w:r>
      <w:r w:rsidRPr="00B80B48">
        <w:rPr>
          <w:color w:val="auto"/>
        </w:rPr>
        <w:t>-</w:t>
      </w:r>
      <w:r w:rsidR="006A13A3">
        <w:rPr>
          <w:color w:val="auto"/>
        </w:rPr>
        <w:t>8</w:t>
      </w:r>
      <w:r w:rsidRPr="00B80B48">
        <w:rPr>
          <w:color w:val="auto"/>
        </w:rPr>
        <w:t>-1, §</w:t>
      </w:r>
      <w:r w:rsidR="006A13A3">
        <w:rPr>
          <w:color w:val="auto"/>
        </w:rPr>
        <w:t>1</w:t>
      </w:r>
      <w:r w:rsidRPr="00B80B48">
        <w:rPr>
          <w:color w:val="auto"/>
        </w:rPr>
        <w:t>-</w:t>
      </w:r>
      <w:r w:rsidR="006A13A3">
        <w:rPr>
          <w:color w:val="auto"/>
        </w:rPr>
        <w:t>8</w:t>
      </w:r>
      <w:r w:rsidRPr="00B80B48">
        <w:rPr>
          <w:color w:val="auto"/>
        </w:rPr>
        <w:t>-2, §</w:t>
      </w:r>
      <w:r w:rsidR="006A13A3">
        <w:rPr>
          <w:color w:val="auto"/>
        </w:rPr>
        <w:t>1</w:t>
      </w:r>
      <w:r w:rsidRPr="00B80B48">
        <w:rPr>
          <w:color w:val="auto"/>
        </w:rPr>
        <w:t>-</w:t>
      </w:r>
      <w:r w:rsidR="006A13A3">
        <w:rPr>
          <w:color w:val="auto"/>
        </w:rPr>
        <w:t>8</w:t>
      </w:r>
      <w:r w:rsidRPr="00B80B48">
        <w:rPr>
          <w:color w:val="auto"/>
        </w:rPr>
        <w:t>-3,</w:t>
      </w:r>
      <w:r w:rsidR="00BD54D3">
        <w:rPr>
          <w:color w:val="auto"/>
        </w:rPr>
        <w:t xml:space="preserve"> and</w:t>
      </w:r>
      <w:r w:rsidRPr="00B80B48">
        <w:rPr>
          <w:color w:val="auto"/>
        </w:rPr>
        <w:t xml:space="preserve"> §</w:t>
      </w:r>
      <w:r w:rsidR="006A13A3">
        <w:rPr>
          <w:color w:val="auto"/>
        </w:rPr>
        <w:t>1</w:t>
      </w:r>
      <w:r w:rsidRPr="00B80B48">
        <w:rPr>
          <w:color w:val="auto"/>
        </w:rPr>
        <w:t>-</w:t>
      </w:r>
      <w:r w:rsidR="006A13A3">
        <w:rPr>
          <w:color w:val="auto"/>
        </w:rPr>
        <w:t>8</w:t>
      </w:r>
      <w:r w:rsidRPr="00B80B48">
        <w:rPr>
          <w:color w:val="auto"/>
        </w:rPr>
        <w:t>-4, all relating to</w:t>
      </w:r>
      <w:r w:rsidR="001B601C">
        <w:rPr>
          <w:color w:val="auto"/>
        </w:rPr>
        <w:t xml:space="preserve"> </w:t>
      </w:r>
      <w:r w:rsidRPr="00B80B48">
        <w:rPr>
          <w:color w:val="auto"/>
        </w:rPr>
        <w:t>prohibiting political subdivisions from</w:t>
      </w:r>
      <w:r w:rsidR="008163B2">
        <w:rPr>
          <w:color w:val="auto"/>
        </w:rPr>
        <w:t xml:space="preserve"> requiring private employers to pay employees a wage higher than that set by applicable state or federal law, establishing a locally based wage or employee benefit rate, or establishing work hours or scheduling requirements;</w:t>
      </w:r>
      <w:r w:rsidR="001B601C">
        <w:rPr>
          <w:color w:val="auto"/>
        </w:rPr>
        <w:t xml:space="preserve"> defining terms; </w:t>
      </w:r>
      <w:r w:rsidR="008163B2">
        <w:rPr>
          <w:color w:val="auto"/>
        </w:rPr>
        <w:t xml:space="preserve"> creating exceptions; voiding any prior actions of political subdivisions enacted prior to the effective date of this article; clarifying that the provisions of the article are inapplicable to the employee</w:t>
      </w:r>
      <w:r w:rsidR="00DC3547">
        <w:rPr>
          <w:color w:val="auto"/>
        </w:rPr>
        <w:t>s</w:t>
      </w:r>
      <w:r w:rsidR="008163B2">
        <w:rPr>
          <w:color w:val="auto"/>
        </w:rPr>
        <w:t xml:space="preserve"> of a political subdivision</w:t>
      </w:r>
      <w:r w:rsidR="00D45C92">
        <w:rPr>
          <w:color w:val="auto"/>
        </w:rPr>
        <w:t>; clarifying that nothing in th</w:t>
      </w:r>
      <w:r w:rsidR="00DC3547">
        <w:rPr>
          <w:color w:val="auto"/>
        </w:rPr>
        <w:t>e</w:t>
      </w:r>
      <w:r w:rsidR="00BD54D3">
        <w:rPr>
          <w:color w:val="auto"/>
        </w:rPr>
        <w:t xml:space="preserve"> </w:t>
      </w:r>
      <w:r w:rsidR="00D45C92">
        <w:rPr>
          <w:color w:val="auto"/>
        </w:rPr>
        <w:t xml:space="preserve">article prohibits political subdivisions from </w:t>
      </w:r>
      <w:r w:rsidR="008163B2">
        <w:rPr>
          <w:color w:val="auto"/>
        </w:rPr>
        <w:t xml:space="preserve">enforcing </w:t>
      </w:r>
      <w:r w:rsidR="00C8710A">
        <w:rPr>
          <w:color w:val="auto"/>
        </w:rPr>
        <w:t xml:space="preserve">agreements </w:t>
      </w:r>
      <w:r w:rsidR="008163B2">
        <w:rPr>
          <w:color w:val="auto"/>
        </w:rPr>
        <w:t>voluntarily entered into</w:t>
      </w:r>
      <w:r w:rsidR="00C8710A">
        <w:rPr>
          <w:color w:val="auto"/>
        </w:rPr>
        <w:t xml:space="preserve"> by the parties</w:t>
      </w:r>
      <w:r w:rsidR="008163B2">
        <w:rPr>
          <w:color w:val="auto"/>
        </w:rPr>
        <w:t xml:space="preserve"> prior to the effective date of this article</w:t>
      </w:r>
      <w:r w:rsidR="00BD54D3">
        <w:rPr>
          <w:color w:val="auto"/>
        </w:rPr>
        <w:t>; and clarifying that provisions of the article do not limit the ability of the political subdivisions to comply with statutes and policies related to drug and alcohol testing.</w:t>
      </w:r>
    </w:p>
    <w:p w14:paraId="385F6E22" w14:textId="7FC5C164" w:rsidR="005D7C71" w:rsidRDefault="00AD07B8" w:rsidP="00BD54D3">
      <w:pPr>
        <w:pStyle w:val="EnactingClause"/>
        <w:rPr>
          <w:color w:val="auto"/>
          <w:u w:val="single"/>
        </w:rPr>
      </w:pPr>
      <w:r w:rsidRPr="00B80B48">
        <w:rPr>
          <w:color w:val="auto"/>
        </w:rPr>
        <w:t>Be it enacted by the Legislature of West Virginia:</w:t>
      </w:r>
    </w:p>
    <w:p w14:paraId="4010F23B" w14:textId="77777777" w:rsidR="005D7C71" w:rsidRDefault="005D7C71" w:rsidP="00AD07B8">
      <w:pPr>
        <w:pStyle w:val="ArticleHeading"/>
        <w:rPr>
          <w:color w:val="auto"/>
          <w:u w:val="single"/>
        </w:rPr>
        <w:sectPr w:rsidR="005D7C71" w:rsidSect="005D7C71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5BB42CE" w14:textId="77777777" w:rsidR="005D7C71" w:rsidRPr="00BD10EB" w:rsidRDefault="005D7C71" w:rsidP="00AD07B8">
      <w:pPr>
        <w:pStyle w:val="ArticleHeading"/>
        <w:rPr>
          <w:color w:val="auto"/>
          <w:u w:val="single"/>
        </w:rPr>
        <w:sectPr w:rsidR="005D7C71" w:rsidRPr="00BD10EB" w:rsidSect="005D7C7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26570E8" w14:textId="2120AA7E" w:rsidR="00BD10EB" w:rsidRPr="00D51DA4" w:rsidRDefault="00AD07B8" w:rsidP="00D51DA4">
      <w:pPr>
        <w:pStyle w:val="HeaderStyle"/>
        <w:suppressLineNumbers/>
        <w:rPr>
          <w:b/>
          <w:bCs/>
          <w:sz w:val="22"/>
          <w:szCs w:val="22"/>
          <w:u w:val="single"/>
        </w:rPr>
      </w:pPr>
      <w:r w:rsidRPr="00D51DA4">
        <w:rPr>
          <w:b/>
          <w:bCs/>
          <w:sz w:val="22"/>
          <w:szCs w:val="22"/>
          <w:u w:val="single"/>
        </w:rPr>
        <w:t>ARTICLE</w:t>
      </w:r>
      <w:r w:rsidR="00BD10EB" w:rsidRPr="00D51DA4">
        <w:rPr>
          <w:b/>
          <w:bCs/>
          <w:sz w:val="22"/>
          <w:szCs w:val="22"/>
          <w:u w:val="single"/>
        </w:rPr>
        <w:t xml:space="preserve"> </w:t>
      </w:r>
      <w:r w:rsidR="005D7C71" w:rsidRPr="00D51DA4">
        <w:rPr>
          <w:b/>
          <w:bCs/>
          <w:sz w:val="22"/>
          <w:szCs w:val="22"/>
          <w:u w:val="single"/>
        </w:rPr>
        <w:t>8.</w:t>
      </w:r>
      <w:r w:rsidRPr="00D51DA4">
        <w:rPr>
          <w:b/>
          <w:bCs/>
          <w:sz w:val="22"/>
          <w:szCs w:val="22"/>
          <w:u w:val="single"/>
        </w:rPr>
        <w:t xml:space="preserve"> LIMITATIONS ON LABOR REGULATIONS</w:t>
      </w:r>
      <w:r w:rsidR="005D7C71" w:rsidRPr="00D51DA4">
        <w:rPr>
          <w:b/>
          <w:bCs/>
          <w:sz w:val="22"/>
          <w:szCs w:val="22"/>
          <w:u w:val="single"/>
        </w:rPr>
        <w:t xml:space="preserve"> BY POLITICAL SUBDIVISIONS</w:t>
      </w:r>
      <w:r w:rsidR="00BD10EB" w:rsidRPr="00D51DA4">
        <w:rPr>
          <w:b/>
          <w:bCs/>
          <w:sz w:val="22"/>
          <w:szCs w:val="22"/>
          <w:u w:val="single"/>
        </w:rPr>
        <w:t>.</w:t>
      </w:r>
    </w:p>
    <w:p w14:paraId="3EF8D3AD" w14:textId="77777777" w:rsidR="00BD10EB" w:rsidRPr="00BD10EB" w:rsidRDefault="00BD10EB" w:rsidP="0031740F">
      <w:pPr>
        <w:pStyle w:val="HeaderStyle"/>
        <w:suppressLineNumbers/>
        <w:rPr>
          <w:b/>
        </w:rPr>
      </w:pPr>
    </w:p>
    <w:p w14:paraId="497A965F" w14:textId="548606F4" w:rsidR="00AD07B8" w:rsidRPr="00B80B48" w:rsidRDefault="00AD07B8" w:rsidP="00AD07B8">
      <w:pPr>
        <w:pStyle w:val="SectionHeading"/>
        <w:rPr>
          <w:color w:val="auto"/>
          <w:u w:val="single"/>
        </w:rPr>
      </w:pPr>
      <w:r w:rsidRPr="00B80B48">
        <w:rPr>
          <w:color w:val="auto"/>
          <w:u w:val="single"/>
        </w:rPr>
        <w:t>§</w:t>
      </w:r>
      <w:r w:rsidR="005D7C71">
        <w:rPr>
          <w:color w:val="auto"/>
          <w:u w:val="single"/>
        </w:rPr>
        <w:t>1</w:t>
      </w:r>
      <w:r w:rsidRPr="00B80B48">
        <w:rPr>
          <w:color w:val="auto"/>
          <w:u w:val="single"/>
        </w:rPr>
        <w:t>-</w:t>
      </w:r>
      <w:r w:rsidR="005D7C71">
        <w:rPr>
          <w:color w:val="auto"/>
          <w:u w:val="single"/>
        </w:rPr>
        <w:t>8</w:t>
      </w:r>
      <w:r w:rsidRPr="00B80B48">
        <w:rPr>
          <w:color w:val="auto"/>
          <w:u w:val="single"/>
        </w:rPr>
        <w:t>-1. Short title.</w:t>
      </w:r>
    </w:p>
    <w:p w14:paraId="7EE79BD7" w14:textId="77777777" w:rsidR="00AD07B8" w:rsidRPr="00B80B48" w:rsidRDefault="00AD07B8" w:rsidP="00AD07B8">
      <w:pPr>
        <w:pStyle w:val="SectionBody"/>
        <w:rPr>
          <w:color w:val="auto"/>
        </w:rPr>
        <w:sectPr w:rsidR="00AD07B8" w:rsidRPr="00B80B48" w:rsidSect="005D7C7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6528570" w14:textId="2D1BEB4C" w:rsidR="00AD07B8" w:rsidRPr="0072670B" w:rsidRDefault="00AD07B8" w:rsidP="00DE02D8">
      <w:pPr>
        <w:pStyle w:val="SectionBody"/>
        <w:rPr>
          <w:color w:val="auto"/>
          <w:u w:val="single"/>
        </w:rPr>
      </w:pPr>
      <w:r w:rsidRPr="0072670B">
        <w:rPr>
          <w:color w:val="auto"/>
          <w:u w:val="single"/>
        </w:rPr>
        <w:t xml:space="preserve">This </w:t>
      </w:r>
      <w:r w:rsidR="005D7C71" w:rsidRPr="0072670B">
        <w:rPr>
          <w:color w:val="auto"/>
          <w:u w:val="single"/>
        </w:rPr>
        <w:t>a</w:t>
      </w:r>
      <w:r w:rsidRPr="0072670B">
        <w:rPr>
          <w:color w:val="auto"/>
          <w:u w:val="single"/>
        </w:rPr>
        <w:t>r</w:t>
      </w:r>
      <w:r w:rsidR="005D7C71" w:rsidRPr="0072670B">
        <w:rPr>
          <w:color w:val="auto"/>
          <w:u w:val="single"/>
        </w:rPr>
        <w:t>ticle</w:t>
      </w:r>
      <w:r w:rsidRPr="0072670B">
        <w:rPr>
          <w:color w:val="auto"/>
          <w:u w:val="single"/>
        </w:rPr>
        <w:t xml:space="preserve"> may be known and cited as the </w:t>
      </w:r>
      <w:r w:rsidR="005D7C71" w:rsidRPr="0072670B">
        <w:rPr>
          <w:color w:val="auto"/>
          <w:u w:val="single"/>
        </w:rPr>
        <w:t>Political Subdivision</w:t>
      </w:r>
      <w:r w:rsidRPr="0072670B">
        <w:rPr>
          <w:color w:val="auto"/>
          <w:u w:val="single"/>
        </w:rPr>
        <w:t xml:space="preserve"> Labor Regulatory Limitation Act.</w:t>
      </w:r>
    </w:p>
    <w:p w14:paraId="1CBD524E" w14:textId="7F082A87" w:rsidR="00AD07B8" w:rsidRPr="00B80B48" w:rsidRDefault="00AD07B8" w:rsidP="0022715C">
      <w:pPr>
        <w:pStyle w:val="SectionHeading"/>
        <w:rPr>
          <w:color w:val="auto"/>
        </w:rPr>
        <w:sectPr w:rsidR="00AD07B8" w:rsidRPr="00B80B48" w:rsidSect="005D7C7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80B48">
        <w:rPr>
          <w:color w:val="auto"/>
          <w:u w:val="single"/>
        </w:rPr>
        <w:t>§</w:t>
      </w:r>
      <w:r w:rsidR="005D7C71">
        <w:rPr>
          <w:color w:val="auto"/>
          <w:u w:val="single"/>
        </w:rPr>
        <w:t>1</w:t>
      </w:r>
      <w:r w:rsidRPr="00B80B48">
        <w:rPr>
          <w:color w:val="auto"/>
          <w:u w:val="single"/>
        </w:rPr>
        <w:t>-</w:t>
      </w:r>
      <w:r w:rsidR="005D7C71">
        <w:rPr>
          <w:color w:val="auto"/>
          <w:u w:val="single"/>
        </w:rPr>
        <w:t>8</w:t>
      </w:r>
      <w:r w:rsidRPr="00B80B48">
        <w:rPr>
          <w:color w:val="auto"/>
          <w:u w:val="single"/>
        </w:rPr>
        <w:t>-2.</w:t>
      </w:r>
      <w:r w:rsidR="005D7C71">
        <w:rPr>
          <w:color w:val="auto"/>
          <w:u w:val="single"/>
        </w:rPr>
        <w:t xml:space="preserve"> Definitions.</w:t>
      </w:r>
    </w:p>
    <w:p w14:paraId="260B4A36" w14:textId="77777777" w:rsidR="00AD07B8" w:rsidRPr="00B80B48" w:rsidRDefault="00AD07B8" w:rsidP="00AD07B8">
      <w:pPr>
        <w:pStyle w:val="SectionBody"/>
        <w:rPr>
          <w:color w:val="auto"/>
          <w:u w:val="single"/>
        </w:rPr>
      </w:pPr>
      <w:r w:rsidRPr="00B80B48">
        <w:rPr>
          <w:color w:val="auto"/>
          <w:u w:val="single"/>
        </w:rPr>
        <w:t>For purposes of this article:</w:t>
      </w:r>
    </w:p>
    <w:p w14:paraId="1A2AC539" w14:textId="3959CD1F" w:rsidR="00AD07B8" w:rsidRPr="00B80B48" w:rsidRDefault="00AD07B8" w:rsidP="00AD07B8">
      <w:pPr>
        <w:pStyle w:val="SectionBody"/>
        <w:rPr>
          <w:color w:val="auto"/>
          <w:u w:val="single"/>
        </w:rPr>
      </w:pPr>
      <w:r w:rsidRPr="00B80B48">
        <w:rPr>
          <w:color w:val="auto"/>
          <w:u w:val="single"/>
        </w:rPr>
        <w:t>"Political subdivision" means any county commission, municipality; any separate corporation or instrumentality established by one or more counties or municipalities, as permitted by law; any instrumentality supported in most part by municipalities; any public body charged by law with the performance of a government function and whose jurisdiction is coextensive with one or more counties, cities</w:t>
      </w:r>
      <w:r w:rsidR="00DE02D8">
        <w:rPr>
          <w:color w:val="auto"/>
          <w:u w:val="single"/>
        </w:rPr>
        <w:t>,</w:t>
      </w:r>
      <w:r w:rsidRPr="00B80B48">
        <w:rPr>
          <w:color w:val="auto"/>
          <w:u w:val="single"/>
        </w:rPr>
        <w:t xml:space="preserve"> or towns; a combined city-county health department created pursuant to §16-2-1 </w:t>
      </w:r>
      <w:r w:rsidRPr="00B80B48">
        <w:rPr>
          <w:i/>
          <w:iCs/>
          <w:color w:val="auto"/>
          <w:u w:val="single"/>
        </w:rPr>
        <w:t>et seq</w:t>
      </w:r>
      <w:r w:rsidRPr="00B80B48">
        <w:rPr>
          <w:color w:val="auto"/>
          <w:u w:val="single"/>
        </w:rPr>
        <w:t xml:space="preserve">. of this code; public service districts; and other instrumentalities including, but not </w:t>
      </w:r>
      <w:r w:rsidRPr="00B80B48">
        <w:rPr>
          <w:color w:val="auto"/>
          <w:u w:val="single"/>
        </w:rPr>
        <w:lastRenderedPageBreak/>
        <w:t>limited to, volunteer fire departments and emergency service</w:t>
      </w:r>
      <w:r w:rsidR="00DE02D8">
        <w:rPr>
          <w:color w:val="auto"/>
          <w:u w:val="single"/>
        </w:rPr>
        <w:t>s</w:t>
      </w:r>
      <w:r w:rsidRPr="00B80B48">
        <w:rPr>
          <w:color w:val="auto"/>
          <w:u w:val="single"/>
        </w:rPr>
        <w:t xml:space="preserve"> organizations as recognized by an appropriate public body and authorized by law to perform a government function</w:t>
      </w:r>
      <w:r w:rsidRPr="00DE02D8">
        <w:rPr>
          <w:iCs/>
          <w:color w:val="auto"/>
          <w:u w:val="single"/>
        </w:rPr>
        <w:t>:</w:t>
      </w:r>
      <w:r w:rsidRPr="00B80B48">
        <w:rPr>
          <w:i/>
          <w:color w:val="auto"/>
          <w:u w:val="single"/>
        </w:rPr>
        <w:t xml:space="preserve"> Provided, </w:t>
      </w:r>
      <w:r w:rsidRPr="00B80B48">
        <w:rPr>
          <w:iCs/>
          <w:color w:val="auto"/>
          <w:u w:val="single"/>
        </w:rPr>
        <w:t>That</w:t>
      </w:r>
      <w:r w:rsidRPr="00B80B48">
        <w:rPr>
          <w:i/>
          <w:color w:val="auto"/>
          <w:u w:val="single"/>
        </w:rPr>
        <w:t xml:space="preserve"> </w:t>
      </w:r>
      <w:r w:rsidRPr="00B80B48">
        <w:rPr>
          <w:color w:val="auto"/>
          <w:u w:val="single"/>
        </w:rPr>
        <w:t>hospitals of a political subdivision and their employees are excluded from the provisions of this article.</w:t>
      </w:r>
    </w:p>
    <w:p w14:paraId="75DCD9BF" w14:textId="01142252" w:rsidR="00AD07B8" w:rsidRPr="00B80B48" w:rsidRDefault="00AD07B8" w:rsidP="00AD07B8">
      <w:pPr>
        <w:pStyle w:val="SectionHeading"/>
        <w:rPr>
          <w:color w:val="auto"/>
          <w:u w:val="single"/>
        </w:rPr>
      </w:pPr>
      <w:r w:rsidRPr="00B80B48">
        <w:rPr>
          <w:color w:val="auto"/>
          <w:u w:val="single"/>
        </w:rPr>
        <w:t>§</w:t>
      </w:r>
      <w:r w:rsidR="0022715C">
        <w:rPr>
          <w:color w:val="auto"/>
          <w:u w:val="single"/>
        </w:rPr>
        <w:t>1</w:t>
      </w:r>
      <w:r w:rsidRPr="00B80B48">
        <w:rPr>
          <w:color w:val="auto"/>
          <w:u w:val="single"/>
        </w:rPr>
        <w:t>-</w:t>
      </w:r>
      <w:r w:rsidR="0022715C">
        <w:rPr>
          <w:color w:val="auto"/>
          <w:u w:val="single"/>
        </w:rPr>
        <w:t>8</w:t>
      </w:r>
      <w:r w:rsidRPr="00B80B48">
        <w:rPr>
          <w:color w:val="auto"/>
          <w:u w:val="single"/>
        </w:rPr>
        <w:t>-</w:t>
      </w:r>
      <w:r w:rsidR="0022715C">
        <w:rPr>
          <w:color w:val="auto"/>
          <w:u w:val="single"/>
        </w:rPr>
        <w:t>3</w:t>
      </w:r>
      <w:r w:rsidRPr="00B80B48">
        <w:rPr>
          <w:color w:val="auto"/>
          <w:u w:val="single"/>
        </w:rPr>
        <w:t>. Prohibited areas of regulation.</w:t>
      </w:r>
    </w:p>
    <w:p w14:paraId="349A5D83" w14:textId="77777777" w:rsidR="00AD07B8" w:rsidRPr="00B80B48" w:rsidRDefault="00AD07B8" w:rsidP="00AD07B8">
      <w:pPr>
        <w:pStyle w:val="SectionBody"/>
        <w:rPr>
          <w:color w:val="auto"/>
        </w:rPr>
        <w:sectPr w:rsidR="00AD07B8" w:rsidRPr="00B80B48" w:rsidSect="005D7C7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21023E70" w14:textId="6FB447D8" w:rsidR="00AD07B8" w:rsidRPr="00B80B48" w:rsidRDefault="00AD07B8" w:rsidP="00AD07B8">
      <w:pPr>
        <w:pStyle w:val="SectionBody"/>
        <w:rPr>
          <w:color w:val="auto"/>
          <w:u w:val="single"/>
        </w:rPr>
      </w:pPr>
      <w:r w:rsidRPr="00B80B48">
        <w:rPr>
          <w:color w:val="auto"/>
          <w:u w:val="single"/>
        </w:rPr>
        <w:t xml:space="preserve"> A political subdivision may not adopt, enforce, or administer an</w:t>
      </w:r>
      <w:r w:rsidR="00D45C92">
        <w:rPr>
          <w:color w:val="auto"/>
          <w:u w:val="single"/>
        </w:rPr>
        <w:t>y</w:t>
      </w:r>
      <w:r w:rsidRPr="00B80B48">
        <w:rPr>
          <w:color w:val="auto"/>
          <w:u w:val="single"/>
        </w:rPr>
        <w:t xml:space="preserve"> ordinance, regulation, local policy, local resolution, or other legal requirement regarding any of the following specific areas:</w:t>
      </w:r>
    </w:p>
    <w:p w14:paraId="6E220BFA" w14:textId="6210BF49" w:rsidR="00AD07B8" w:rsidRPr="00B80B48" w:rsidRDefault="00AD07B8" w:rsidP="00AD07B8">
      <w:pPr>
        <w:pStyle w:val="SectionBody"/>
        <w:rPr>
          <w:color w:val="auto"/>
          <w:u w:val="single"/>
        </w:rPr>
      </w:pPr>
      <w:r w:rsidRPr="00B80B48">
        <w:rPr>
          <w:color w:val="auto"/>
          <w:u w:val="single"/>
        </w:rPr>
        <w:t>(1) Requiring a</w:t>
      </w:r>
      <w:r w:rsidR="00D45C92">
        <w:rPr>
          <w:color w:val="auto"/>
          <w:u w:val="single"/>
        </w:rPr>
        <w:t xml:space="preserve"> private </w:t>
      </w:r>
      <w:r w:rsidRPr="00B80B48">
        <w:rPr>
          <w:color w:val="auto"/>
          <w:u w:val="single"/>
        </w:rPr>
        <w:t xml:space="preserve"> employer to pay to an employee a wage higher than any applicable state or federal law;</w:t>
      </w:r>
    </w:p>
    <w:p w14:paraId="2B3265FD" w14:textId="50071E38" w:rsidR="00AD07B8" w:rsidRPr="00B80B48" w:rsidRDefault="00AD07B8" w:rsidP="00AD07B8">
      <w:pPr>
        <w:pStyle w:val="SectionBody"/>
        <w:rPr>
          <w:color w:val="auto"/>
          <w:u w:val="single"/>
        </w:rPr>
      </w:pPr>
      <w:r w:rsidRPr="00B80B48">
        <w:rPr>
          <w:color w:val="auto"/>
          <w:u w:val="single"/>
        </w:rPr>
        <w:t>(2) Requiring a</w:t>
      </w:r>
      <w:r w:rsidR="00D45C92">
        <w:rPr>
          <w:color w:val="auto"/>
          <w:u w:val="single"/>
        </w:rPr>
        <w:t xml:space="preserve"> private</w:t>
      </w:r>
      <w:r w:rsidRPr="00B80B48">
        <w:rPr>
          <w:color w:val="auto"/>
          <w:u w:val="single"/>
        </w:rPr>
        <w:t xml:space="preserve"> employer to pay to an employee a wage or fringe benefit based on wage and fringe benefit rates prevailing in the locality;</w:t>
      </w:r>
    </w:p>
    <w:p w14:paraId="477F719A" w14:textId="41C4DC78" w:rsidR="00AD07B8" w:rsidRPr="00B80B48" w:rsidRDefault="00AD07B8" w:rsidP="00AD07B8">
      <w:pPr>
        <w:pStyle w:val="SectionBody"/>
        <w:rPr>
          <w:color w:val="auto"/>
          <w:u w:val="single"/>
        </w:rPr>
      </w:pPr>
      <w:r w:rsidRPr="00B80B48">
        <w:rPr>
          <w:color w:val="auto"/>
          <w:u w:val="single"/>
        </w:rPr>
        <w:t>(3) Requiring a</w:t>
      </w:r>
      <w:r w:rsidR="00D45C92">
        <w:rPr>
          <w:color w:val="auto"/>
          <w:u w:val="single"/>
        </w:rPr>
        <w:t xml:space="preserve"> private</w:t>
      </w:r>
      <w:r w:rsidRPr="00B80B48">
        <w:rPr>
          <w:color w:val="auto"/>
          <w:u w:val="single"/>
        </w:rPr>
        <w:t xml:space="preserve"> employer to provide to a</w:t>
      </w:r>
      <w:r w:rsidR="00D45C92">
        <w:rPr>
          <w:color w:val="auto"/>
          <w:u w:val="single"/>
        </w:rPr>
        <w:t xml:space="preserve"> private</w:t>
      </w:r>
      <w:r w:rsidRPr="00B80B48">
        <w:rPr>
          <w:color w:val="auto"/>
          <w:u w:val="single"/>
        </w:rPr>
        <w:t xml:space="preserve"> employee paid or unpaid leave time;</w:t>
      </w:r>
      <w:r w:rsidR="00DC3547">
        <w:rPr>
          <w:color w:val="auto"/>
          <w:u w:val="single"/>
        </w:rPr>
        <w:t xml:space="preserve"> or</w:t>
      </w:r>
    </w:p>
    <w:p w14:paraId="7F3600DA" w14:textId="12340717" w:rsidR="00AD07B8" w:rsidRPr="00B80B48" w:rsidRDefault="00AD07B8" w:rsidP="00AD07B8">
      <w:pPr>
        <w:pStyle w:val="SectionBody"/>
        <w:rPr>
          <w:color w:val="auto"/>
          <w:u w:val="single"/>
        </w:rPr>
      </w:pPr>
      <w:r w:rsidRPr="00B80B48">
        <w:rPr>
          <w:color w:val="auto"/>
          <w:u w:val="single"/>
        </w:rPr>
        <w:t>(4) Regulating hours and scheduling that an employer is required to provide to employees</w:t>
      </w:r>
      <w:r w:rsidR="00DC3547">
        <w:rPr>
          <w:color w:val="auto"/>
          <w:u w:val="single"/>
        </w:rPr>
        <w:t>.</w:t>
      </w:r>
    </w:p>
    <w:p w14:paraId="52F181E2" w14:textId="0A7F187E" w:rsidR="00AD07B8" w:rsidRPr="00B80B48" w:rsidRDefault="00AD07B8" w:rsidP="00AD07B8">
      <w:pPr>
        <w:pStyle w:val="SectionHeading"/>
        <w:rPr>
          <w:color w:val="auto"/>
          <w:u w:val="single"/>
        </w:rPr>
      </w:pPr>
      <w:r w:rsidRPr="00B80B48">
        <w:rPr>
          <w:color w:val="auto"/>
          <w:u w:val="single"/>
        </w:rPr>
        <w:t>§</w:t>
      </w:r>
      <w:r w:rsidR="0022715C">
        <w:rPr>
          <w:color w:val="auto"/>
          <w:u w:val="single"/>
        </w:rPr>
        <w:t>1</w:t>
      </w:r>
      <w:r w:rsidRPr="00B80B48">
        <w:rPr>
          <w:color w:val="auto"/>
          <w:u w:val="single"/>
        </w:rPr>
        <w:t>-</w:t>
      </w:r>
      <w:r w:rsidR="0022715C">
        <w:rPr>
          <w:color w:val="auto"/>
          <w:u w:val="single"/>
        </w:rPr>
        <w:t>8</w:t>
      </w:r>
      <w:r w:rsidRPr="00B80B48">
        <w:rPr>
          <w:color w:val="auto"/>
          <w:u w:val="single"/>
        </w:rPr>
        <w:t>-</w:t>
      </w:r>
      <w:r w:rsidR="0022715C">
        <w:rPr>
          <w:color w:val="auto"/>
          <w:u w:val="single"/>
        </w:rPr>
        <w:t>4</w:t>
      </w:r>
      <w:r w:rsidRPr="00B80B48">
        <w:rPr>
          <w:color w:val="auto"/>
          <w:u w:val="single"/>
        </w:rPr>
        <w:t>. Exceptions; applicability.</w:t>
      </w:r>
    </w:p>
    <w:p w14:paraId="16108E6D" w14:textId="77777777" w:rsidR="00AD07B8" w:rsidRPr="00B80B48" w:rsidRDefault="00AD07B8" w:rsidP="00AD07B8">
      <w:pPr>
        <w:pStyle w:val="SectionBody"/>
        <w:rPr>
          <w:color w:val="auto"/>
        </w:rPr>
        <w:sectPr w:rsidR="00AD07B8" w:rsidRPr="00B80B48" w:rsidSect="005D7C7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14349E7A" w14:textId="09FA5361" w:rsidR="00AD07B8" w:rsidRPr="00B80B48" w:rsidRDefault="00AD07B8" w:rsidP="00AD07B8">
      <w:pPr>
        <w:pStyle w:val="SectionBody"/>
        <w:rPr>
          <w:color w:val="auto"/>
          <w:u w:val="single"/>
        </w:rPr>
      </w:pPr>
      <w:r w:rsidRPr="00DE02D8">
        <w:rPr>
          <w:color w:val="auto"/>
          <w:u w:val="single"/>
        </w:rPr>
        <w:t>(a</w:t>
      </w:r>
      <w:r w:rsidRPr="00B80B48">
        <w:rPr>
          <w:color w:val="auto"/>
          <w:u w:val="single"/>
        </w:rPr>
        <w:t>)</w:t>
      </w:r>
      <w:r w:rsidR="0022715C">
        <w:rPr>
          <w:color w:val="auto"/>
          <w:u w:val="single"/>
        </w:rPr>
        <w:t>The provisions of t</w:t>
      </w:r>
      <w:r w:rsidRPr="00B80B48">
        <w:rPr>
          <w:color w:val="auto"/>
          <w:u w:val="single"/>
        </w:rPr>
        <w:t>his article do not prohibit a political subdivision from enforcing a written agreement voluntarily entered into and in effect prior to the effective date of this article.</w:t>
      </w:r>
    </w:p>
    <w:p w14:paraId="41B06E9C" w14:textId="5E16E2BD" w:rsidR="00AD07B8" w:rsidRPr="00B80B48" w:rsidRDefault="00AD07B8" w:rsidP="00AD07B8">
      <w:pPr>
        <w:pStyle w:val="SectionBody"/>
        <w:rPr>
          <w:color w:val="auto"/>
          <w:u w:val="single"/>
        </w:rPr>
      </w:pPr>
      <w:r w:rsidRPr="00B80B48">
        <w:rPr>
          <w:color w:val="auto"/>
          <w:u w:val="single"/>
        </w:rPr>
        <w:t>(b) Any ordinance, regulation, local policy, or other legal requirement enacted or adopted prior to the effective date of this article, including those enacted or adopted pursuant to §</w:t>
      </w:r>
      <w:r w:rsidR="006A3923">
        <w:rPr>
          <w:color w:val="auto"/>
          <w:u w:val="single"/>
        </w:rPr>
        <w:t>8</w:t>
      </w:r>
      <w:r w:rsidR="006A13A3">
        <w:rPr>
          <w:color w:val="auto"/>
          <w:u w:val="single"/>
        </w:rPr>
        <w:t>-</w:t>
      </w:r>
      <w:r w:rsidR="006A3923">
        <w:rPr>
          <w:color w:val="auto"/>
          <w:u w:val="single"/>
        </w:rPr>
        <w:t>1</w:t>
      </w:r>
      <w:r w:rsidRPr="00B80B48">
        <w:rPr>
          <w:color w:val="auto"/>
          <w:u w:val="single"/>
        </w:rPr>
        <w:t>-5a of this code, that would be prohibited under §</w:t>
      </w:r>
      <w:r w:rsidR="006A13A3">
        <w:rPr>
          <w:color w:val="auto"/>
          <w:u w:val="single"/>
        </w:rPr>
        <w:t>1</w:t>
      </w:r>
      <w:r w:rsidRPr="00B80B48">
        <w:rPr>
          <w:color w:val="auto"/>
          <w:u w:val="single"/>
        </w:rPr>
        <w:t>-</w:t>
      </w:r>
      <w:r w:rsidR="00D27B9B">
        <w:rPr>
          <w:color w:val="auto"/>
          <w:u w:val="single"/>
        </w:rPr>
        <w:t>8</w:t>
      </w:r>
      <w:r w:rsidRPr="00B80B48">
        <w:rPr>
          <w:color w:val="auto"/>
          <w:u w:val="single"/>
        </w:rPr>
        <w:t>-</w:t>
      </w:r>
      <w:r w:rsidR="006A13A3">
        <w:rPr>
          <w:color w:val="auto"/>
          <w:u w:val="single"/>
        </w:rPr>
        <w:t>3</w:t>
      </w:r>
      <w:r w:rsidRPr="00B80B48">
        <w:rPr>
          <w:color w:val="auto"/>
          <w:u w:val="single"/>
        </w:rPr>
        <w:t xml:space="preserve"> of this code is void upon the effective date of this article.</w:t>
      </w:r>
    </w:p>
    <w:p w14:paraId="28902AAB" w14:textId="23C87307" w:rsidR="00AD07B8" w:rsidRPr="00B80B48" w:rsidRDefault="00AD07B8" w:rsidP="00AD07B8">
      <w:pPr>
        <w:pStyle w:val="SectionBody"/>
        <w:rPr>
          <w:color w:val="auto"/>
          <w:u w:val="single"/>
        </w:rPr>
      </w:pPr>
      <w:r w:rsidRPr="00B80B48">
        <w:rPr>
          <w:color w:val="auto"/>
          <w:u w:val="single"/>
        </w:rPr>
        <w:t>(c) The provisions of §</w:t>
      </w:r>
      <w:r w:rsidR="006A13A3">
        <w:rPr>
          <w:color w:val="auto"/>
          <w:u w:val="single"/>
        </w:rPr>
        <w:t>1</w:t>
      </w:r>
      <w:r w:rsidRPr="00B80B48">
        <w:rPr>
          <w:color w:val="auto"/>
          <w:u w:val="single"/>
        </w:rPr>
        <w:t>-</w:t>
      </w:r>
      <w:r w:rsidR="006A13A3">
        <w:rPr>
          <w:color w:val="auto"/>
          <w:u w:val="single"/>
        </w:rPr>
        <w:t>8</w:t>
      </w:r>
      <w:r w:rsidRPr="00B80B48">
        <w:rPr>
          <w:color w:val="auto"/>
          <w:u w:val="single"/>
        </w:rPr>
        <w:t>-</w:t>
      </w:r>
      <w:r w:rsidR="006A13A3">
        <w:rPr>
          <w:color w:val="auto"/>
          <w:u w:val="single"/>
        </w:rPr>
        <w:t>3</w:t>
      </w:r>
      <w:r w:rsidRPr="00B80B48">
        <w:rPr>
          <w:color w:val="auto"/>
          <w:u w:val="single"/>
        </w:rPr>
        <w:t xml:space="preserve"> of this code do not apply to the employees of a political subdivision.</w:t>
      </w:r>
    </w:p>
    <w:p w14:paraId="3DC1AD59" w14:textId="4CE519E3" w:rsidR="00AD07B8" w:rsidRPr="00B80B48" w:rsidRDefault="00AD07B8" w:rsidP="00AD07B8">
      <w:pPr>
        <w:pStyle w:val="SectionBody"/>
        <w:rPr>
          <w:color w:val="auto"/>
          <w:u w:val="single"/>
        </w:rPr>
      </w:pPr>
      <w:r w:rsidRPr="00B80B48">
        <w:rPr>
          <w:color w:val="auto"/>
          <w:u w:val="single"/>
        </w:rPr>
        <w:t>(d) This article does not prohibit or limit a political subdivision from complying with the West Virginia Alcohol and Drug-Free Workplace Act, set forth in §21-1</w:t>
      </w:r>
      <w:r w:rsidR="00DE02D8">
        <w:rPr>
          <w:color w:val="auto"/>
          <w:u w:val="single"/>
        </w:rPr>
        <w:t>D</w:t>
      </w:r>
      <w:r w:rsidRPr="00B80B48">
        <w:rPr>
          <w:color w:val="auto"/>
          <w:u w:val="single"/>
        </w:rPr>
        <w:t xml:space="preserve">-1 </w:t>
      </w:r>
      <w:r w:rsidRPr="00B80B48">
        <w:rPr>
          <w:i/>
          <w:iCs/>
          <w:color w:val="auto"/>
          <w:u w:val="single"/>
        </w:rPr>
        <w:t>et seq</w:t>
      </w:r>
      <w:r w:rsidRPr="00B80B48">
        <w:rPr>
          <w:color w:val="auto"/>
          <w:u w:val="single"/>
        </w:rPr>
        <w:t xml:space="preserve">. of this code, or </w:t>
      </w:r>
      <w:r w:rsidRPr="00B80B48">
        <w:rPr>
          <w:color w:val="auto"/>
          <w:u w:val="single"/>
        </w:rPr>
        <w:lastRenderedPageBreak/>
        <w:t>otherwise require similar drug and alcohol policies and testing of a political subdivision’s vendors.</w:t>
      </w:r>
    </w:p>
    <w:p w14:paraId="7F51D1D5" w14:textId="77777777" w:rsidR="00E831B3" w:rsidRDefault="00E831B3" w:rsidP="00EF6030">
      <w:pPr>
        <w:pStyle w:val="References"/>
      </w:pPr>
    </w:p>
    <w:sectPr w:rsidR="00E831B3" w:rsidSect="005D7C71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965C7" w14:textId="77777777" w:rsidR="00A93DD5" w:rsidRPr="00B844FE" w:rsidRDefault="00A93DD5" w:rsidP="00B844FE">
      <w:r>
        <w:separator/>
      </w:r>
    </w:p>
  </w:endnote>
  <w:endnote w:type="continuationSeparator" w:id="0">
    <w:p w14:paraId="38DFCBF8" w14:textId="77777777" w:rsidR="00A93DD5" w:rsidRPr="00B844FE" w:rsidRDefault="00A93DD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DD294" w14:textId="77777777" w:rsidR="00AD07B8" w:rsidRDefault="00AD07B8" w:rsidP="00AD07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92F2283" w14:textId="77777777" w:rsidR="00AD07B8" w:rsidRPr="00AD07B8" w:rsidRDefault="00AD07B8" w:rsidP="00AD07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43DFA" w14:textId="7A1CAF37" w:rsidR="00AD07B8" w:rsidRDefault="00AD07B8" w:rsidP="00AD07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72DFB4E" w14:textId="0F58A4EF" w:rsidR="00AD07B8" w:rsidRPr="00AD07B8" w:rsidRDefault="00AD07B8" w:rsidP="00AD07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9668D" w14:textId="77777777" w:rsidR="00A93DD5" w:rsidRPr="00B844FE" w:rsidRDefault="00A93DD5" w:rsidP="00B844FE">
      <w:r>
        <w:separator/>
      </w:r>
    </w:p>
  </w:footnote>
  <w:footnote w:type="continuationSeparator" w:id="0">
    <w:p w14:paraId="268D0141" w14:textId="77777777" w:rsidR="00A93DD5" w:rsidRPr="00B844FE" w:rsidRDefault="00A93DD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EA8FD" w14:textId="42C753CA" w:rsidR="00AD07B8" w:rsidRPr="00AD07B8" w:rsidRDefault="00AD07B8" w:rsidP="00AD07B8">
    <w:pPr>
      <w:pStyle w:val="Header"/>
    </w:pPr>
    <w:r>
      <w:t>CS for SB 590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2E973" w14:textId="5B57F4A8" w:rsidR="00AD07B8" w:rsidRPr="00AD07B8" w:rsidRDefault="00394E5A" w:rsidP="00AD07B8">
    <w:pPr>
      <w:pStyle w:val="Header"/>
    </w:pPr>
    <w:r>
      <w:t xml:space="preserve">Eng </w:t>
    </w:r>
    <w:r w:rsidR="00AD07B8">
      <w:t>CS for SB 590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763380284">
    <w:abstractNumId w:val="0"/>
  </w:num>
  <w:num w:numId="2" w16cid:durableId="694304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C8"/>
    <w:rsid w:val="00002112"/>
    <w:rsid w:val="0000526A"/>
    <w:rsid w:val="00023792"/>
    <w:rsid w:val="00071BB5"/>
    <w:rsid w:val="00085D22"/>
    <w:rsid w:val="000C5C77"/>
    <w:rsid w:val="0010070F"/>
    <w:rsid w:val="0012246A"/>
    <w:rsid w:val="0015112E"/>
    <w:rsid w:val="001552E7"/>
    <w:rsid w:val="001566B4"/>
    <w:rsid w:val="00175B38"/>
    <w:rsid w:val="00181DC8"/>
    <w:rsid w:val="001B601C"/>
    <w:rsid w:val="001C279E"/>
    <w:rsid w:val="001D459E"/>
    <w:rsid w:val="0022715C"/>
    <w:rsid w:val="00230763"/>
    <w:rsid w:val="00251E66"/>
    <w:rsid w:val="0027011C"/>
    <w:rsid w:val="00274200"/>
    <w:rsid w:val="00275740"/>
    <w:rsid w:val="002A0269"/>
    <w:rsid w:val="002C3900"/>
    <w:rsid w:val="00301F44"/>
    <w:rsid w:val="00303684"/>
    <w:rsid w:val="003143F5"/>
    <w:rsid w:val="00314854"/>
    <w:rsid w:val="0031740F"/>
    <w:rsid w:val="00365920"/>
    <w:rsid w:val="00394E5A"/>
    <w:rsid w:val="003C51CD"/>
    <w:rsid w:val="00410475"/>
    <w:rsid w:val="004247A2"/>
    <w:rsid w:val="004B2795"/>
    <w:rsid w:val="004C13DD"/>
    <w:rsid w:val="004E3441"/>
    <w:rsid w:val="00571DC3"/>
    <w:rsid w:val="005A5366"/>
    <w:rsid w:val="005B584C"/>
    <w:rsid w:val="005D7C71"/>
    <w:rsid w:val="00637E73"/>
    <w:rsid w:val="006471C6"/>
    <w:rsid w:val="006565E8"/>
    <w:rsid w:val="006865E9"/>
    <w:rsid w:val="00691F3E"/>
    <w:rsid w:val="00694BFB"/>
    <w:rsid w:val="006A106B"/>
    <w:rsid w:val="006A13A3"/>
    <w:rsid w:val="006A3923"/>
    <w:rsid w:val="006C523D"/>
    <w:rsid w:val="006D4036"/>
    <w:rsid w:val="0072670B"/>
    <w:rsid w:val="007E02CF"/>
    <w:rsid w:val="007F1CF5"/>
    <w:rsid w:val="0081249D"/>
    <w:rsid w:val="008163B2"/>
    <w:rsid w:val="00834EDE"/>
    <w:rsid w:val="008736AA"/>
    <w:rsid w:val="008D275D"/>
    <w:rsid w:val="00952402"/>
    <w:rsid w:val="00980327"/>
    <w:rsid w:val="009F1067"/>
    <w:rsid w:val="00A31E01"/>
    <w:rsid w:val="00A35B03"/>
    <w:rsid w:val="00A527AD"/>
    <w:rsid w:val="00A718CF"/>
    <w:rsid w:val="00A72E7C"/>
    <w:rsid w:val="00A93DD5"/>
    <w:rsid w:val="00AC3B58"/>
    <w:rsid w:val="00AD07B8"/>
    <w:rsid w:val="00AE48A0"/>
    <w:rsid w:val="00AE61BE"/>
    <w:rsid w:val="00AF09E0"/>
    <w:rsid w:val="00B16F25"/>
    <w:rsid w:val="00B24422"/>
    <w:rsid w:val="00B80C20"/>
    <w:rsid w:val="00B844FE"/>
    <w:rsid w:val="00BC3F10"/>
    <w:rsid w:val="00BC562B"/>
    <w:rsid w:val="00BD10EB"/>
    <w:rsid w:val="00BD54D3"/>
    <w:rsid w:val="00C33014"/>
    <w:rsid w:val="00C33434"/>
    <w:rsid w:val="00C34869"/>
    <w:rsid w:val="00C42EB6"/>
    <w:rsid w:val="00C55798"/>
    <w:rsid w:val="00C85096"/>
    <w:rsid w:val="00C8710A"/>
    <w:rsid w:val="00CB20EF"/>
    <w:rsid w:val="00CD12CB"/>
    <w:rsid w:val="00CD36CF"/>
    <w:rsid w:val="00CD3F81"/>
    <w:rsid w:val="00CF1DCA"/>
    <w:rsid w:val="00D27B9B"/>
    <w:rsid w:val="00D45C92"/>
    <w:rsid w:val="00D51DA4"/>
    <w:rsid w:val="00D54447"/>
    <w:rsid w:val="00D579FC"/>
    <w:rsid w:val="00DC3547"/>
    <w:rsid w:val="00DE02D8"/>
    <w:rsid w:val="00DE526B"/>
    <w:rsid w:val="00DF199D"/>
    <w:rsid w:val="00DF4120"/>
    <w:rsid w:val="00DF62A6"/>
    <w:rsid w:val="00E01542"/>
    <w:rsid w:val="00E365F1"/>
    <w:rsid w:val="00E62F48"/>
    <w:rsid w:val="00E831B3"/>
    <w:rsid w:val="00EB203E"/>
    <w:rsid w:val="00EE70CB"/>
    <w:rsid w:val="00EF6030"/>
    <w:rsid w:val="00F23775"/>
    <w:rsid w:val="00F41CA2"/>
    <w:rsid w:val="00F443C0"/>
    <w:rsid w:val="00F50749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E8E1C2"/>
  <w15:chartTrackingRefBased/>
  <w15:docId w15:val="{C7D083EE-30D1-49E5-BCA5-6A79E708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AD07B8"/>
  </w:style>
  <w:style w:type="character" w:customStyle="1" w:styleId="ChapterHeadingChar">
    <w:name w:val="Chapter Heading Char"/>
    <w:link w:val="ChapterHeading"/>
    <w:rsid w:val="005D7C71"/>
    <w:rPr>
      <w:rFonts w:eastAsia="Calibri"/>
      <w:b/>
      <w:caps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B70CB729F484333BB7E73D6A3140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91C20-80E9-4240-B82A-12D83682D688}"/>
      </w:docPartPr>
      <w:docPartBody>
        <w:p w:rsidR="00F34E70" w:rsidRDefault="00F34E70">
          <w:pPr>
            <w:pStyle w:val="BB70CB729F484333BB7E73D6A31404DF"/>
          </w:pPr>
          <w:r w:rsidRPr="00B844FE">
            <w:t>[Type here]</w:t>
          </w:r>
        </w:p>
      </w:docPartBody>
    </w:docPart>
    <w:docPart>
      <w:docPartPr>
        <w:name w:val="742C08A6EEB94350B08E0834F1E33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04D9B-1F8C-4FA5-8329-38FD16B74C8C}"/>
      </w:docPartPr>
      <w:docPartBody>
        <w:p w:rsidR="00F34E70" w:rsidRDefault="00F34E70">
          <w:pPr>
            <w:pStyle w:val="742C08A6EEB94350B08E0834F1E3312D"/>
          </w:pPr>
          <w:r w:rsidRPr="00B844FE">
            <w:t>Number</w:t>
          </w:r>
        </w:p>
      </w:docPartBody>
    </w:docPart>
    <w:docPart>
      <w:docPartPr>
        <w:name w:val="FE0B57C4CF58405B8838DBCE2B4AC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07E77-A82C-4685-A38E-64843D75516E}"/>
      </w:docPartPr>
      <w:docPartBody>
        <w:p w:rsidR="00F34E70" w:rsidRDefault="00F34E70">
          <w:pPr>
            <w:pStyle w:val="FE0B57C4CF58405B8838DBCE2B4ACEF3"/>
          </w:pPr>
          <w:r>
            <w:rPr>
              <w:rStyle w:val="PlaceholderText"/>
            </w:rPr>
            <w:t>Enter Committee</w:t>
          </w:r>
        </w:p>
      </w:docPartBody>
    </w:docPart>
    <w:docPart>
      <w:docPartPr>
        <w:name w:val="8E032A97503443BA918BDA7AF73AB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81D8E-604B-42FA-A75B-789A514D6F2E}"/>
      </w:docPartPr>
      <w:docPartBody>
        <w:p w:rsidR="00F34E70" w:rsidRDefault="00F34E70">
          <w:pPr>
            <w:pStyle w:val="8E032A97503443BA918BDA7AF73AB37F"/>
          </w:pPr>
          <w:r>
            <w:rPr>
              <w:rStyle w:val="PlaceholderText"/>
            </w:rPr>
            <w:t>January 10, 2024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23C"/>
    <w:rsid w:val="0049023C"/>
    <w:rsid w:val="009F3BC7"/>
    <w:rsid w:val="00F3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70CB729F484333BB7E73D6A31404DF">
    <w:name w:val="BB70CB729F484333BB7E73D6A31404DF"/>
  </w:style>
  <w:style w:type="paragraph" w:customStyle="1" w:styleId="742C08A6EEB94350B08E0834F1E3312D">
    <w:name w:val="742C08A6EEB94350B08E0834F1E3312D"/>
  </w:style>
  <w:style w:type="character" w:styleId="PlaceholderText">
    <w:name w:val="Placeholder Text"/>
    <w:basedOn w:val="DefaultParagraphFont"/>
    <w:uiPriority w:val="99"/>
    <w:semiHidden/>
    <w:rsid w:val="0049023C"/>
    <w:rPr>
      <w:color w:val="808080"/>
    </w:rPr>
  </w:style>
  <w:style w:type="paragraph" w:customStyle="1" w:styleId="FE0B57C4CF58405B8838DBCE2B4ACEF3">
    <w:name w:val="FE0B57C4CF58405B8838DBCE2B4ACEF3"/>
  </w:style>
  <w:style w:type="paragraph" w:customStyle="1" w:styleId="8E032A97503443BA918BDA7AF73AB37F">
    <w:name w:val="8E032A97503443BA918BDA7AF73AB3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11</TotalTime>
  <Pages>4</Pages>
  <Words>605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Smith</dc:creator>
  <cp:keywords/>
  <dc:description/>
  <cp:lastModifiedBy>Kristin Jones</cp:lastModifiedBy>
  <cp:revision>3</cp:revision>
  <cp:lastPrinted>2024-02-06T20:48:00Z</cp:lastPrinted>
  <dcterms:created xsi:type="dcterms:W3CDTF">2024-02-09T21:45:00Z</dcterms:created>
  <dcterms:modified xsi:type="dcterms:W3CDTF">2024-02-09T21:50:00Z</dcterms:modified>
</cp:coreProperties>
</file>