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D8D7" w14:textId="77777777" w:rsidR="00FE067E" w:rsidRDefault="00CD36CF" w:rsidP="00AA5443">
      <w:pPr>
        <w:pStyle w:val="TitlePageOrigin"/>
        <w:ind w:firstLine="720"/>
      </w:pPr>
      <w:r>
        <w:t>WEST virginia legislature</w:t>
      </w:r>
    </w:p>
    <w:p w14:paraId="04D55E0A" w14:textId="77777777" w:rsidR="00CD36CF" w:rsidRDefault="00CD36CF" w:rsidP="00EF6030">
      <w:pPr>
        <w:pStyle w:val="TitlePageSession"/>
      </w:pPr>
      <w:r>
        <w:t>20</w:t>
      </w:r>
      <w:r w:rsidR="006565E8">
        <w:t>2</w:t>
      </w:r>
      <w:r w:rsidR="00AF09E0">
        <w:t>4</w:t>
      </w:r>
      <w:r>
        <w:t xml:space="preserve"> regular session</w:t>
      </w:r>
    </w:p>
    <w:p w14:paraId="08856660" w14:textId="77777777" w:rsidR="00CD36CF" w:rsidRDefault="00897489" w:rsidP="00EF6030">
      <w:pPr>
        <w:pStyle w:val="TitlePageBillPrefix"/>
      </w:pPr>
      <w:sdt>
        <w:sdtPr>
          <w:tag w:val="IntroDate"/>
          <w:id w:val="-1236936958"/>
          <w:placeholder>
            <w:docPart w:val="20EA7938CE78469BA166EAAF1639F329"/>
          </w:placeholder>
          <w:text/>
        </w:sdtPr>
        <w:sdtEndPr/>
        <w:sdtContent>
          <w:r w:rsidR="00AC3B58">
            <w:t>Committee Substitute</w:t>
          </w:r>
        </w:sdtContent>
      </w:sdt>
    </w:p>
    <w:p w14:paraId="00B521F5" w14:textId="77777777" w:rsidR="00AC3B58" w:rsidRPr="00AC3B58" w:rsidRDefault="00AC3B58" w:rsidP="00EF6030">
      <w:pPr>
        <w:pStyle w:val="TitlePageBillPrefix"/>
      </w:pPr>
      <w:r>
        <w:t>for</w:t>
      </w:r>
    </w:p>
    <w:p w14:paraId="3FE46682" w14:textId="539245CA" w:rsidR="00CD36CF" w:rsidRDefault="00897489" w:rsidP="00EF6030">
      <w:pPr>
        <w:pStyle w:val="BillNumber"/>
      </w:pPr>
      <w:sdt>
        <w:sdtPr>
          <w:tag w:val="Chamber"/>
          <w:id w:val="893011969"/>
          <w:lock w:val="sdtLocked"/>
          <w:placeholder>
            <w:docPart w:val="D4FE052CCD864C34BE7AB3246C35499B"/>
          </w:placeholder>
          <w:dropDownList>
            <w:listItem w:displayText="House" w:value="House"/>
            <w:listItem w:displayText="Senate" w:value="Senate"/>
          </w:dropDownList>
        </w:sdtPr>
        <w:sdtEndPr/>
        <w:sdtContent>
          <w:r w:rsidR="00C545C4">
            <w:t>Senate</w:t>
          </w:r>
        </w:sdtContent>
      </w:sdt>
      <w:r w:rsidR="00303684">
        <w:t xml:space="preserve"> </w:t>
      </w:r>
      <w:r w:rsidR="00CD36CF">
        <w:t xml:space="preserve">Bill </w:t>
      </w:r>
      <w:sdt>
        <w:sdtPr>
          <w:tag w:val="BNum"/>
          <w:id w:val="1645317809"/>
          <w:lock w:val="sdtLocked"/>
          <w:placeholder>
            <w:docPart w:val="5597D9E26DCC4C3E8FCCFE2E6B2CDBC9"/>
          </w:placeholder>
          <w:text/>
        </w:sdtPr>
        <w:sdtEndPr/>
        <w:sdtContent>
          <w:r w:rsidR="00C545C4" w:rsidRPr="00C545C4">
            <w:t>601</w:t>
          </w:r>
        </w:sdtContent>
      </w:sdt>
    </w:p>
    <w:p w14:paraId="0DEBBDF8" w14:textId="45BE5E3E" w:rsidR="00C545C4" w:rsidRDefault="00C545C4" w:rsidP="00EF6030">
      <w:pPr>
        <w:pStyle w:val="References"/>
        <w:rPr>
          <w:smallCaps/>
        </w:rPr>
      </w:pPr>
      <w:r>
        <w:rPr>
          <w:smallCaps/>
        </w:rPr>
        <w:t>By Senators Grady, Boley, Chapman, Rucker, Roberts, Swope, Phillips, Karnes, Taylor, Stuart, Tarr, Woodrum, Martin, Hunt, Maynard</w:t>
      </w:r>
      <w:r w:rsidR="00587979">
        <w:rPr>
          <w:smallCaps/>
        </w:rPr>
        <w:t>,</w:t>
      </w:r>
      <w:r w:rsidR="00587979" w:rsidRPr="00587979">
        <w:rPr>
          <w:smallCaps/>
        </w:rPr>
        <w:t xml:space="preserve"> </w:t>
      </w:r>
      <w:r w:rsidR="00587979">
        <w:rPr>
          <w:smallCaps/>
        </w:rPr>
        <w:t>and Deeds</w:t>
      </w:r>
    </w:p>
    <w:p w14:paraId="22C14656" w14:textId="36AE1254" w:rsidR="00C545C4" w:rsidRDefault="00CD36CF" w:rsidP="00EF6030">
      <w:pPr>
        <w:pStyle w:val="References"/>
      </w:pPr>
      <w:r>
        <w:t>[</w:t>
      </w:r>
      <w:r w:rsidR="00002112">
        <w:t xml:space="preserve">Originating in the Committee on </w:t>
      </w:r>
      <w:sdt>
        <w:sdtPr>
          <w:tag w:val="References"/>
          <w:id w:val="-1043047873"/>
          <w:placeholder>
            <w:docPart w:val="B5DA62DD4A8A44E88FA93B820EE390C6"/>
          </w:placeholder>
          <w:text w:multiLine="1"/>
        </w:sdtPr>
        <w:sdtEndPr/>
        <w:sdtContent>
          <w:r w:rsidR="00E908F8">
            <w:t>t</w:t>
          </w:r>
          <w:r w:rsidR="002E5FC5">
            <w:t>he Judiciary</w:t>
          </w:r>
        </w:sdtContent>
      </w:sdt>
      <w:r w:rsidR="00002112">
        <w:t xml:space="preserve">; reported </w:t>
      </w:r>
      <w:sdt>
        <w:sdtPr>
          <w:id w:val="-32107996"/>
          <w:placeholder>
            <w:docPart w:val="BBCD3DC62AA2418782513BADD4EAD79D"/>
          </w:placeholder>
          <w:text/>
        </w:sdtPr>
        <w:sdtEndPr/>
        <w:sdtContent>
          <w:r w:rsidR="00E908F8">
            <w:t>February 26, 2024</w:t>
          </w:r>
        </w:sdtContent>
      </w:sdt>
      <w:r>
        <w:t>]</w:t>
      </w:r>
    </w:p>
    <w:p w14:paraId="61C7BD04" w14:textId="77777777" w:rsidR="00C545C4" w:rsidRDefault="00C545C4" w:rsidP="00C545C4">
      <w:pPr>
        <w:pStyle w:val="TitlePageOrigin"/>
      </w:pPr>
    </w:p>
    <w:p w14:paraId="098FD1E3" w14:textId="27E39B40" w:rsidR="00C545C4" w:rsidRPr="002427B2" w:rsidRDefault="00C545C4" w:rsidP="00C545C4">
      <w:pPr>
        <w:pStyle w:val="TitlePageOrigin"/>
        <w:rPr>
          <w:color w:val="auto"/>
        </w:rPr>
      </w:pPr>
    </w:p>
    <w:p w14:paraId="6D7395CD" w14:textId="5ABF82C3" w:rsidR="00C545C4" w:rsidRPr="002427B2" w:rsidRDefault="004F7E08" w:rsidP="00C545C4">
      <w:pPr>
        <w:pStyle w:val="TitleSection"/>
        <w:rPr>
          <w:color w:val="auto"/>
        </w:rPr>
      </w:pPr>
      <w:r w:rsidRPr="004F7E08">
        <w:rPr>
          <w:color w:val="auto"/>
        </w:rPr>
        <w:lastRenderedPageBreak/>
        <w:t>A Bill to amend and reenact §2-2-10 of the Code of West Virginia, 1931, as amended; to amend said code by adding a new article thereto, designated §16-67-1, §61-67-2, §16-67-3 and §16-67-4; all relating to statutory construction creating the Women’s Bill of Rights; providing a short title and statement of purpose; defining terms; establishing rules of construction for statutes and ordinances addressing sex discrimination, sex equality and sex specific benefits</w:t>
      </w:r>
      <w:r w:rsidR="005E7A50">
        <w:rPr>
          <w:color w:val="auto"/>
        </w:rPr>
        <w:t xml:space="preserve"> or services</w:t>
      </w:r>
      <w:r w:rsidRPr="004F7E08">
        <w:rPr>
          <w:color w:val="auto"/>
        </w:rPr>
        <w:t>; declaring state interest in single sex environments; and establishing rules of construction in statutes and ordinances related to the sex of a person or persons; and creating protocols for data collection.</w:t>
      </w:r>
    </w:p>
    <w:p w14:paraId="0646DD5A" w14:textId="77777777" w:rsidR="00C545C4" w:rsidRDefault="00C545C4" w:rsidP="00C545C4">
      <w:pPr>
        <w:pStyle w:val="EnactingClause"/>
        <w:rPr>
          <w:color w:val="auto"/>
        </w:rPr>
      </w:pPr>
      <w:r w:rsidRPr="002427B2">
        <w:rPr>
          <w:color w:val="auto"/>
        </w:rPr>
        <w:t>Be it enacted by the Legislature of West Virginia:</w:t>
      </w:r>
    </w:p>
    <w:p w14:paraId="1ACD5E81" w14:textId="41B992A5" w:rsidR="004F7E08" w:rsidRDefault="004F7E08" w:rsidP="004F7E08">
      <w:pPr>
        <w:pStyle w:val="ChapterHeading"/>
      </w:pPr>
      <w:r>
        <w:t>CHAPTER 2. COMMON LAW, STATUTES, LEGAL HOLIDAYS, DEFINITIONS</w:t>
      </w:r>
      <w:r w:rsidR="00786F3D">
        <w:t>,</w:t>
      </w:r>
      <w:r>
        <w:t xml:space="preserve"> AND LEGAL CAPACITY.</w:t>
      </w:r>
    </w:p>
    <w:p w14:paraId="53AF31DC" w14:textId="77777777" w:rsidR="004F7E08" w:rsidRDefault="004F7E08" w:rsidP="004F7E08">
      <w:pPr>
        <w:pStyle w:val="ChapterHeading"/>
        <w:sectPr w:rsidR="004F7E08" w:rsidSect="00D378F8">
          <w:footerReference w:type="default" r:id="rId8"/>
          <w:type w:val="continuous"/>
          <w:pgSz w:w="12240" w:h="15840"/>
          <w:pgMar w:top="1440" w:right="1440" w:bottom="1440" w:left="1440" w:header="720" w:footer="720" w:gutter="0"/>
          <w:lnNumType w:countBy="1" w:restart="newSection"/>
          <w:pgNumType w:start="0"/>
          <w:cols w:space="720"/>
          <w:titlePg/>
          <w:docGrid w:linePitch="360"/>
        </w:sectPr>
      </w:pPr>
    </w:p>
    <w:p w14:paraId="0318AB34" w14:textId="77777777" w:rsidR="004F7E08" w:rsidRDefault="004F7E08" w:rsidP="004F7E08">
      <w:pPr>
        <w:pStyle w:val="ArticleHeading"/>
      </w:pPr>
      <w:r>
        <w:t>ARTICLE 2. LEGAL HOLIDAYS; SPECIAL MEMORIAL DAYS; CONSTRUCTION OF STATUTES; DEFINITIONS.</w:t>
      </w:r>
    </w:p>
    <w:p w14:paraId="646C9B0B" w14:textId="77777777" w:rsidR="004F7E08" w:rsidRDefault="004F7E08" w:rsidP="004F7E08">
      <w:pPr>
        <w:sectPr w:rsidR="004F7E08" w:rsidSect="006F5D8D">
          <w:type w:val="continuous"/>
          <w:pgSz w:w="12240" w:h="15840"/>
          <w:pgMar w:top="1440" w:right="1440" w:bottom="1440" w:left="1440" w:header="720" w:footer="720" w:gutter="0"/>
          <w:cols w:space="720"/>
          <w:titlePg/>
          <w:docGrid w:linePitch="360"/>
        </w:sectPr>
      </w:pPr>
    </w:p>
    <w:p w14:paraId="3584D4D5" w14:textId="77777777" w:rsidR="004F7E08" w:rsidRDefault="004F7E08" w:rsidP="004F7E08">
      <w:pPr>
        <w:pStyle w:val="SectionHeading"/>
        <w:sectPr w:rsidR="004F7E08" w:rsidSect="006F5D8D">
          <w:type w:val="continuous"/>
          <w:pgSz w:w="12240" w:h="15840"/>
          <w:pgMar w:top="1440" w:right="1440" w:bottom="1440" w:left="1440" w:header="720" w:footer="720" w:gutter="0"/>
          <w:cols w:space="720"/>
          <w:titlePg/>
          <w:docGrid w:linePitch="360"/>
        </w:sectPr>
      </w:pPr>
      <w:r w:rsidRPr="00FE6862">
        <w:t>§2-2-10. Rules for construction of statutes.</w:t>
      </w:r>
    </w:p>
    <w:p w14:paraId="43E5C612" w14:textId="77777777" w:rsidR="004F7E08" w:rsidRPr="00FE6862" w:rsidRDefault="004F7E08" w:rsidP="004F7E08">
      <w:pPr>
        <w:pStyle w:val="SectionBody"/>
      </w:pPr>
      <w:r w:rsidRPr="00FE6862">
        <w:t xml:space="preserve">(a) The following terms are defined for this code: </w:t>
      </w:r>
    </w:p>
    <w:p w14:paraId="60EC8072" w14:textId="77777777" w:rsidR="004F7E08" w:rsidRPr="00FE6862" w:rsidRDefault="004F7E08" w:rsidP="004F7E08">
      <w:pPr>
        <w:pStyle w:val="SectionBody"/>
      </w:pPr>
      <w:r w:rsidRPr="00FE6862">
        <w:t xml:space="preserve">(1) "Convict" means a person confined in a penitentiary or correctional facility of this or any other state, or of the United </w:t>
      </w:r>
      <w:proofErr w:type="gramStart"/>
      <w:r w:rsidRPr="00FE6862">
        <w:t>States;</w:t>
      </w:r>
      <w:proofErr w:type="gramEnd"/>
    </w:p>
    <w:p w14:paraId="6C08826F" w14:textId="77777777" w:rsidR="004F7E08" w:rsidRPr="00FE6862" w:rsidRDefault="004F7E08" w:rsidP="004F7E08">
      <w:pPr>
        <w:pStyle w:val="SectionBody"/>
      </w:pPr>
      <w:r w:rsidRPr="00FE6862">
        <w:t xml:space="preserve">(2) "County court" includes any existing tribunal created in lieu of a county commission; the words "commissioner of the county court" and "county commissioner" mean, and have reference to, the commissioners, or one of them, composing a county commission in pursuance of section nine, article IX of the Constitution, as amended, or any existing tribunal created in lieu of a county </w:t>
      </w:r>
      <w:proofErr w:type="gramStart"/>
      <w:r w:rsidRPr="00FE6862">
        <w:t>commission;</w:t>
      </w:r>
      <w:proofErr w:type="gramEnd"/>
    </w:p>
    <w:p w14:paraId="1D80C12E" w14:textId="77777777" w:rsidR="004F7E08" w:rsidRPr="00FE6862" w:rsidRDefault="004F7E08" w:rsidP="004F7E08">
      <w:pPr>
        <w:pStyle w:val="SectionBody"/>
      </w:pPr>
      <w:r w:rsidRPr="00FE6862">
        <w:t>(3) "The Governor" is equivalent to "the executive of the state" or "the person having the executive power</w:t>
      </w:r>
      <w:proofErr w:type="gramStart"/>
      <w:r w:rsidRPr="00FE6862">
        <w:t>";</w:t>
      </w:r>
      <w:proofErr w:type="gramEnd"/>
    </w:p>
    <w:p w14:paraId="6F7FC811" w14:textId="4930832F" w:rsidR="004F7E08" w:rsidRPr="00FE6862" w:rsidRDefault="004F7E08" w:rsidP="004F7E08">
      <w:pPr>
        <w:pStyle w:val="SectionBody"/>
      </w:pPr>
      <w:r w:rsidRPr="00FE6862">
        <w:t xml:space="preserve">(4) "Judgment" includes decrees and orders for the payment of money, or the conveyance </w:t>
      </w:r>
      <w:r w:rsidRPr="00FE6862">
        <w:lastRenderedPageBreak/>
        <w:t>or delivery of land or personal property, or some interest therein, or any undertaking, bond</w:t>
      </w:r>
      <w:r w:rsidR="00D73976">
        <w:t>,</w:t>
      </w:r>
      <w:r w:rsidRPr="00FE6862">
        <w:t xml:space="preserve"> or recognizance which has the legal effect of a </w:t>
      </w:r>
      <w:proofErr w:type="gramStart"/>
      <w:r w:rsidRPr="00FE6862">
        <w:t>judgment;</w:t>
      </w:r>
      <w:proofErr w:type="gramEnd"/>
    </w:p>
    <w:p w14:paraId="142B2386" w14:textId="77777777" w:rsidR="004F7E08" w:rsidRPr="00FE6862" w:rsidRDefault="004F7E08" w:rsidP="004F7E08">
      <w:pPr>
        <w:pStyle w:val="SectionBody"/>
      </w:pPr>
      <w:r w:rsidRPr="00FE6862">
        <w:t xml:space="preserve">(5) "Land" or "lands" and the words "real estate" or "real property" include lands, tenements and hereditaments, all rights thereto and interests therein, except chattel </w:t>
      </w:r>
      <w:proofErr w:type="gramStart"/>
      <w:r w:rsidRPr="00FE6862">
        <w:t>interests;</w:t>
      </w:r>
      <w:proofErr w:type="gramEnd"/>
    </w:p>
    <w:p w14:paraId="55FE7C28" w14:textId="77777777" w:rsidR="004F7E08" w:rsidRPr="00FE6862" w:rsidRDefault="004F7E08" w:rsidP="004F7E08">
      <w:pPr>
        <w:pStyle w:val="SectionBody"/>
      </w:pPr>
      <w:r w:rsidRPr="00FE6862">
        <w:t xml:space="preserve">(6) "Laws of the state" includes the Constitution of the State of West Virginia and the Constitution of the United States, and treaties and laws made in pursuance </w:t>
      </w:r>
      <w:proofErr w:type="gramStart"/>
      <w:r w:rsidRPr="00FE6862">
        <w:t>thereof;</w:t>
      </w:r>
      <w:proofErr w:type="gramEnd"/>
    </w:p>
    <w:p w14:paraId="1EEDF861" w14:textId="77777777" w:rsidR="004F7E08" w:rsidRPr="00FE6862" w:rsidRDefault="004F7E08" w:rsidP="004F7E08">
      <w:pPr>
        <w:pStyle w:val="SectionBody"/>
      </w:pPr>
      <w:r w:rsidRPr="00FE6862">
        <w:t xml:space="preserve">(7) "Minor" mean persons under the age of 18 </w:t>
      </w:r>
      <w:proofErr w:type="gramStart"/>
      <w:r w:rsidRPr="00FE6862">
        <w:t>years;</w:t>
      </w:r>
      <w:proofErr w:type="gramEnd"/>
    </w:p>
    <w:p w14:paraId="2A5E5FA8" w14:textId="77777777" w:rsidR="004F7E08" w:rsidRPr="00FE6862" w:rsidRDefault="004F7E08" w:rsidP="004F7E08">
      <w:pPr>
        <w:pStyle w:val="SectionBody"/>
      </w:pPr>
      <w:r w:rsidRPr="00FE6862">
        <w:t xml:space="preserve">(8) "Offense" includes every act or omission for which a fine, forfeiture, or punishment is imposed by </w:t>
      </w:r>
      <w:proofErr w:type="gramStart"/>
      <w:r w:rsidRPr="00FE6862">
        <w:t>law;</w:t>
      </w:r>
      <w:proofErr w:type="gramEnd"/>
    </w:p>
    <w:p w14:paraId="01886F46" w14:textId="77777777" w:rsidR="004F7E08" w:rsidRPr="00FE6862" w:rsidRDefault="004F7E08" w:rsidP="004F7E08">
      <w:pPr>
        <w:pStyle w:val="SectionBody"/>
      </w:pPr>
      <w:r w:rsidRPr="00FE6862">
        <w:t xml:space="preserve">(9) "Person" or "whoever" includes corporations, societies, associations and partnerships, and other similar legal business </w:t>
      </w:r>
      <w:proofErr w:type="gramStart"/>
      <w:r w:rsidRPr="00FE6862">
        <w:t>organizations;</w:t>
      </w:r>
      <w:proofErr w:type="gramEnd"/>
      <w:r w:rsidRPr="00FE6862">
        <w:t xml:space="preserve"> </w:t>
      </w:r>
    </w:p>
    <w:p w14:paraId="6A218F98" w14:textId="77777777" w:rsidR="004F7E08" w:rsidRPr="00FE6862" w:rsidRDefault="004F7E08" w:rsidP="004F7E08">
      <w:pPr>
        <w:pStyle w:val="SectionBody"/>
      </w:pPr>
      <w:r w:rsidRPr="00FE6862">
        <w:t xml:space="preserve">(10) "Personal estate" or "personal property" includes goods, chattels, real and personal, money, credits, investments, and the </w:t>
      </w:r>
      <w:proofErr w:type="gramStart"/>
      <w:r w:rsidRPr="00FE6862">
        <w:t>evidences</w:t>
      </w:r>
      <w:proofErr w:type="gramEnd"/>
      <w:r w:rsidRPr="00FE6862">
        <w:t xml:space="preserve"> thereof;</w:t>
      </w:r>
    </w:p>
    <w:p w14:paraId="248E98C8" w14:textId="77777777" w:rsidR="004F7E08" w:rsidRPr="00FE6862" w:rsidRDefault="004F7E08" w:rsidP="004F7E08">
      <w:pPr>
        <w:pStyle w:val="SectionBody"/>
      </w:pPr>
      <w:r w:rsidRPr="00FE6862">
        <w:t xml:space="preserve"> (11) "Property" or "estate" embraces both real and personal </w:t>
      </w:r>
      <w:proofErr w:type="gramStart"/>
      <w:r w:rsidRPr="00FE6862">
        <w:t>estate;</w:t>
      </w:r>
      <w:proofErr w:type="gramEnd"/>
    </w:p>
    <w:p w14:paraId="0D87F871" w14:textId="3D081805" w:rsidR="004F7E08" w:rsidRPr="00FE6862" w:rsidRDefault="004F7E08" w:rsidP="004F7E08">
      <w:pPr>
        <w:pStyle w:val="SectionBody"/>
      </w:pPr>
      <w:r w:rsidRPr="00FE6862">
        <w:t>(12) "Railroad" and "railway" mean the same thing in law; and, in any proceeding in which a railroad company or a railway company is a party, it is not an error to call a railroad company a railway company or vice versa; nor may any demurrer, plea</w:t>
      </w:r>
      <w:r w:rsidR="00786F3D">
        <w:t>,</w:t>
      </w:r>
      <w:r w:rsidRPr="00FE6862">
        <w:t xml:space="preserve"> or any other defense be set up to a motion, pleading, or indictment in consequence of the </w:t>
      </w:r>
      <w:proofErr w:type="gramStart"/>
      <w:r w:rsidRPr="00FE6862">
        <w:t>misdescription;</w:t>
      </w:r>
      <w:proofErr w:type="gramEnd"/>
    </w:p>
    <w:p w14:paraId="3452BAFA" w14:textId="68580AF5" w:rsidR="004F7E08" w:rsidRPr="00FE6862" w:rsidRDefault="004F7E08" w:rsidP="004F7E08">
      <w:pPr>
        <w:pStyle w:val="SectionBody"/>
      </w:pPr>
      <w:r w:rsidRPr="00FE6862">
        <w:t xml:space="preserve">(13) "State", when applied to a part of the United States and not restricted by the context, includes the District of Columbia and the several territories, and the words "United States" also include the district and </w:t>
      </w:r>
      <w:proofErr w:type="gramStart"/>
      <w:r w:rsidRPr="00FE6862">
        <w:t>territories;</w:t>
      </w:r>
      <w:proofErr w:type="gramEnd"/>
    </w:p>
    <w:p w14:paraId="64DBDDF0" w14:textId="37B31384" w:rsidR="004F7E08" w:rsidRPr="00FE6862" w:rsidRDefault="004F7E08" w:rsidP="004F7E08">
      <w:pPr>
        <w:pStyle w:val="SectionBody"/>
      </w:pPr>
      <w:r w:rsidRPr="00FE6862">
        <w:t>(14) "Town" includes a city, village</w:t>
      </w:r>
      <w:r w:rsidR="00D73976">
        <w:t>,</w:t>
      </w:r>
      <w:r w:rsidRPr="00FE6862">
        <w:t xml:space="preserve"> or town, and the word "council", any body or board, whether composed of one or more branches, which is authorized to make ordinances for the government of a city, town, or </w:t>
      </w:r>
      <w:proofErr w:type="gramStart"/>
      <w:r w:rsidRPr="00FE6862">
        <w:t>village;</w:t>
      </w:r>
      <w:proofErr w:type="gramEnd"/>
    </w:p>
    <w:p w14:paraId="61DE2736" w14:textId="77777777" w:rsidR="004F7E08" w:rsidRPr="00FE6862" w:rsidRDefault="004F7E08" w:rsidP="004F7E08">
      <w:pPr>
        <w:pStyle w:val="SectionBody"/>
      </w:pPr>
      <w:r w:rsidRPr="00FE6862">
        <w:t xml:space="preserve">(15) "Written" or "in writing" includes any representation of words, letters, or figures, whether by printing, engraving, writing, or otherwise. But when the signature of any person is </w:t>
      </w:r>
      <w:r w:rsidRPr="00FE6862">
        <w:lastRenderedPageBreak/>
        <w:t xml:space="preserve">required, it must be in his or her own proper handwriting, or his or her mark, attested, proved, or acknowledged. Unless a provision of this code specifically provides otherwise, an electronic signature satisfies this signature requirement if the electronic signature meets the requirements of §39A-1-2 of this </w:t>
      </w:r>
      <w:proofErr w:type="gramStart"/>
      <w:r w:rsidRPr="00FE6862">
        <w:t>code;</w:t>
      </w:r>
      <w:proofErr w:type="gramEnd"/>
      <w:r w:rsidRPr="00FE6862">
        <w:t xml:space="preserve"> </w:t>
      </w:r>
    </w:p>
    <w:p w14:paraId="22933975" w14:textId="77777777" w:rsidR="004F7E08" w:rsidRPr="00FE6862" w:rsidRDefault="004F7E08" w:rsidP="004F7E08">
      <w:pPr>
        <w:pStyle w:val="SectionBody"/>
      </w:pPr>
      <w:r w:rsidRPr="00FE6862">
        <w:t>(b) The following rules shall be observed in the construction of statutes unless a different intent on the part of the Legislature is expressed:</w:t>
      </w:r>
    </w:p>
    <w:p w14:paraId="050FF421" w14:textId="77777777" w:rsidR="004F7E08" w:rsidRPr="00FE6862" w:rsidRDefault="004F7E08" w:rsidP="004F7E08">
      <w:pPr>
        <w:pStyle w:val="SectionBody"/>
      </w:pPr>
      <w:r w:rsidRPr="00FE6862">
        <w:t xml:space="preserve">(1) A word importing the singular number only may be applied to several persons or things, as well as to one person or thing; a word importing the plural number only may be applied to one person or thing as well as to several; and a word importing the masculine gender only may be applied to females as well as </w:t>
      </w:r>
      <w:proofErr w:type="gramStart"/>
      <w:r w:rsidRPr="00FE6862">
        <w:t>males;</w:t>
      </w:r>
      <w:proofErr w:type="gramEnd"/>
    </w:p>
    <w:p w14:paraId="5015596C" w14:textId="77777777" w:rsidR="004F7E08" w:rsidRPr="00FE6862" w:rsidRDefault="004F7E08" w:rsidP="004F7E08">
      <w:pPr>
        <w:pStyle w:val="SectionBody"/>
      </w:pPr>
      <w:r w:rsidRPr="00FE6862">
        <w:t xml:space="preserve">(2) Words purporting to give joint authority to three or more persons confers authority upon a majority of them, and not upon any less </w:t>
      </w:r>
      <w:proofErr w:type="gramStart"/>
      <w:r w:rsidRPr="00FE6862">
        <w:t>number;</w:t>
      </w:r>
      <w:proofErr w:type="gramEnd"/>
    </w:p>
    <w:p w14:paraId="5E14705B" w14:textId="77777777" w:rsidR="004F7E08" w:rsidRPr="00FE6862" w:rsidRDefault="004F7E08" w:rsidP="004F7E08">
      <w:pPr>
        <w:pStyle w:val="SectionBody"/>
      </w:pPr>
      <w:r w:rsidRPr="00FE6862">
        <w:t xml:space="preserve">(3) The sectional headings or headlines of the several sections of this code printed in black-faced type are intended as mere catchwords to indicate the contents of the section and are not titles of the sections, or any part of the statute, and, unless expressly so provided, they are not part of the statute when the sections, including the headlines, are amended or </w:t>
      </w:r>
      <w:proofErr w:type="gramStart"/>
      <w:r w:rsidRPr="00FE6862">
        <w:t>reenacted;</w:t>
      </w:r>
      <w:proofErr w:type="gramEnd"/>
    </w:p>
    <w:p w14:paraId="51273105" w14:textId="0E704F2D" w:rsidR="004F7E08" w:rsidRPr="00FE6862" w:rsidRDefault="004F7E08" w:rsidP="004F7E08">
      <w:pPr>
        <w:pStyle w:val="SectionBody"/>
      </w:pPr>
      <w:r w:rsidRPr="00FE6862">
        <w:t xml:space="preserve">(4) When a council of a town, city, or village, or any board, number of persons, or corporations, are authorized to make ordinances, bylaws, rules, regulations, or orders, </w:t>
      </w:r>
      <w:r w:rsidRPr="00D73976">
        <w:rPr>
          <w:strike/>
        </w:rPr>
        <w:t>the same</w:t>
      </w:r>
      <w:r w:rsidRPr="00FE6862">
        <w:t xml:space="preserve"> </w:t>
      </w:r>
      <w:r w:rsidR="00D73976" w:rsidRPr="00D73976">
        <w:rPr>
          <w:u w:val="single"/>
        </w:rPr>
        <w:t>they</w:t>
      </w:r>
      <w:r w:rsidR="00D73976">
        <w:t xml:space="preserve"> </w:t>
      </w:r>
      <w:r w:rsidRPr="00D73976">
        <w:t>must</w:t>
      </w:r>
      <w:r w:rsidRPr="00FE6862">
        <w:t xml:space="preserve"> be consistent with the laws of this </w:t>
      </w:r>
      <w:proofErr w:type="gramStart"/>
      <w:r w:rsidRPr="00FE6862">
        <w:t>state;</w:t>
      </w:r>
      <w:proofErr w:type="gramEnd"/>
    </w:p>
    <w:p w14:paraId="67905E1D" w14:textId="77777777" w:rsidR="004F7E08" w:rsidRPr="00FE6862" w:rsidRDefault="004F7E08" w:rsidP="004F7E08">
      <w:pPr>
        <w:pStyle w:val="SectionBody"/>
      </w:pPr>
      <w:r w:rsidRPr="00FE6862">
        <w:t xml:space="preserve">(5) An officer has qualified when he or she has done all that is required by law to be done before proceeding to exercise the authority and discharge the duties of his or her </w:t>
      </w:r>
      <w:proofErr w:type="gramStart"/>
      <w:r w:rsidRPr="00FE6862">
        <w:t>office;</w:t>
      </w:r>
      <w:proofErr w:type="gramEnd"/>
    </w:p>
    <w:p w14:paraId="28775B73" w14:textId="77777777" w:rsidR="004F7E08" w:rsidRPr="00FE6862" w:rsidRDefault="004F7E08" w:rsidP="004F7E08">
      <w:pPr>
        <w:pStyle w:val="SectionBody"/>
      </w:pPr>
      <w:r w:rsidRPr="00FE6862">
        <w:t xml:space="preserve">(6) A statute is presumed to be prospective in its operation unless expressly made </w:t>
      </w:r>
      <w:proofErr w:type="gramStart"/>
      <w:r w:rsidRPr="00FE6862">
        <w:t>retrospective;</w:t>
      </w:r>
      <w:proofErr w:type="gramEnd"/>
    </w:p>
    <w:p w14:paraId="05FC0740" w14:textId="77777777" w:rsidR="004F7E08" w:rsidRPr="00FE6862" w:rsidRDefault="004F7E08" w:rsidP="004F7E08">
      <w:pPr>
        <w:pStyle w:val="SectionBody"/>
      </w:pPr>
      <w:r w:rsidRPr="00FE6862">
        <w:t xml:space="preserve">(7) Unless there is a provision in a section, article, or chapter of this code specifying that its provisions are not severable, the provisions of every section, article, or chapter of this code, whether enacted before or subsequent to the effective date of this subdivision, are severable so </w:t>
      </w:r>
      <w:r w:rsidRPr="00FE6862">
        <w:lastRenderedPageBreak/>
        <w:t xml:space="preserve">that if any provision of any section, article, or chapter is held to be unconstitutional or void, the remaining provisions of the section, article, or chapter remain valid, unless the court finds the valid provisions are so essentially and inseparably connected with, and so dependent upon, the unconstitutional or void provision that the court cannot presume the Legislature would have enacted the remaining valid provisions without the unconstitutional or void one, or unless the court finds the remaining valid provisions, standing alone, are incomplete and are incapable of being executed in accordance with the legislative intent. The provisions of this subdivision are fully applicable to all future amendments or additions to this code, with like effect as if the provisions of this subdivision were set forth in extenso in every amendment or addition and were reenacted as a part </w:t>
      </w:r>
      <w:proofErr w:type="gramStart"/>
      <w:r w:rsidRPr="00FE6862">
        <w:t>thereof;</w:t>
      </w:r>
      <w:proofErr w:type="gramEnd"/>
      <w:r w:rsidRPr="00FE6862">
        <w:t xml:space="preserve"> </w:t>
      </w:r>
    </w:p>
    <w:p w14:paraId="30AEC5C4" w14:textId="77777777" w:rsidR="004F7E08" w:rsidRPr="00FE6862" w:rsidRDefault="004F7E08" w:rsidP="004F7E08">
      <w:pPr>
        <w:pStyle w:val="SectionBody"/>
      </w:pPr>
      <w:r w:rsidRPr="00FE6862">
        <w:t xml:space="preserve">(8) A reference to any section, article, or chapter of this code applies to all reenactments, revisions, or amendments </w:t>
      </w:r>
      <w:proofErr w:type="gramStart"/>
      <w:r w:rsidRPr="00FE6862">
        <w:t>thereof;</w:t>
      </w:r>
      <w:proofErr w:type="gramEnd"/>
    </w:p>
    <w:p w14:paraId="3BE5CDCA" w14:textId="77777777" w:rsidR="004F7E08" w:rsidRPr="00FE6862" w:rsidRDefault="004F7E08" w:rsidP="004F7E08">
      <w:pPr>
        <w:pStyle w:val="SectionBody"/>
      </w:pPr>
      <w:r w:rsidRPr="00FE6862">
        <w:t xml:space="preserve">(9) If a statute refers to a series of numbers or letters, the first and the last numbers or letters in the series are considered to be </w:t>
      </w:r>
      <w:proofErr w:type="gramStart"/>
      <w:r w:rsidRPr="00FE6862">
        <w:t>included;</w:t>
      </w:r>
      <w:proofErr w:type="gramEnd"/>
    </w:p>
    <w:p w14:paraId="7A149333" w14:textId="53B845EA" w:rsidR="004F7E08" w:rsidRPr="00FE6862" w:rsidRDefault="004F7E08" w:rsidP="004F7E08">
      <w:pPr>
        <w:pStyle w:val="SectionBody"/>
      </w:pPr>
      <w:r w:rsidRPr="00FE6862">
        <w:t xml:space="preserve">(10) </w:t>
      </w:r>
      <w:r w:rsidRPr="00D73976">
        <w:rPr>
          <w:strike/>
        </w:rPr>
        <w:t>No</w:t>
      </w:r>
      <w:r w:rsidRPr="00FE6862">
        <w:t xml:space="preserve"> </w:t>
      </w:r>
      <w:r w:rsidR="00D73976" w:rsidRPr="00D73976">
        <w:rPr>
          <w:u w:val="single"/>
        </w:rPr>
        <w:t>A</w:t>
      </w:r>
      <w:r w:rsidR="00D73976">
        <w:t xml:space="preserve"> </w:t>
      </w:r>
      <w:r w:rsidRPr="00FE6862">
        <w:t>legislative enactment of a regulatory, noncriminal nature may</w:t>
      </w:r>
      <w:r w:rsidR="00D73976">
        <w:t xml:space="preserve"> </w:t>
      </w:r>
      <w:r w:rsidR="00D73976">
        <w:rPr>
          <w:u w:val="single"/>
        </w:rPr>
        <w:t>not</w:t>
      </w:r>
      <w:r w:rsidRPr="00FE6862">
        <w:t xml:space="preserve"> be construed to prohibit a lawful business or business structure in existence and operating in this state prior to the effective date of the enactment of legislation prohibiting the operation of such business or business structure absent an express legislative declaration in the enactment that the existing business or business structure is prohibited from continuing after the effective date of the enactment.</w:t>
      </w:r>
    </w:p>
    <w:p w14:paraId="025FFD0C" w14:textId="77777777" w:rsidR="004F7E08" w:rsidRPr="00FE6862" w:rsidRDefault="004F7E08" w:rsidP="004F7E08">
      <w:pPr>
        <w:pStyle w:val="SectionBody"/>
      </w:pPr>
      <w:r w:rsidRPr="00FE6862">
        <w:t xml:space="preserve">(11) Statutes are construed to avoid absurd </w:t>
      </w:r>
      <w:proofErr w:type="gramStart"/>
      <w:r w:rsidRPr="00FE6862">
        <w:t>results;</w:t>
      </w:r>
      <w:proofErr w:type="gramEnd"/>
    </w:p>
    <w:p w14:paraId="377B7007" w14:textId="77777777" w:rsidR="004F7E08" w:rsidRPr="00FE6862" w:rsidRDefault="004F7E08" w:rsidP="004F7E08">
      <w:pPr>
        <w:pStyle w:val="SectionBody"/>
      </w:pPr>
      <w:r w:rsidRPr="00FE6862">
        <w:t>(12) Statutes are to be read as a whole, in context, and, if possible, the court is to give effect to every word of the statute; and</w:t>
      </w:r>
    </w:p>
    <w:p w14:paraId="15859F01" w14:textId="77777777" w:rsidR="004F7E08" w:rsidRDefault="004F7E08" w:rsidP="004F7E08">
      <w:pPr>
        <w:pStyle w:val="SectionBody"/>
      </w:pPr>
      <w:r w:rsidRPr="00FE6862">
        <w:t>(13) When two or more bills amending the same statute are passed during the same session of the Legislature, the form of the statute in the enrolled bill passed latest in time shall cont</w:t>
      </w:r>
      <w:r>
        <w:t>rol.</w:t>
      </w:r>
    </w:p>
    <w:p w14:paraId="07058681" w14:textId="1818F82C" w:rsidR="004F7E08" w:rsidRPr="004F7E08" w:rsidRDefault="004F7E08" w:rsidP="004F7E08">
      <w:pPr>
        <w:pStyle w:val="SectionBody"/>
        <w:rPr>
          <w:u w:val="single"/>
        </w:rPr>
      </w:pPr>
      <w:r w:rsidRPr="0043533A">
        <w:rPr>
          <w:u w:val="single"/>
        </w:rPr>
        <w:lastRenderedPageBreak/>
        <w:t xml:space="preserve">(14) </w:t>
      </w:r>
      <w:r w:rsidR="00AA5443">
        <w:rPr>
          <w:u w:val="single"/>
        </w:rPr>
        <w:t xml:space="preserve">When </w:t>
      </w:r>
      <w:r w:rsidR="00535C8E">
        <w:rPr>
          <w:u w:val="single"/>
        </w:rPr>
        <w:t>construing</w:t>
      </w:r>
      <w:r w:rsidR="00786F3D">
        <w:rPr>
          <w:u w:val="single"/>
        </w:rPr>
        <w:t xml:space="preserve"> </w:t>
      </w:r>
      <w:r w:rsidRPr="0043533A">
        <w:rPr>
          <w:u w:val="single"/>
        </w:rPr>
        <w:t>statutes</w:t>
      </w:r>
      <w:r>
        <w:rPr>
          <w:u w:val="single"/>
        </w:rPr>
        <w:t xml:space="preserve"> and ordinances</w:t>
      </w:r>
      <w:r w:rsidRPr="0043533A">
        <w:rPr>
          <w:u w:val="single"/>
        </w:rPr>
        <w:t xml:space="preserve"> involving the state and</w:t>
      </w:r>
      <w:r w:rsidR="00786F3D">
        <w:rPr>
          <w:u w:val="single"/>
        </w:rPr>
        <w:t xml:space="preserve"> its</w:t>
      </w:r>
      <w:r w:rsidRPr="0043533A">
        <w:rPr>
          <w:u w:val="single"/>
        </w:rPr>
        <w:t xml:space="preserve"> political subdivisions </w:t>
      </w:r>
      <w:r>
        <w:rPr>
          <w:u w:val="single"/>
        </w:rPr>
        <w:t>addressing issues</w:t>
      </w:r>
      <w:r w:rsidRPr="0043533A">
        <w:rPr>
          <w:u w:val="single"/>
        </w:rPr>
        <w:t xml:space="preserve"> of sex</w:t>
      </w:r>
      <w:r>
        <w:rPr>
          <w:u w:val="single"/>
        </w:rPr>
        <w:t xml:space="preserve"> discrimination</w:t>
      </w:r>
      <w:r w:rsidRPr="0043533A">
        <w:rPr>
          <w:u w:val="single"/>
        </w:rPr>
        <w:t>,</w:t>
      </w:r>
      <w:r>
        <w:rPr>
          <w:u w:val="single"/>
        </w:rPr>
        <w:t xml:space="preserve"> sex equality</w:t>
      </w:r>
      <w:r w:rsidR="00786F3D">
        <w:rPr>
          <w:u w:val="single"/>
        </w:rPr>
        <w:t>,</w:t>
      </w:r>
      <w:r w:rsidRPr="0043533A">
        <w:rPr>
          <w:u w:val="single"/>
        </w:rPr>
        <w:t xml:space="preserve"> </w:t>
      </w:r>
      <w:r>
        <w:rPr>
          <w:u w:val="single"/>
        </w:rPr>
        <w:t xml:space="preserve">and </w:t>
      </w:r>
      <w:r w:rsidRPr="0043533A">
        <w:rPr>
          <w:u w:val="single"/>
        </w:rPr>
        <w:t>sex</w:t>
      </w:r>
      <w:r>
        <w:rPr>
          <w:u w:val="single"/>
        </w:rPr>
        <w:t xml:space="preserve"> specific benefits</w:t>
      </w:r>
      <w:r w:rsidR="004E23EA">
        <w:rPr>
          <w:u w:val="single"/>
        </w:rPr>
        <w:t xml:space="preserve"> or services</w:t>
      </w:r>
      <w:r>
        <w:rPr>
          <w:u w:val="single"/>
        </w:rPr>
        <w:t>,</w:t>
      </w:r>
      <w:r w:rsidRPr="0043533A">
        <w:rPr>
          <w:u w:val="single"/>
        </w:rPr>
        <w:t xml:space="preserve"> </w:t>
      </w:r>
      <w:r w:rsidR="00AA5443">
        <w:rPr>
          <w:u w:val="single"/>
        </w:rPr>
        <w:t xml:space="preserve">the </w:t>
      </w:r>
      <w:r w:rsidRPr="0043533A">
        <w:rPr>
          <w:u w:val="single"/>
        </w:rPr>
        <w:t xml:space="preserve">definitions and rules of construction </w:t>
      </w:r>
      <w:r w:rsidR="00AA5443">
        <w:rPr>
          <w:u w:val="single"/>
        </w:rPr>
        <w:t xml:space="preserve">set forth in </w:t>
      </w:r>
      <w:r w:rsidRPr="0043533A">
        <w:rPr>
          <w:u w:val="single"/>
        </w:rPr>
        <w:t xml:space="preserve">§16-67-1 </w:t>
      </w:r>
      <w:r w:rsidRPr="0043533A">
        <w:rPr>
          <w:rFonts w:cstheme="minorHAnsi"/>
          <w:i/>
          <w:iCs/>
          <w:sz w:val="24"/>
          <w:szCs w:val="24"/>
          <w:u w:val="single"/>
        </w:rPr>
        <w:t>et seq</w:t>
      </w:r>
      <w:r w:rsidRPr="0043533A">
        <w:rPr>
          <w:rFonts w:cstheme="minorHAnsi"/>
          <w:sz w:val="24"/>
          <w:szCs w:val="24"/>
          <w:u w:val="single"/>
        </w:rPr>
        <w:t xml:space="preserve">. </w:t>
      </w:r>
      <w:r w:rsidR="00AA5443">
        <w:rPr>
          <w:rFonts w:cstheme="minorHAnsi"/>
          <w:sz w:val="24"/>
          <w:szCs w:val="24"/>
          <w:u w:val="single"/>
        </w:rPr>
        <w:t>of this code apply.</w:t>
      </w:r>
      <w:r w:rsidRPr="0043533A">
        <w:rPr>
          <w:u w:val="single"/>
        </w:rPr>
        <w:t xml:space="preserve"> </w:t>
      </w:r>
    </w:p>
    <w:p w14:paraId="3542DCA0" w14:textId="77777777" w:rsidR="004F7E08" w:rsidRDefault="004F7E08" w:rsidP="004F7E08">
      <w:pPr>
        <w:pStyle w:val="ChapterHeading"/>
      </w:pPr>
      <w:r>
        <w:t>CHAPTER 16. PUBLIC HEALTH.</w:t>
      </w:r>
    </w:p>
    <w:p w14:paraId="6116B3E6" w14:textId="77777777" w:rsidR="004F7E08" w:rsidRPr="007E575C" w:rsidRDefault="004F7E08" w:rsidP="004F7E08">
      <w:pPr>
        <w:pStyle w:val="ArticleHeading"/>
        <w:widowControl/>
        <w:rPr>
          <w:u w:val="single"/>
        </w:rPr>
        <w:sectPr w:rsidR="004F7E08" w:rsidRPr="007E575C" w:rsidSect="006F5D8D">
          <w:headerReference w:type="default" r:id="rId9"/>
          <w:footerReference w:type="default" r:id="rId10"/>
          <w:type w:val="continuous"/>
          <w:pgSz w:w="12240" w:h="15840" w:code="1"/>
          <w:pgMar w:top="1440" w:right="1440" w:bottom="1440" w:left="1440" w:header="720" w:footer="720" w:gutter="0"/>
          <w:lnNumType w:countBy="1" w:restart="newSection"/>
          <w:cols w:space="720"/>
          <w:docGrid w:linePitch="360"/>
        </w:sectPr>
      </w:pPr>
      <w:r w:rsidRPr="007E575C">
        <w:rPr>
          <w:u w:val="single"/>
        </w:rPr>
        <w:t>Article 67. West Virginia Women's Bill of Rights Act.</w:t>
      </w:r>
    </w:p>
    <w:p w14:paraId="3F006D39" w14:textId="77777777" w:rsidR="004F7E08" w:rsidRPr="007E575C" w:rsidRDefault="004F7E08" w:rsidP="004F7E08">
      <w:pPr>
        <w:pStyle w:val="SectionHeading"/>
        <w:widowControl/>
        <w:rPr>
          <w:u w:val="single"/>
        </w:rPr>
      </w:pPr>
      <w:r w:rsidRPr="007E575C">
        <w:rPr>
          <w:u w:val="single"/>
        </w:rPr>
        <w:t>§16-67-1. Short title; purposes; general application.</w:t>
      </w:r>
    </w:p>
    <w:p w14:paraId="0E6B086A" w14:textId="18401239" w:rsidR="004F7E08" w:rsidRPr="007E575C" w:rsidRDefault="004F7E08" w:rsidP="004F7E08">
      <w:pPr>
        <w:pStyle w:val="SectionBody"/>
        <w:widowControl/>
        <w:rPr>
          <w:u w:val="single"/>
        </w:rPr>
      </w:pPr>
      <w:r w:rsidRPr="007E575C">
        <w:rPr>
          <w:u w:val="single"/>
        </w:rPr>
        <w:t xml:space="preserve">(a) This </w:t>
      </w:r>
      <w:r>
        <w:rPr>
          <w:u w:val="single"/>
        </w:rPr>
        <w:t>article</w:t>
      </w:r>
      <w:r w:rsidRPr="007E575C">
        <w:rPr>
          <w:u w:val="single"/>
        </w:rPr>
        <w:t xml:space="preserve"> shall be known</w:t>
      </w:r>
      <w:r w:rsidR="0012782E">
        <w:rPr>
          <w:u w:val="single"/>
        </w:rPr>
        <w:t>,</w:t>
      </w:r>
      <w:r w:rsidRPr="007E575C">
        <w:rPr>
          <w:u w:val="single"/>
        </w:rPr>
        <w:t xml:space="preserve"> and may be cited as</w:t>
      </w:r>
      <w:r w:rsidR="00D74750">
        <w:rPr>
          <w:u w:val="single"/>
        </w:rPr>
        <w:t>,</w:t>
      </w:r>
      <w:r w:rsidRPr="007E575C">
        <w:rPr>
          <w:u w:val="single"/>
        </w:rPr>
        <w:t xml:space="preserve"> the "West Virginia Women’s Bill of Rights</w:t>
      </w:r>
      <w:r>
        <w:rPr>
          <w:u w:val="single"/>
        </w:rPr>
        <w:t xml:space="preserve"> Act</w:t>
      </w:r>
      <w:r w:rsidRPr="007E575C">
        <w:rPr>
          <w:u w:val="single"/>
        </w:rPr>
        <w:t>"</w:t>
      </w:r>
      <w:r w:rsidR="00786F3D">
        <w:rPr>
          <w:u w:val="single"/>
        </w:rPr>
        <w:t>.</w:t>
      </w:r>
    </w:p>
    <w:p w14:paraId="3B2E82C8" w14:textId="197245EE" w:rsidR="004F7E08" w:rsidRPr="007E575C" w:rsidRDefault="004F7E08" w:rsidP="004F7E08">
      <w:pPr>
        <w:pStyle w:val="SectionBody"/>
        <w:widowControl/>
        <w:rPr>
          <w:u w:val="single"/>
        </w:rPr>
      </w:pPr>
      <w:r w:rsidRPr="007E575C">
        <w:rPr>
          <w:u w:val="single"/>
        </w:rPr>
        <w:t>(b) The purpose of the West Virginia Women’s Bill of Rights</w:t>
      </w:r>
      <w:r>
        <w:rPr>
          <w:u w:val="single"/>
        </w:rPr>
        <w:t xml:space="preserve"> Act</w:t>
      </w:r>
      <w:r w:rsidRPr="007E575C">
        <w:rPr>
          <w:u w:val="single"/>
        </w:rPr>
        <w:t xml:space="preserve"> is</w:t>
      </w:r>
      <w:r w:rsidR="00D66DE0">
        <w:rPr>
          <w:u w:val="single"/>
        </w:rPr>
        <w:t>, subject to any requirements of federal law,</w:t>
      </w:r>
      <w:r w:rsidRPr="007E575C">
        <w:rPr>
          <w:u w:val="single"/>
        </w:rPr>
        <w:t xml:space="preserve"> to bring clarity, certainty, and uniformity to the laws of the state regarding sex discrimination, equality of the sexes, and benefits or services specifically provided to males </w:t>
      </w:r>
      <w:r w:rsidR="00A660B8">
        <w:rPr>
          <w:u w:val="single"/>
        </w:rPr>
        <w:t xml:space="preserve">or </w:t>
      </w:r>
      <w:r w:rsidRPr="007E575C">
        <w:rPr>
          <w:u w:val="single"/>
        </w:rPr>
        <w:t>to females.</w:t>
      </w:r>
    </w:p>
    <w:p w14:paraId="025BF5F2" w14:textId="4F95EBF1" w:rsidR="004F7E08" w:rsidRPr="007E575C" w:rsidRDefault="004F7E08" w:rsidP="004F7E08">
      <w:pPr>
        <w:pStyle w:val="SectionBody"/>
        <w:widowControl/>
        <w:rPr>
          <w:u w:val="single"/>
        </w:rPr>
      </w:pPr>
      <w:r w:rsidRPr="007E575C">
        <w:rPr>
          <w:u w:val="single"/>
        </w:rPr>
        <w:t xml:space="preserve">(c) </w:t>
      </w:r>
      <w:r w:rsidR="00D66DE0">
        <w:rPr>
          <w:u w:val="single"/>
        </w:rPr>
        <w:t>Subject to any requirements of federal law, t</w:t>
      </w:r>
      <w:r w:rsidRPr="007E575C">
        <w:rPr>
          <w:u w:val="single"/>
        </w:rPr>
        <w:t>he West Virginia Women’s Bill of Rights applies wherever</w:t>
      </w:r>
      <w:r>
        <w:rPr>
          <w:u w:val="single"/>
        </w:rPr>
        <w:t xml:space="preserve"> the state</w:t>
      </w:r>
      <w:r w:rsidRPr="007E575C">
        <w:rPr>
          <w:u w:val="single"/>
        </w:rPr>
        <w:t xml:space="preserve">, or </w:t>
      </w:r>
      <w:r>
        <w:rPr>
          <w:u w:val="single"/>
        </w:rPr>
        <w:t xml:space="preserve">a political subdivision of the </w:t>
      </w:r>
      <w:r w:rsidRPr="007E575C">
        <w:rPr>
          <w:u w:val="single"/>
        </w:rPr>
        <w:t xml:space="preserve">state, classifies people </w:t>
      </w:r>
      <w:proofErr w:type="gramStart"/>
      <w:r w:rsidRPr="007E575C">
        <w:rPr>
          <w:u w:val="single"/>
        </w:rPr>
        <w:t>on the basis of</w:t>
      </w:r>
      <w:proofErr w:type="gramEnd"/>
      <w:r w:rsidRPr="007E575C">
        <w:rPr>
          <w:u w:val="single"/>
        </w:rPr>
        <w:t xml:space="preserve"> sex or otherwise defines people as being female or male, women or men, girls or boys; the definitions contained in §16-67-2 of this code apply.</w:t>
      </w:r>
    </w:p>
    <w:p w14:paraId="23A51434" w14:textId="77777777" w:rsidR="00A660B8" w:rsidRDefault="004F7E08" w:rsidP="00A660B8">
      <w:pPr>
        <w:pStyle w:val="SectionHeading"/>
        <w:widowControl/>
        <w:suppressLineNumbers w:val="0"/>
        <w:rPr>
          <w:u w:val="single"/>
        </w:rPr>
        <w:sectPr w:rsidR="00A660B8" w:rsidSect="006F5D8D">
          <w:type w:val="continuous"/>
          <w:pgSz w:w="12240" w:h="15840" w:code="1"/>
          <w:pgMar w:top="1440" w:right="1440" w:bottom="1440" w:left="1440" w:header="720" w:footer="720" w:gutter="0"/>
          <w:lnNumType w:countBy="1" w:restart="newSection"/>
          <w:cols w:space="720"/>
          <w:docGrid w:linePitch="360"/>
        </w:sectPr>
      </w:pPr>
      <w:r w:rsidRPr="007E575C">
        <w:rPr>
          <w:u w:val="single"/>
        </w:rPr>
        <w:t>§16-67-2. Definitions</w:t>
      </w:r>
      <w:r>
        <w:rPr>
          <w:u w:val="single"/>
        </w:rPr>
        <w:t>; statutory construction principles in defined circumstances.</w:t>
      </w:r>
    </w:p>
    <w:p w14:paraId="1146597C" w14:textId="42A526C8" w:rsidR="00424AA1" w:rsidRDefault="00D66DE0" w:rsidP="00424AA1">
      <w:pPr>
        <w:pStyle w:val="SectionHeading"/>
        <w:widowControl/>
        <w:suppressLineNumbers w:val="0"/>
        <w:ind w:left="0" w:firstLine="720"/>
        <w:rPr>
          <w:b w:val="0"/>
          <w:bCs/>
          <w:u w:val="single"/>
        </w:rPr>
      </w:pPr>
      <w:r>
        <w:rPr>
          <w:b w:val="0"/>
          <w:bCs/>
          <w:u w:val="single"/>
        </w:rPr>
        <w:t xml:space="preserve">Subject to any requirements of federal law, </w:t>
      </w:r>
      <w:r w:rsidR="009452E9">
        <w:rPr>
          <w:b w:val="0"/>
          <w:bCs/>
          <w:u w:val="single"/>
        </w:rPr>
        <w:t xml:space="preserve">and </w:t>
      </w:r>
      <w:r>
        <w:rPr>
          <w:b w:val="0"/>
          <w:bCs/>
          <w:u w:val="single"/>
        </w:rPr>
        <w:t>n</w:t>
      </w:r>
      <w:r w:rsidR="004F7E08">
        <w:rPr>
          <w:b w:val="0"/>
          <w:bCs/>
          <w:u w:val="single"/>
        </w:rPr>
        <w:t xml:space="preserve">otwithstanding any provision of </w:t>
      </w:r>
      <w:r w:rsidR="009452E9">
        <w:rPr>
          <w:b w:val="0"/>
          <w:bCs/>
          <w:u w:val="single"/>
        </w:rPr>
        <w:t xml:space="preserve">state </w:t>
      </w:r>
      <w:r w:rsidR="004F7E08">
        <w:rPr>
          <w:b w:val="0"/>
          <w:bCs/>
          <w:u w:val="single"/>
        </w:rPr>
        <w:t xml:space="preserve">law to the contrary, when construing any statute, ordinance, </w:t>
      </w:r>
      <w:proofErr w:type="gramStart"/>
      <w:r w:rsidR="004F7E08">
        <w:rPr>
          <w:b w:val="0"/>
          <w:bCs/>
          <w:u w:val="single"/>
        </w:rPr>
        <w:t>rule</w:t>
      </w:r>
      <w:proofErr w:type="gramEnd"/>
      <w:r w:rsidR="004F7E08">
        <w:rPr>
          <w:b w:val="0"/>
          <w:bCs/>
          <w:u w:val="single"/>
        </w:rPr>
        <w:t xml:space="preserve"> or regulation addressing sex discrimination, sex equality</w:t>
      </w:r>
      <w:r w:rsidR="00786F3D">
        <w:rPr>
          <w:b w:val="0"/>
          <w:bCs/>
          <w:u w:val="single"/>
        </w:rPr>
        <w:t>,</w:t>
      </w:r>
      <w:r w:rsidR="004F7E08">
        <w:rPr>
          <w:b w:val="0"/>
          <w:bCs/>
          <w:u w:val="single"/>
        </w:rPr>
        <w:t xml:space="preserve"> and sex specific benefits</w:t>
      </w:r>
      <w:r w:rsidR="002E5FC5">
        <w:rPr>
          <w:b w:val="0"/>
          <w:bCs/>
          <w:u w:val="single"/>
        </w:rPr>
        <w:t xml:space="preserve"> or services</w:t>
      </w:r>
      <w:r w:rsidR="00D74750">
        <w:rPr>
          <w:b w:val="0"/>
          <w:bCs/>
          <w:u w:val="single"/>
        </w:rPr>
        <w:t>,</w:t>
      </w:r>
      <w:r w:rsidR="004F7E08">
        <w:rPr>
          <w:b w:val="0"/>
          <w:bCs/>
          <w:u w:val="single"/>
        </w:rPr>
        <w:t xml:space="preserve"> th</w:t>
      </w:r>
      <w:r w:rsidR="00A660B8">
        <w:rPr>
          <w:b w:val="0"/>
          <w:bCs/>
          <w:u w:val="single"/>
        </w:rPr>
        <w:t>e</w:t>
      </w:r>
      <w:r w:rsidR="004F7E08">
        <w:rPr>
          <w:b w:val="0"/>
          <w:bCs/>
          <w:u w:val="single"/>
        </w:rPr>
        <w:t xml:space="preserve"> </w:t>
      </w:r>
      <w:r w:rsidR="00786F3D">
        <w:rPr>
          <w:b w:val="0"/>
          <w:bCs/>
          <w:u w:val="single"/>
        </w:rPr>
        <w:t>following apply</w:t>
      </w:r>
      <w:r w:rsidR="001112C6">
        <w:rPr>
          <w:b w:val="0"/>
          <w:bCs/>
          <w:u w:val="single"/>
        </w:rPr>
        <w:t>:</w:t>
      </w:r>
      <w:r w:rsidR="004F7E08">
        <w:rPr>
          <w:b w:val="0"/>
          <w:bCs/>
          <w:u w:val="single"/>
        </w:rPr>
        <w:t xml:space="preserve"> </w:t>
      </w:r>
    </w:p>
    <w:p w14:paraId="2BAF7C0D" w14:textId="0D4774DF" w:rsidR="004F7E08" w:rsidRPr="00786F3D" w:rsidRDefault="00424AA1" w:rsidP="00A660B8">
      <w:pPr>
        <w:pStyle w:val="SectionHeading"/>
        <w:widowControl/>
        <w:suppressLineNumbers w:val="0"/>
        <w:ind w:firstLine="0"/>
        <w:rPr>
          <w:b w:val="0"/>
          <w:bCs/>
          <w:u w:val="single"/>
        </w:rPr>
      </w:pPr>
      <w:r w:rsidRPr="00786F3D">
        <w:rPr>
          <w:b w:val="0"/>
          <w:bCs/>
          <w:u w:val="single"/>
        </w:rPr>
        <w:t xml:space="preserve">(1) </w:t>
      </w:r>
      <w:proofErr w:type="gramStart"/>
      <w:r w:rsidRPr="00786F3D">
        <w:rPr>
          <w:b w:val="0"/>
          <w:bCs/>
          <w:u w:val="single"/>
        </w:rPr>
        <w:t>Definitions;</w:t>
      </w:r>
      <w:proofErr w:type="gramEnd"/>
    </w:p>
    <w:p w14:paraId="41B0FF33" w14:textId="618EC376" w:rsidR="00424AA1" w:rsidRDefault="00424AA1" w:rsidP="00A660B8">
      <w:pPr>
        <w:pStyle w:val="SectionHeading"/>
        <w:widowControl/>
        <w:suppressLineNumbers w:val="0"/>
        <w:ind w:firstLine="0"/>
        <w:rPr>
          <w:b w:val="0"/>
          <w:bCs/>
          <w:u w:val="single"/>
        </w:rPr>
      </w:pPr>
      <w:r>
        <w:rPr>
          <w:b w:val="0"/>
          <w:bCs/>
          <w:u w:val="single"/>
        </w:rPr>
        <w:t>As used in this article:</w:t>
      </w:r>
    </w:p>
    <w:p w14:paraId="0636D99D" w14:textId="62B9BEC5" w:rsidR="004F7E08" w:rsidRDefault="004F7E08" w:rsidP="00A660B8">
      <w:pPr>
        <w:pStyle w:val="SectionHeading"/>
        <w:widowControl/>
        <w:suppressLineNumbers w:val="0"/>
        <w:ind w:firstLine="0"/>
        <w:rPr>
          <w:b w:val="0"/>
          <w:bCs/>
          <w:u w:val="single"/>
        </w:rPr>
      </w:pPr>
      <w:proofErr w:type="gramStart"/>
      <w:r>
        <w:rPr>
          <w:b w:val="0"/>
          <w:bCs/>
          <w:u w:val="single"/>
        </w:rPr>
        <w:t>(</w:t>
      </w:r>
      <w:r w:rsidR="00A660B8">
        <w:rPr>
          <w:b w:val="0"/>
          <w:bCs/>
          <w:u w:val="single"/>
        </w:rPr>
        <w:t>A</w:t>
      </w:r>
      <w:r>
        <w:rPr>
          <w:b w:val="0"/>
          <w:bCs/>
          <w:u w:val="single"/>
        </w:rPr>
        <w:t>)  “</w:t>
      </w:r>
      <w:proofErr w:type="gramEnd"/>
      <w:r>
        <w:rPr>
          <w:b w:val="0"/>
          <w:bCs/>
          <w:u w:val="single"/>
        </w:rPr>
        <w:t>Boy” means a human male under the age of 18.</w:t>
      </w:r>
    </w:p>
    <w:p w14:paraId="01471C2E" w14:textId="02495782" w:rsidR="004F7E08" w:rsidRDefault="004F7E08" w:rsidP="00A660B8">
      <w:pPr>
        <w:pStyle w:val="SectionHeading"/>
        <w:widowControl/>
        <w:suppressLineNumbers w:val="0"/>
        <w:ind w:firstLine="0"/>
        <w:rPr>
          <w:b w:val="0"/>
          <w:bCs/>
          <w:u w:val="single"/>
        </w:rPr>
      </w:pPr>
      <w:r>
        <w:rPr>
          <w:b w:val="0"/>
          <w:bCs/>
          <w:u w:val="single"/>
        </w:rPr>
        <w:t>(</w:t>
      </w:r>
      <w:r w:rsidR="00A660B8">
        <w:rPr>
          <w:b w:val="0"/>
          <w:bCs/>
          <w:u w:val="single"/>
        </w:rPr>
        <w:t>B</w:t>
      </w:r>
      <w:r>
        <w:rPr>
          <w:b w:val="0"/>
          <w:bCs/>
          <w:u w:val="single"/>
        </w:rPr>
        <w:t>) “Child” means a human who is under the age of 18.</w:t>
      </w:r>
    </w:p>
    <w:p w14:paraId="2010B068" w14:textId="17A7C29E" w:rsidR="004F7E08" w:rsidRDefault="004F7E08" w:rsidP="00A660B8">
      <w:pPr>
        <w:pStyle w:val="SectionHeading"/>
        <w:widowControl/>
        <w:suppressLineNumbers w:val="0"/>
        <w:ind w:firstLine="0"/>
        <w:rPr>
          <w:b w:val="0"/>
          <w:bCs/>
          <w:u w:val="single"/>
        </w:rPr>
      </w:pPr>
      <w:r>
        <w:rPr>
          <w:b w:val="0"/>
          <w:bCs/>
          <w:u w:val="single"/>
        </w:rPr>
        <w:t>(</w:t>
      </w:r>
      <w:r w:rsidR="00A660B8">
        <w:rPr>
          <w:b w:val="0"/>
          <w:bCs/>
          <w:u w:val="single"/>
        </w:rPr>
        <w:t>C</w:t>
      </w:r>
      <w:r>
        <w:rPr>
          <w:b w:val="0"/>
          <w:bCs/>
          <w:u w:val="single"/>
        </w:rPr>
        <w:t>) “Father” means the male parent of a child or children.</w:t>
      </w:r>
    </w:p>
    <w:p w14:paraId="3B4C5941" w14:textId="216A5B24" w:rsidR="004E23EA" w:rsidRDefault="004F7E08" w:rsidP="004E23EA">
      <w:pPr>
        <w:pStyle w:val="SectionHeading"/>
        <w:widowControl/>
        <w:suppressLineNumbers w:val="0"/>
        <w:ind w:left="0" w:firstLine="720"/>
        <w:rPr>
          <w:b w:val="0"/>
          <w:bCs/>
          <w:u w:val="single"/>
        </w:rPr>
      </w:pPr>
      <w:r>
        <w:rPr>
          <w:b w:val="0"/>
          <w:bCs/>
          <w:u w:val="single"/>
        </w:rPr>
        <w:lastRenderedPageBreak/>
        <w:t>(</w:t>
      </w:r>
      <w:r w:rsidR="00A660B8">
        <w:rPr>
          <w:b w:val="0"/>
          <w:bCs/>
          <w:u w:val="single"/>
        </w:rPr>
        <w:t>D</w:t>
      </w:r>
      <w:r>
        <w:rPr>
          <w:b w:val="0"/>
          <w:bCs/>
          <w:u w:val="single"/>
        </w:rPr>
        <w:t>) “Female” means a person who has had, will have</w:t>
      </w:r>
      <w:r w:rsidR="00786F3D">
        <w:rPr>
          <w:b w:val="0"/>
          <w:bCs/>
          <w:u w:val="single"/>
        </w:rPr>
        <w:t>,</w:t>
      </w:r>
      <w:r>
        <w:rPr>
          <w:b w:val="0"/>
          <w:bCs/>
          <w:u w:val="single"/>
        </w:rPr>
        <w:t xml:space="preserve"> or would have, but for a developmental anomaly, genetic anomaly, or accident, a reproductive system capable of producing ova.</w:t>
      </w:r>
      <w:r w:rsidR="001F39A0">
        <w:rPr>
          <w:b w:val="0"/>
          <w:bCs/>
          <w:u w:val="single"/>
        </w:rPr>
        <w:t xml:space="preserve"> </w:t>
      </w:r>
    </w:p>
    <w:p w14:paraId="1E5D1732" w14:textId="6E01ED60" w:rsidR="004F7E08" w:rsidRDefault="004F7E08" w:rsidP="00A660B8">
      <w:pPr>
        <w:pStyle w:val="SectionHeading"/>
        <w:widowControl/>
        <w:suppressLineNumbers w:val="0"/>
        <w:ind w:left="0" w:firstLine="720"/>
        <w:rPr>
          <w:b w:val="0"/>
          <w:bCs/>
          <w:u w:val="single"/>
        </w:rPr>
      </w:pPr>
      <w:r>
        <w:rPr>
          <w:b w:val="0"/>
          <w:bCs/>
          <w:u w:val="single"/>
        </w:rPr>
        <w:t>(</w:t>
      </w:r>
      <w:r w:rsidR="004E23EA">
        <w:rPr>
          <w:b w:val="0"/>
          <w:bCs/>
          <w:u w:val="single"/>
        </w:rPr>
        <w:t>E</w:t>
      </w:r>
      <w:r>
        <w:rPr>
          <w:b w:val="0"/>
          <w:bCs/>
          <w:u w:val="single"/>
        </w:rPr>
        <w:t>) “Girl” means a human female who has not reached the age of 18.</w:t>
      </w:r>
    </w:p>
    <w:p w14:paraId="744F9E9F" w14:textId="044E3945" w:rsidR="004F7E08" w:rsidRDefault="004F7E08" w:rsidP="00A660B8">
      <w:pPr>
        <w:pStyle w:val="SectionHeading"/>
        <w:widowControl/>
        <w:suppressLineNumbers w:val="0"/>
        <w:ind w:left="0" w:firstLine="720"/>
        <w:rPr>
          <w:b w:val="0"/>
          <w:bCs/>
          <w:u w:val="single"/>
        </w:rPr>
      </w:pPr>
      <w:r>
        <w:rPr>
          <w:b w:val="0"/>
          <w:bCs/>
          <w:u w:val="single"/>
        </w:rPr>
        <w:t>(</w:t>
      </w:r>
      <w:r w:rsidR="004E23EA">
        <w:rPr>
          <w:b w:val="0"/>
          <w:bCs/>
          <w:u w:val="single"/>
        </w:rPr>
        <w:t>F</w:t>
      </w:r>
      <w:r>
        <w:rPr>
          <w:b w:val="0"/>
          <w:bCs/>
          <w:u w:val="single"/>
        </w:rPr>
        <w:t xml:space="preserve">) “Male” means a person who has had, will </w:t>
      </w:r>
      <w:proofErr w:type="gramStart"/>
      <w:r>
        <w:rPr>
          <w:b w:val="0"/>
          <w:bCs/>
          <w:u w:val="single"/>
        </w:rPr>
        <w:t>have</w:t>
      </w:r>
      <w:proofErr w:type="gramEnd"/>
      <w:r>
        <w:rPr>
          <w:b w:val="0"/>
          <w:bCs/>
          <w:u w:val="single"/>
        </w:rPr>
        <w:t xml:space="preserve"> or would have, but for a developmental anomaly, genetic anomaly, or accident, a reproductive system capable of producing sperm</w:t>
      </w:r>
      <w:r w:rsidR="004E23EA">
        <w:rPr>
          <w:b w:val="0"/>
          <w:bCs/>
          <w:u w:val="single"/>
        </w:rPr>
        <w:t>.</w:t>
      </w:r>
    </w:p>
    <w:p w14:paraId="2D852237" w14:textId="23C9EAA8" w:rsidR="004F7E08" w:rsidRDefault="004F7E08" w:rsidP="00A660B8">
      <w:pPr>
        <w:pStyle w:val="SectionHeading"/>
        <w:widowControl/>
        <w:suppressLineNumbers w:val="0"/>
        <w:ind w:firstLine="0"/>
        <w:rPr>
          <w:b w:val="0"/>
          <w:bCs/>
          <w:u w:val="single"/>
        </w:rPr>
      </w:pPr>
      <w:proofErr w:type="gramStart"/>
      <w:r>
        <w:rPr>
          <w:b w:val="0"/>
          <w:bCs/>
          <w:u w:val="single"/>
        </w:rPr>
        <w:t>(</w:t>
      </w:r>
      <w:r w:rsidR="004E23EA">
        <w:rPr>
          <w:b w:val="0"/>
          <w:bCs/>
          <w:u w:val="single"/>
        </w:rPr>
        <w:t>G</w:t>
      </w:r>
      <w:r>
        <w:rPr>
          <w:b w:val="0"/>
          <w:bCs/>
          <w:u w:val="single"/>
        </w:rPr>
        <w:t>)  “</w:t>
      </w:r>
      <w:proofErr w:type="gramEnd"/>
      <w:r>
        <w:rPr>
          <w:b w:val="0"/>
          <w:bCs/>
          <w:u w:val="single"/>
        </w:rPr>
        <w:t>Man” means a person of the male sex who is 18 years of age or older.</w:t>
      </w:r>
    </w:p>
    <w:p w14:paraId="677E538C" w14:textId="0BDAA015" w:rsidR="004F7E08" w:rsidRDefault="004F7E08" w:rsidP="00A660B8">
      <w:pPr>
        <w:pStyle w:val="SectionHeading"/>
        <w:widowControl/>
        <w:suppressLineNumbers w:val="0"/>
        <w:ind w:firstLine="0"/>
        <w:rPr>
          <w:b w:val="0"/>
          <w:bCs/>
          <w:u w:val="single"/>
        </w:rPr>
      </w:pPr>
      <w:r>
        <w:rPr>
          <w:b w:val="0"/>
          <w:bCs/>
          <w:u w:val="single"/>
        </w:rPr>
        <w:t>(</w:t>
      </w:r>
      <w:r w:rsidR="004E23EA">
        <w:rPr>
          <w:b w:val="0"/>
          <w:bCs/>
          <w:u w:val="single"/>
        </w:rPr>
        <w:t>H</w:t>
      </w:r>
      <w:r>
        <w:rPr>
          <w:b w:val="0"/>
          <w:bCs/>
          <w:u w:val="single"/>
        </w:rPr>
        <w:t xml:space="preserve">) “Mother” means a female parent of a child or children.  </w:t>
      </w:r>
    </w:p>
    <w:p w14:paraId="74580B35" w14:textId="308D6A00" w:rsidR="004F7E08" w:rsidRDefault="004F7E08" w:rsidP="00A660B8">
      <w:pPr>
        <w:pStyle w:val="SectionHeading"/>
        <w:widowControl/>
        <w:suppressLineNumbers w:val="0"/>
        <w:ind w:left="0" w:firstLine="720"/>
        <w:rPr>
          <w:b w:val="0"/>
          <w:bCs/>
          <w:u w:val="single"/>
        </w:rPr>
      </w:pPr>
      <w:proofErr w:type="gramStart"/>
      <w:r w:rsidRPr="00251F45">
        <w:rPr>
          <w:b w:val="0"/>
          <w:bCs/>
          <w:u w:val="single"/>
        </w:rPr>
        <w:t>(</w:t>
      </w:r>
      <w:r w:rsidR="004E23EA">
        <w:rPr>
          <w:b w:val="0"/>
          <w:bCs/>
          <w:u w:val="single"/>
        </w:rPr>
        <w:t>I</w:t>
      </w:r>
      <w:r w:rsidRPr="00251F45">
        <w:rPr>
          <w:b w:val="0"/>
          <w:bCs/>
          <w:u w:val="single"/>
        </w:rPr>
        <w:t>)  “</w:t>
      </w:r>
      <w:proofErr w:type="gramEnd"/>
      <w:r w:rsidRPr="00251F45">
        <w:rPr>
          <w:b w:val="0"/>
          <w:bCs/>
          <w:u w:val="single"/>
        </w:rPr>
        <w:t xml:space="preserve">Sex” means </w:t>
      </w:r>
      <w:r w:rsidR="004E23EA">
        <w:rPr>
          <w:b w:val="0"/>
          <w:bCs/>
          <w:u w:val="single"/>
        </w:rPr>
        <w:t>a person’s</w:t>
      </w:r>
      <w:r w:rsidRPr="00251F45">
        <w:rPr>
          <w:b w:val="0"/>
          <w:bCs/>
          <w:u w:val="single"/>
        </w:rPr>
        <w:t xml:space="preserve"> sex at birth</w:t>
      </w:r>
      <w:r w:rsidR="002E5FC5">
        <w:rPr>
          <w:b w:val="0"/>
          <w:bCs/>
          <w:u w:val="single"/>
        </w:rPr>
        <w:t xml:space="preserve"> either</w:t>
      </w:r>
      <w:r w:rsidRPr="00251F45">
        <w:rPr>
          <w:b w:val="0"/>
          <w:bCs/>
          <w:u w:val="single"/>
        </w:rPr>
        <w:t xml:space="preserve"> male or female.</w:t>
      </w:r>
    </w:p>
    <w:p w14:paraId="70B2D8ED" w14:textId="433D689C" w:rsidR="004F7E08" w:rsidRDefault="004F7E08" w:rsidP="00A660B8">
      <w:pPr>
        <w:pStyle w:val="SectionHeading"/>
        <w:widowControl/>
        <w:suppressLineNumbers w:val="0"/>
        <w:ind w:firstLine="0"/>
        <w:rPr>
          <w:b w:val="0"/>
          <w:bCs/>
          <w:u w:val="single"/>
        </w:rPr>
      </w:pPr>
      <w:r>
        <w:rPr>
          <w:b w:val="0"/>
          <w:bCs/>
          <w:u w:val="single"/>
        </w:rPr>
        <w:t>(</w:t>
      </w:r>
      <w:r w:rsidR="004E23EA">
        <w:rPr>
          <w:b w:val="0"/>
          <w:bCs/>
          <w:u w:val="single"/>
        </w:rPr>
        <w:t>J</w:t>
      </w:r>
      <w:r>
        <w:rPr>
          <w:b w:val="0"/>
          <w:bCs/>
          <w:u w:val="single"/>
        </w:rPr>
        <w:t xml:space="preserve">) </w:t>
      </w:r>
      <w:proofErr w:type="gramStart"/>
      <w:r>
        <w:rPr>
          <w:b w:val="0"/>
          <w:bCs/>
          <w:u w:val="single"/>
        </w:rPr>
        <w:t>“ Woman</w:t>
      </w:r>
      <w:proofErr w:type="gramEnd"/>
      <w:r>
        <w:rPr>
          <w:b w:val="0"/>
          <w:bCs/>
          <w:u w:val="single"/>
        </w:rPr>
        <w:t>” means a person of the female sex who is 18 years of age or older.</w:t>
      </w:r>
    </w:p>
    <w:p w14:paraId="0EB30748" w14:textId="77777777" w:rsidR="00424AA1" w:rsidRPr="00786F3D" w:rsidRDefault="004F7E08" w:rsidP="00424AA1">
      <w:pPr>
        <w:pStyle w:val="SectionHeading"/>
        <w:widowControl/>
        <w:suppressLineNumbers w:val="0"/>
        <w:ind w:left="0" w:firstLine="720"/>
        <w:rPr>
          <w:b w:val="0"/>
          <w:bCs/>
          <w:u w:val="single"/>
        </w:rPr>
      </w:pPr>
      <w:r w:rsidRPr="00786F3D">
        <w:rPr>
          <w:b w:val="0"/>
          <w:bCs/>
          <w:u w:val="single"/>
        </w:rPr>
        <w:t>(</w:t>
      </w:r>
      <w:r w:rsidR="00A660B8" w:rsidRPr="00786F3D">
        <w:rPr>
          <w:b w:val="0"/>
          <w:bCs/>
          <w:u w:val="single"/>
        </w:rPr>
        <w:t>2</w:t>
      </w:r>
      <w:r w:rsidRPr="00786F3D">
        <w:rPr>
          <w:b w:val="0"/>
          <w:bCs/>
          <w:u w:val="single"/>
        </w:rPr>
        <w:t>) Statutory construction principles in defined circumstances</w:t>
      </w:r>
      <w:r w:rsidR="00424AA1" w:rsidRPr="00786F3D">
        <w:rPr>
          <w:b w:val="0"/>
          <w:bCs/>
          <w:u w:val="single"/>
        </w:rPr>
        <w:t xml:space="preserve">: </w:t>
      </w:r>
    </w:p>
    <w:p w14:paraId="6FF97F23" w14:textId="7DB0C427" w:rsidR="00424AA1" w:rsidRDefault="00424AA1" w:rsidP="00424AA1">
      <w:pPr>
        <w:pStyle w:val="SectionHeading"/>
        <w:widowControl/>
        <w:suppressLineNumbers w:val="0"/>
        <w:ind w:left="0" w:firstLine="720"/>
        <w:rPr>
          <w:b w:val="0"/>
          <w:bCs/>
          <w:u w:val="single"/>
        </w:rPr>
      </w:pPr>
      <w:r>
        <w:rPr>
          <w:b w:val="0"/>
          <w:bCs/>
          <w:u w:val="single"/>
        </w:rPr>
        <w:t>Subject to any requirements of federal law, and</w:t>
      </w:r>
      <w:r w:rsidR="004F7E08">
        <w:rPr>
          <w:b w:val="0"/>
          <w:bCs/>
          <w:u w:val="single"/>
        </w:rPr>
        <w:t xml:space="preserve"> </w:t>
      </w:r>
      <w:r w:rsidR="009452FC">
        <w:rPr>
          <w:b w:val="0"/>
          <w:bCs/>
          <w:u w:val="single"/>
        </w:rPr>
        <w:t xml:space="preserve">notwithstanding any provision of this </w:t>
      </w:r>
      <w:r w:rsidR="0012782E">
        <w:rPr>
          <w:b w:val="0"/>
          <w:bCs/>
          <w:u w:val="single"/>
        </w:rPr>
        <w:t>c</w:t>
      </w:r>
      <w:r w:rsidR="009452FC">
        <w:rPr>
          <w:b w:val="0"/>
          <w:bCs/>
          <w:u w:val="single"/>
        </w:rPr>
        <w:t xml:space="preserve">ode to the contrary, </w:t>
      </w:r>
      <w:r w:rsidR="004F7E08">
        <w:rPr>
          <w:b w:val="0"/>
          <w:bCs/>
          <w:u w:val="single"/>
        </w:rPr>
        <w:t>in any statute or ordinance dealing with sex discrimination, sexual equality; sex specific benefit</w:t>
      </w:r>
      <w:r w:rsidR="004E23EA">
        <w:rPr>
          <w:b w:val="0"/>
          <w:bCs/>
          <w:u w:val="single"/>
        </w:rPr>
        <w:t xml:space="preserve">s or </w:t>
      </w:r>
      <w:proofErr w:type="gramStart"/>
      <w:r w:rsidR="004E23EA">
        <w:rPr>
          <w:b w:val="0"/>
          <w:bCs/>
          <w:u w:val="single"/>
        </w:rPr>
        <w:t>services</w:t>
      </w:r>
      <w:r>
        <w:rPr>
          <w:b w:val="0"/>
          <w:bCs/>
          <w:u w:val="single"/>
        </w:rPr>
        <w:t>;</w:t>
      </w:r>
      <w:proofErr w:type="gramEnd"/>
    </w:p>
    <w:p w14:paraId="5BC9B803" w14:textId="7876648B" w:rsidR="004F7E08" w:rsidRDefault="004F7E08" w:rsidP="00A660B8">
      <w:pPr>
        <w:pStyle w:val="SectionHeading"/>
        <w:widowControl/>
        <w:suppressLineNumbers w:val="0"/>
        <w:ind w:left="0" w:firstLine="720"/>
        <w:rPr>
          <w:b w:val="0"/>
          <w:bCs/>
          <w:u w:val="single"/>
        </w:rPr>
      </w:pPr>
      <w:r>
        <w:rPr>
          <w:b w:val="0"/>
          <w:bCs/>
          <w:u w:val="single"/>
        </w:rPr>
        <w:t>(</w:t>
      </w:r>
      <w:r w:rsidR="00A660B8">
        <w:rPr>
          <w:b w:val="0"/>
          <w:bCs/>
          <w:u w:val="single"/>
        </w:rPr>
        <w:t>A</w:t>
      </w:r>
      <w:r>
        <w:rPr>
          <w:b w:val="0"/>
          <w:bCs/>
          <w:u w:val="single"/>
        </w:rPr>
        <w:t>) “Equal” does not necessarily mean</w:t>
      </w:r>
      <w:r w:rsidR="00786F3D">
        <w:rPr>
          <w:b w:val="0"/>
          <w:bCs/>
          <w:u w:val="single"/>
        </w:rPr>
        <w:t xml:space="preserve"> the</w:t>
      </w:r>
      <w:r>
        <w:rPr>
          <w:b w:val="0"/>
          <w:bCs/>
          <w:u w:val="single"/>
        </w:rPr>
        <w:t xml:space="preserve"> same or identical when referring to equality of males and females.</w:t>
      </w:r>
    </w:p>
    <w:p w14:paraId="64A53FFA" w14:textId="566F1112" w:rsidR="004F7E08" w:rsidRPr="00B0227E" w:rsidRDefault="004F7E08" w:rsidP="00A660B8">
      <w:pPr>
        <w:pStyle w:val="SectionHeading"/>
        <w:widowControl/>
        <w:suppressLineNumbers w:val="0"/>
        <w:ind w:left="0" w:firstLine="720"/>
        <w:rPr>
          <w:b w:val="0"/>
          <w:bCs/>
          <w:u w:val="single"/>
        </w:rPr>
      </w:pPr>
      <w:r>
        <w:rPr>
          <w:b w:val="0"/>
          <w:bCs/>
          <w:u w:val="single"/>
        </w:rPr>
        <w:t>(</w:t>
      </w:r>
      <w:r w:rsidR="00A660B8">
        <w:rPr>
          <w:b w:val="0"/>
          <w:bCs/>
          <w:u w:val="single"/>
        </w:rPr>
        <w:t>B</w:t>
      </w:r>
      <w:r>
        <w:rPr>
          <w:b w:val="0"/>
          <w:bCs/>
          <w:u w:val="single"/>
        </w:rPr>
        <w:t>) "Gender</w:t>
      </w:r>
      <w:r w:rsidRPr="00B0227E">
        <w:rPr>
          <w:b w:val="0"/>
          <w:bCs/>
          <w:u w:val="single"/>
        </w:rPr>
        <w:t>"</w:t>
      </w:r>
      <w:r w:rsidR="004E23EA">
        <w:rPr>
          <w:b w:val="0"/>
          <w:bCs/>
          <w:u w:val="single"/>
        </w:rPr>
        <w:t xml:space="preserve"> does not mean sex</w:t>
      </w:r>
      <w:r w:rsidR="002E5FC5">
        <w:rPr>
          <w:b w:val="0"/>
          <w:bCs/>
          <w:u w:val="single"/>
        </w:rPr>
        <w:t xml:space="preserve"> or gender identity</w:t>
      </w:r>
      <w:r w:rsidR="00B76AD4">
        <w:rPr>
          <w:b w:val="0"/>
          <w:bCs/>
          <w:u w:val="single"/>
        </w:rPr>
        <w:t>.</w:t>
      </w:r>
    </w:p>
    <w:p w14:paraId="32944173" w14:textId="43EFB43B" w:rsidR="004F7E08" w:rsidRDefault="004F7E08" w:rsidP="00A660B8">
      <w:pPr>
        <w:pStyle w:val="SectionHeading"/>
        <w:widowControl/>
        <w:suppressLineNumbers w:val="0"/>
        <w:ind w:left="0" w:firstLine="720"/>
        <w:rPr>
          <w:b w:val="0"/>
          <w:bCs/>
          <w:u w:val="single"/>
        </w:rPr>
      </w:pPr>
      <w:r>
        <w:rPr>
          <w:b w:val="0"/>
          <w:bCs/>
          <w:u w:val="single"/>
        </w:rPr>
        <w:t>(</w:t>
      </w:r>
      <w:r w:rsidR="00A660B8">
        <w:rPr>
          <w:b w:val="0"/>
          <w:bCs/>
          <w:u w:val="single"/>
        </w:rPr>
        <w:t>C</w:t>
      </w:r>
      <w:r>
        <w:rPr>
          <w:b w:val="0"/>
          <w:bCs/>
          <w:u w:val="single"/>
        </w:rPr>
        <w:t>) “Sex” does not include gend</w:t>
      </w:r>
      <w:r w:rsidR="00B76AD4">
        <w:rPr>
          <w:b w:val="0"/>
          <w:bCs/>
          <w:u w:val="single"/>
        </w:rPr>
        <w:t>e</w:t>
      </w:r>
      <w:r>
        <w:rPr>
          <w:b w:val="0"/>
          <w:bCs/>
          <w:u w:val="single"/>
        </w:rPr>
        <w:t>r identity</w:t>
      </w:r>
      <w:r w:rsidR="00786F3D">
        <w:rPr>
          <w:b w:val="0"/>
          <w:bCs/>
          <w:u w:val="single"/>
        </w:rPr>
        <w:t>,</w:t>
      </w:r>
      <w:r>
        <w:rPr>
          <w:b w:val="0"/>
          <w:bCs/>
          <w:u w:val="single"/>
        </w:rPr>
        <w:t xml:space="preserve"> nor does it include any other term or terms intended to convey a person’s subjective sense of self</w:t>
      </w:r>
      <w:r w:rsidR="00786F3D">
        <w:rPr>
          <w:b w:val="0"/>
          <w:bCs/>
          <w:u w:val="single"/>
        </w:rPr>
        <w:t>,</w:t>
      </w:r>
      <w:r>
        <w:rPr>
          <w:b w:val="0"/>
          <w:bCs/>
          <w:u w:val="single"/>
        </w:rPr>
        <w:t xml:space="preserve"> nor is gender identity a synonym or substitute for sex.</w:t>
      </w:r>
      <w:r w:rsidR="004E23EA">
        <w:rPr>
          <w:b w:val="0"/>
          <w:bCs/>
          <w:u w:val="single"/>
        </w:rPr>
        <w:t xml:space="preserve"> Sex is objective and fixed.</w:t>
      </w:r>
    </w:p>
    <w:p w14:paraId="7C9F9444" w14:textId="15451FAF" w:rsidR="004F7E08" w:rsidRDefault="004F7E08" w:rsidP="00A660B8">
      <w:pPr>
        <w:pStyle w:val="SectionHeading"/>
        <w:widowControl/>
        <w:suppressLineNumbers w:val="0"/>
        <w:ind w:left="0" w:firstLine="720"/>
        <w:rPr>
          <w:b w:val="0"/>
          <w:bCs/>
          <w:u w:val="single"/>
        </w:rPr>
      </w:pPr>
      <w:r>
        <w:rPr>
          <w:b w:val="0"/>
          <w:bCs/>
          <w:u w:val="single"/>
        </w:rPr>
        <w:t>(</w:t>
      </w:r>
      <w:r w:rsidR="00A660B8">
        <w:rPr>
          <w:b w:val="0"/>
          <w:bCs/>
          <w:u w:val="single"/>
        </w:rPr>
        <w:t>D</w:t>
      </w:r>
      <w:r w:rsidR="00C25CF0">
        <w:rPr>
          <w:b w:val="0"/>
          <w:bCs/>
          <w:u w:val="single"/>
        </w:rPr>
        <w:t>) Individuals with differences in sex development, also known as “DSD” or intersex conditions</w:t>
      </w:r>
      <w:r w:rsidR="00C72D4E">
        <w:rPr>
          <w:b w:val="0"/>
          <w:bCs/>
          <w:u w:val="single"/>
        </w:rPr>
        <w:t>,</w:t>
      </w:r>
      <w:r w:rsidR="00C25CF0">
        <w:rPr>
          <w:b w:val="0"/>
          <w:bCs/>
          <w:u w:val="single"/>
        </w:rPr>
        <w:t xml:space="preserve"> do not constitute a third sex. </w:t>
      </w:r>
      <w:r w:rsidR="00215BD7">
        <w:rPr>
          <w:b w:val="0"/>
          <w:bCs/>
          <w:u w:val="single"/>
        </w:rPr>
        <w:t>P</w:t>
      </w:r>
      <w:r>
        <w:rPr>
          <w:b w:val="0"/>
          <w:bCs/>
          <w:u w:val="single"/>
        </w:rPr>
        <w:t>ersons diagnosed with congenital and medically verifiable differences in sex development must be accommodated consistent</w:t>
      </w:r>
      <w:r w:rsidR="00F14BC4">
        <w:rPr>
          <w:b w:val="0"/>
          <w:bCs/>
          <w:u w:val="single"/>
        </w:rPr>
        <w:t xml:space="preserve"> with</w:t>
      </w:r>
      <w:r>
        <w:rPr>
          <w:b w:val="0"/>
          <w:bCs/>
          <w:u w:val="single"/>
        </w:rPr>
        <w:t xml:space="preserve"> state and federal laws.</w:t>
      </w:r>
      <w:r w:rsidR="001F39A0">
        <w:rPr>
          <w:b w:val="0"/>
          <w:bCs/>
          <w:u w:val="single"/>
        </w:rPr>
        <w:t xml:space="preserve"> </w:t>
      </w:r>
    </w:p>
    <w:p w14:paraId="610B8D1B" w14:textId="77777777" w:rsidR="004F7E08" w:rsidRDefault="004F7E08" w:rsidP="00A660B8">
      <w:pPr>
        <w:pStyle w:val="SectionHeading"/>
        <w:widowControl/>
        <w:tabs>
          <w:tab w:val="left" w:pos="7063"/>
        </w:tabs>
        <w:ind w:left="0" w:firstLine="0"/>
        <w:rPr>
          <w:u w:val="single"/>
        </w:rPr>
      </w:pPr>
      <w:r w:rsidRPr="007E575C">
        <w:rPr>
          <w:u w:val="single"/>
        </w:rPr>
        <w:t>§16-67-3. Sex discrimination; single-sex environments.</w:t>
      </w:r>
    </w:p>
    <w:p w14:paraId="1107FD73" w14:textId="77777777" w:rsidR="00FC088A" w:rsidRPr="007E575C" w:rsidRDefault="00FC088A" w:rsidP="00A660B8">
      <w:pPr>
        <w:pStyle w:val="SectionHeading"/>
        <w:widowControl/>
        <w:tabs>
          <w:tab w:val="left" w:pos="7063"/>
        </w:tabs>
        <w:ind w:left="0" w:firstLine="0"/>
        <w:rPr>
          <w:u w:val="single"/>
        </w:rPr>
        <w:sectPr w:rsidR="00FC088A" w:rsidRPr="007E575C" w:rsidSect="00D378F8">
          <w:type w:val="continuous"/>
          <w:pgSz w:w="12240" w:h="15840" w:code="1"/>
          <w:pgMar w:top="1440" w:right="1440" w:bottom="1440" w:left="1440" w:header="720" w:footer="720" w:gutter="0"/>
          <w:lnNumType w:countBy="1" w:restart="newSection"/>
          <w:cols w:space="720"/>
          <w:titlePg/>
          <w:docGrid w:linePitch="360"/>
        </w:sectPr>
      </w:pPr>
    </w:p>
    <w:p w14:paraId="106E6148" w14:textId="156FD235" w:rsidR="00FC088A" w:rsidRDefault="00424AA1" w:rsidP="00A660B8">
      <w:pPr>
        <w:pStyle w:val="SectionBody"/>
        <w:widowControl/>
        <w:rPr>
          <w:u w:val="single"/>
        </w:rPr>
      </w:pPr>
      <w:r>
        <w:rPr>
          <w:u w:val="single"/>
        </w:rPr>
        <w:t>Subject to any requirements of federal law</w:t>
      </w:r>
      <w:r w:rsidR="00FC088A">
        <w:rPr>
          <w:u w:val="single"/>
        </w:rPr>
        <w:t>:</w:t>
      </w:r>
    </w:p>
    <w:p w14:paraId="7A92EB48" w14:textId="4A271ED3" w:rsidR="004F7E08" w:rsidRPr="007E575C" w:rsidRDefault="00FC088A" w:rsidP="00A660B8">
      <w:pPr>
        <w:pStyle w:val="SectionBody"/>
        <w:widowControl/>
        <w:rPr>
          <w:u w:val="single"/>
        </w:rPr>
      </w:pPr>
      <w:r>
        <w:rPr>
          <w:u w:val="single"/>
        </w:rPr>
        <w:lastRenderedPageBreak/>
        <w:t>(1)</w:t>
      </w:r>
      <w:r w:rsidR="004F7E08" w:rsidRPr="007E575C">
        <w:rPr>
          <w:u w:val="single"/>
        </w:rPr>
        <w:t xml:space="preserve"> </w:t>
      </w:r>
      <w:r>
        <w:rPr>
          <w:u w:val="single"/>
        </w:rPr>
        <w:t>A</w:t>
      </w:r>
      <w:r w:rsidR="004F7E08" w:rsidRPr="007E575C">
        <w:rPr>
          <w:u w:val="single"/>
        </w:rPr>
        <w:t>ny policy, program, or statute</w:t>
      </w:r>
      <w:r w:rsidR="004F7E08">
        <w:rPr>
          <w:u w:val="single"/>
        </w:rPr>
        <w:t xml:space="preserve"> of the state or a political subdivision</w:t>
      </w:r>
      <w:r w:rsidR="004F7E08" w:rsidRPr="007E575C">
        <w:rPr>
          <w:u w:val="single"/>
        </w:rPr>
        <w:t xml:space="preserve"> that prohibits sex discrimination shall be construed to pertain to females or males</w:t>
      </w:r>
      <w:r w:rsidR="004F7E08">
        <w:rPr>
          <w:u w:val="single"/>
        </w:rPr>
        <w:t xml:space="preserve"> only.</w:t>
      </w:r>
      <w:r w:rsidR="004F7E08" w:rsidRPr="007E575C">
        <w:rPr>
          <w:u w:val="single"/>
        </w:rPr>
        <w:t xml:space="preserve"> </w:t>
      </w:r>
    </w:p>
    <w:p w14:paraId="7159266F" w14:textId="2854D304" w:rsidR="004F7E08" w:rsidRPr="007E575C" w:rsidRDefault="004F7E08" w:rsidP="00A660B8">
      <w:pPr>
        <w:pStyle w:val="SectionBody"/>
        <w:widowControl/>
        <w:rPr>
          <w:u w:val="single"/>
        </w:rPr>
      </w:pPr>
      <w:r w:rsidRPr="007E575C">
        <w:rPr>
          <w:u w:val="single"/>
        </w:rPr>
        <w:t>(</w:t>
      </w:r>
      <w:r w:rsidR="00FC088A">
        <w:rPr>
          <w:u w:val="single"/>
        </w:rPr>
        <w:t>2</w:t>
      </w:r>
      <w:r w:rsidRPr="007E575C">
        <w:rPr>
          <w:u w:val="single"/>
        </w:rPr>
        <w:t xml:space="preserve">) </w:t>
      </w:r>
      <w:r w:rsidR="00C25CF0">
        <w:rPr>
          <w:u w:val="single"/>
        </w:rPr>
        <w:t>Due to their interest in safety, privacy</w:t>
      </w:r>
      <w:r w:rsidR="00B76AD4">
        <w:rPr>
          <w:u w:val="single"/>
        </w:rPr>
        <w:t>,</w:t>
      </w:r>
      <w:r w:rsidR="00C25CF0">
        <w:rPr>
          <w:u w:val="single"/>
        </w:rPr>
        <w:t xml:space="preserve"> and fairness</w:t>
      </w:r>
      <w:r w:rsidR="008E01E4">
        <w:rPr>
          <w:u w:val="single"/>
        </w:rPr>
        <w:t>,</w:t>
      </w:r>
      <w:r w:rsidR="00C25CF0">
        <w:rPr>
          <w:u w:val="single"/>
        </w:rPr>
        <w:t xml:space="preserve"> t</w:t>
      </w:r>
      <w:r>
        <w:rPr>
          <w:u w:val="single"/>
        </w:rPr>
        <w:t>he state</w:t>
      </w:r>
      <w:r w:rsidRPr="007E575C">
        <w:rPr>
          <w:u w:val="single"/>
        </w:rPr>
        <w:t xml:space="preserve"> and its political subdivisions may provide separate single-sex environments</w:t>
      </w:r>
      <w:r w:rsidR="00C25CF0">
        <w:rPr>
          <w:u w:val="single"/>
        </w:rPr>
        <w:t>.</w:t>
      </w:r>
    </w:p>
    <w:p w14:paraId="04246524" w14:textId="69CE96FB" w:rsidR="004F7E08" w:rsidRPr="007E575C" w:rsidRDefault="004F7E08" w:rsidP="004F7E08">
      <w:pPr>
        <w:pStyle w:val="SectionBody"/>
        <w:widowControl/>
        <w:rPr>
          <w:u w:val="single"/>
        </w:rPr>
      </w:pPr>
      <w:r w:rsidRPr="007E575C">
        <w:rPr>
          <w:u w:val="single"/>
        </w:rPr>
        <w:t>(</w:t>
      </w:r>
      <w:r w:rsidR="00FC088A">
        <w:rPr>
          <w:u w:val="single"/>
        </w:rPr>
        <w:t>3</w:t>
      </w:r>
      <w:r w:rsidRPr="007E575C">
        <w:rPr>
          <w:u w:val="single"/>
        </w:rPr>
        <w:t xml:space="preserve">) </w:t>
      </w:r>
      <w:r w:rsidR="00FC088A">
        <w:rPr>
          <w:u w:val="single"/>
        </w:rPr>
        <w:t>W</w:t>
      </w:r>
      <w:r w:rsidRPr="007E575C">
        <w:rPr>
          <w:u w:val="single"/>
        </w:rPr>
        <w:t xml:space="preserve">herever West Virginia or its political subdivisions provide separate single-sex environments for males and females, the definitions </w:t>
      </w:r>
      <w:r>
        <w:rPr>
          <w:u w:val="single"/>
        </w:rPr>
        <w:t>set forth</w:t>
      </w:r>
      <w:r w:rsidRPr="007E575C">
        <w:rPr>
          <w:u w:val="single"/>
        </w:rPr>
        <w:t xml:space="preserve"> in §16-67-2 of this code</w:t>
      </w:r>
      <w:r>
        <w:rPr>
          <w:u w:val="single"/>
        </w:rPr>
        <w:t xml:space="preserve"> shall</w:t>
      </w:r>
      <w:r w:rsidRPr="007E575C">
        <w:rPr>
          <w:u w:val="single"/>
        </w:rPr>
        <w:t xml:space="preserve"> apply.</w:t>
      </w:r>
    </w:p>
    <w:p w14:paraId="0348D074" w14:textId="77777777" w:rsidR="004F7E08" w:rsidRPr="007E575C" w:rsidRDefault="004F7E08" w:rsidP="004F7E08">
      <w:pPr>
        <w:pStyle w:val="SectionHeading"/>
        <w:widowControl/>
        <w:rPr>
          <w:u w:val="single"/>
        </w:rPr>
        <w:sectPr w:rsidR="004F7E08" w:rsidRPr="007E575C" w:rsidSect="006F5D8D">
          <w:type w:val="continuous"/>
          <w:pgSz w:w="12240" w:h="15840" w:code="1"/>
          <w:pgMar w:top="1440" w:right="1440" w:bottom="1440" w:left="1440" w:header="720" w:footer="720" w:gutter="0"/>
          <w:lnNumType w:countBy="1" w:restart="newSection"/>
          <w:cols w:space="720"/>
          <w:docGrid w:linePitch="360"/>
        </w:sectPr>
      </w:pPr>
      <w:r w:rsidRPr="007E575C">
        <w:rPr>
          <w:u w:val="single"/>
        </w:rPr>
        <w:t>§16-67-4. Data collection.</w:t>
      </w:r>
    </w:p>
    <w:p w14:paraId="77E02859" w14:textId="29FBCB1E" w:rsidR="00AF24BA" w:rsidRDefault="00AF24BA" w:rsidP="004F7E08">
      <w:pPr>
        <w:pStyle w:val="SectionBody"/>
        <w:widowControl/>
        <w:rPr>
          <w:u w:val="single"/>
        </w:rPr>
      </w:pPr>
      <w:r>
        <w:rPr>
          <w:u w:val="single"/>
        </w:rPr>
        <w:t>Subject to any requirements of federal law:</w:t>
      </w:r>
      <w:r w:rsidR="004F7E08" w:rsidRPr="007E575C">
        <w:rPr>
          <w:u w:val="single"/>
        </w:rPr>
        <w:t xml:space="preserve"> </w:t>
      </w:r>
    </w:p>
    <w:p w14:paraId="1B71925D" w14:textId="4E4707D2" w:rsidR="004F7E08" w:rsidRPr="007E575C" w:rsidRDefault="00AF24BA" w:rsidP="004F7E08">
      <w:pPr>
        <w:pStyle w:val="SectionBody"/>
        <w:widowControl/>
        <w:rPr>
          <w:u w:val="single"/>
        </w:rPr>
      </w:pPr>
      <w:r>
        <w:rPr>
          <w:u w:val="single"/>
        </w:rPr>
        <w:t xml:space="preserve">(1) </w:t>
      </w:r>
      <w:r w:rsidR="004F7E08" w:rsidRPr="007E575C">
        <w:rPr>
          <w:u w:val="single"/>
        </w:rPr>
        <w:t>Any public school, public school district, agency, department, or instrumentality of the state that collects vital statistics related to sex for the purpose of complying with state or federal anti-discrimination laws or for the purpose of gathering accurate public health, crime, economic, or other data</w:t>
      </w:r>
      <w:r w:rsidR="00D74750">
        <w:rPr>
          <w:u w:val="single"/>
        </w:rPr>
        <w:t>,</w:t>
      </w:r>
      <w:r w:rsidR="004F7E08" w:rsidRPr="007E575C">
        <w:rPr>
          <w:u w:val="single"/>
        </w:rPr>
        <w:t xml:space="preserve"> shall identify each person who is part of the collected data set as either male or female as defined in this article.</w:t>
      </w:r>
    </w:p>
    <w:p w14:paraId="6F08B14F" w14:textId="36EAA101" w:rsidR="004F7E08" w:rsidRPr="00A33CBD" w:rsidRDefault="004F7E08" w:rsidP="004F7E08">
      <w:pPr>
        <w:pStyle w:val="SectionBody"/>
        <w:rPr>
          <w:u w:val="single"/>
        </w:rPr>
      </w:pPr>
      <w:r w:rsidRPr="000B17E5">
        <w:rPr>
          <w:u w:val="single"/>
        </w:rPr>
        <w:t>(</w:t>
      </w:r>
      <w:r w:rsidR="00AF24BA">
        <w:rPr>
          <w:u w:val="single"/>
        </w:rPr>
        <w:t>2</w:t>
      </w:r>
      <w:r w:rsidRPr="000B17E5">
        <w:rPr>
          <w:u w:val="single"/>
        </w:rPr>
        <w:t>) Compliance with this section shall not require the collection of data regarding sex unless otherwise required by law, and it shall not prevent the collection of additional data</w:t>
      </w:r>
      <w:r>
        <w:rPr>
          <w:u w:val="single"/>
        </w:rPr>
        <w:t xml:space="preserve"> </w:t>
      </w:r>
      <w:r w:rsidRPr="000B17E5">
        <w:rPr>
          <w:u w:val="single"/>
        </w:rPr>
        <w:t>other than biological sex.</w:t>
      </w:r>
    </w:p>
    <w:p w14:paraId="7F8BA737" w14:textId="097D8AEC" w:rsidR="00E831B3" w:rsidRDefault="00E831B3" w:rsidP="00D378F8">
      <w:pPr>
        <w:pStyle w:val="References"/>
        <w:jc w:val="left"/>
      </w:pPr>
    </w:p>
    <w:sectPr w:rsidR="00E831B3" w:rsidSect="00C545C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8033" w14:textId="77777777" w:rsidR="00995DC9" w:rsidRPr="00B844FE" w:rsidRDefault="00995DC9" w:rsidP="00B844FE">
      <w:r>
        <w:separator/>
      </w:r>
    </w:p>
  </w:endnote>
  <w:endnote w:type="continuationSeparator" w:id="0">
    <w:p w14:paraId="05D98918" w14:textId="77777777" w:rsidR="00995DC9" w:rsidRPr="00B844FE" w:rsidRDefault="00995D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7EB4" w14:textId="0D5835B6" w:rsidR="00D378F8" w:rsidRDefault="00D378F8" w:rsidP="00D378F8">
    <w:pPr>
      <w:pStyle w:val="Footer"/>
      <w:jc w:val="center"/>
    </w:pPr>
    <w:r>
      <w:fldChar w:fldCharType="begin"/>
    </w:r>
    <w:r>
      <w:instrText xml:space="preserve"> PAGE   \* MERGEFORMAT </w:instrText>
    </w:r>
    <w:r>
      <w:fldChar w:fldCharType="separate"/>
    </w:r>
    <w:r>
      <w:rPr>
        <w:noProof/>
      </w:rPr>
      <w:t>1</w:t>
    </w:r>
    <w:r>
      <w:rPr>
        <w:noProof/>
      </w:rPr>
      <w:fldChar w:fldCharType="end"/>
    </w:r>
  </w:p>
  <w:p w14:paraId="7463B3FC" w14:textId="440BD838" w:rsidR="00D378F8" w:rsidRDefault="00D378F8" w:rsidP="00D378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824E" w14:textId="7AA6276B" w:rsidR="00D378F8" w:rsidRDefault="00D378F8" w:rsidP="00D378F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FABB" w14:textId="77777777" w:rsidR="00C545C4" w:rsidRDefault="00C545C4" w:rsidP="003C59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B80CA3" w14:textId="77777777" w:rsidR="00C545C4" w:rsidRPr="00C545C4" w:rsidRDefault="00C545C4" w:rsidP="00C545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0DDB324D3B64FB990ED04BE6095C9BE"/>
      </w:placeholder>
      <w:temporary/>
      <w:showingPlcHdr/>
      <w15:appearance w15:val="hidden"/>
    </w:sdtPr>
    <w:sdtEndPr/>
    <w:sdtContent>
      <w:p w14:paraId="2030F78D" w14:textId="77777777" w:rsidR="00D378F8" w:rsidRDefault="00D378F8">
        <w:pPr>
          <w:pStyle w:val="Footer"/>
        </w:pPr>
        <w:r>
          <w:t>[Type here]</w:t>
        </w:r>
      </w:p>
    </w:sdtContent>
  </w:sdt>
  <w:p w14:paraId="7C5323D3" w14:textId="16BE10CE" w:rsidR="00C545C4" w:rsidRPr="00C545C4" w:rsidRDefault="00C545C4" w:rsidP="00C545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646B" w14:textId="77777777" w:rsidR="00C545C4" w:rsidRPr="00C545C4" w:rsidRDefault="00C545C4" w:rsidP="00C54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8360" w14:textId="77777777" w:rsidR="00995DC9" w:rsidRPr="00B844FE" w:rsidRDefault="00995DC9" w:rsidP="00B844FE">
      <w:r>
        <w:separator/>
      </w:r>
    </w:p>
  </w:footnote>
  <w:footnote w:type="continuationSeparator" w:id="0">
    <w:p w14:paraId="55801BFC" w14:textId="77777777" w:rsidR="00995DC9" w:rsidRPr="00B844FE" w:rsidRDefault="00995D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73EE" w14:textId="1C8190AC" w:rsidR="00D378F8" w:rsidRDefault="00D378F8">
    <w:pPr>
      <w:pStyle w:val="Header"/>
    </w:pPr>
  </w:p>
  <w:p w14:paraId="3B870508" w14:textId="77777777" w:rsidR="004F7E08" w:rsidRPr="006F5D8D" w:rsidRDefault="004F7E08" w:rsidP="006F5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DDEA" w14:textId="5658D082" w:rsidR="00C545C4" w:rsidRPr="00C545C4" w:rsidRDefault="00C545C4" w:rsidP="00C545C4">
    <w:pPr>
      <w:pStyle w:val="Header"/>
    </w:pPr>
    <w:r>
      <w:t>CS for SB 601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3F6F" w14:textId="6B99B909" w:rsidR="00C545C4" w:rsidRPr="00C545C4" w:rsidRDefault="00C545C4" w:rsidP="00C545C4">
    <w:pPr>
      <w:pStyle w:val="Header"/>
    </w:pPr>
    <w:r>
      <w:t>CS for SB 601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57B5" w14:textId="0CFB75F0" w:rsidR="00C545C4" w:rsidRPr="00C545C4" w:rsidRDefault="00C545C4" w:rsidP="00C545C4">
    <w:pPr>
      <w:pStyle w:val="Header"/>
    </w:pPr>
    <w:r>
      <w:t>CS for SB 601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0890752">
    <w:abstractNumId w:val="0"/>
  </w:num>
  <w:num w:numId="2" w16cid:durableId="35889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74"/>
    <w:rsid w:val="00002112"/>
    <w:rsid w:val="0000526A"/>
    <w:rsid w:val="0002531A"/>
    <w:rsid w:val="00085D22"/>
    <w:rsid w:val="000C5C77"/>
    <w:rsid w:val="0010070F"/>
    <w:rsid w:val="001112C6"/>
    <w:rsid w:val="0012246A"/>
    <w:rsid w:val="0012782E"/>
    <w:rsid w:val="0015112E"/>
    <w:rsid w:val="001552E7"/>
    <w:rsid w:val="001566B4"/>
    <w:rsid w:val="00175B38"/>
    <w:rsid w:val="001C279E"/>
    <w:rsid w:val="001D459E"/>
    <w:rsid w:val="001F39A0"/>
    <w:rsid w:val="00215BD7"/>
    <w:rsid w:val="00227B39"/>
    <w:rsid w:val="00230763"/>
    <w:rsid w:val="00251E66"/>
    <w:rsid w:val="0027011C"/>
    <w:rsid w:val="00274200"/>
    <w:rsid w:val="00275740"/>
    <w:rsid w:val="002A0269"/>
    <w:rsid w:val="002E5FC5"/>
    <w:rsid w:val="00301F44"/>
    <w:rsid w:val="00303684"/>
    <w:rsid w:val="003143F5"/>
    <w:rsid w:val="00314854"/>
    <w:rsid w:val="00365920"/>
    <w:rsid w:val="003C51CD"/>
    <w:rsid w:val="003D4251"/>
    <w:rsid w:val="00410475"/>
    <w:rsid w:val="004247A2"/>
    <w:rsid w:val="00424AA1"/>
    <w:rsid w:val="004B2795"/>
    <w:rsid w:val="004C12FD"/>
    <w:rsid w:val="004C13DD"/>
    <w:rsid w:val="004E23EA"/>
    <w:rsid w:val="004E3441"/>
    <w:rsid w:val="004F7E08"/>
    <w:rsid w:val="00535C8E"/>
    <w:rsid w:val="00571DC3"/>
    <w:rsid w:val="00587979"/>
    <w:rsid w:val="005A5366"/>
    <w:rsid w:val="005E7A50"/>
    <w:rsid w:val="005F0674"/>
    <w:rsid w:val="00637E73"/>
    <w:rsid w:val="006471C6"/>
    <w:rsid w:val="006565E8"/>
    <w:rsid w:val="006865E9"/>
    <w:rsid w:val="00691F3E"/>
    <w:rsid w:val="00694BFB"/>
    <w:rsid w:val="006A106B"/>
    <w:rsid w:val="006C523D"/>
    <w:rsid w:val="006D4036"/>
    <w:rsid w:val="00786F3D"/>
    <w:rsid w:val="007E02CF"/>
    <w:rsid w:val="007F1CF5"/>
    <w:rsid w:val="0081249D"/>
    <w:rsid w:val="00834EDE"/>
    <w:rsid w:val="008736AA"/>
    <w:rsid w:val="00897489"/>
    <w:rsid w:val="008D275D"/>
    <w:rsid w:val="008E01E4"/>
    <w:rsid w:val="009452E9"/>
    <w:rsid w:val="009452FC"/>
    <w:rsid w:val="00952402"/>
    <w:rsid w:val="00980327"/>
    <w:rsid w:val="00995DC9"/>
    <w:rsid w:val="009F1067"/>
    <w:rsid w:val="00A31E01"/>
    <w:rsid w:val="00A35B03"/>
    <w:rsid w:val="00A527AD"/>
    <w:rsid w:val="00A660B8"/>
    <w:rsid w:val="00A718CF"/>
    <w:rsid w:val="00A72E7C"/>
    <w:rsid w:val="00AA5443"/>
    <w:rsid w:val="00AC3B58"/>
    <w:rsid w:val="00AE48A0"/>
    <w:rsid w:val="00AE61BE"/>
    <w:rsid w:val="00AF09E0"/>
    <w:rsid w:val="00AF24BA"/>
    <w:rsid w:val="00B16F25"/>
    <w:rsid w:val="00B24422"/>
    <w:rsid w:val="00B76AD4"/>
    <w:rsid w:val="00B80C20"/>
    <w:rsid w:val="00B844FE"/>
    <w:rsid w:val="00BC562B"/>
    <w:rsid w:val="00C25CF0"/>
    <w:rsid w:val="00C33014"/>
    <w:rsid w:val="00C33434"/>
    <w:rsid w:val="00C34869"/>
    <w:rsid w:val="00C42EB6"/>
    <w:rsid w:val="00C545C4"/>
    <w:rsid w:val="00C72D4E"/>
    <w:rsid w:val="00C85096"/>
    <w:rsid w:val="00CB20EF"/>
    <w:rsid w:val="00CD12CB"/>
    <w:rsid w:val="00CD36CF"/>
    <w:rsid w:val="00CD3F81"/>
    <w:rsid w:val="00CF1DCA"/>
    <w:rsid w:val="00D11C2C"/>
    <w:rsid w:val="00D378F8"/>
    <w:rsid w:val="00D54447"/>
    <w:rsid w:val="00D579FC"/>
    <w:rsid w:val="00D66DE0"/>
    <w:rsid w:val="00D73976"/>
    <w:rsid w:val="00D74750"/>
    <w:rsid w:val="00DE526B"/>
    <w:rsid w:val="00DF199D"/>
    <w:rsid w:val="00DF4120"/>
    <w:rsid w:val="00DF62A6"/>
    <w:rsid w:val="00E01542"/>
    <w:rsid w:val="00E365F1"/>
    <w:rsid w:val="00E62F48"/>
    <w:rsid w:val="00E831B3"/>
    <w:rsid w:val="00E908F8"/>
    <w:rsid w:val="00EB203E"/>
    <w:rsid w:val="00EE70CB"/>
    <w:rsid w:val="00EF6030"/>
    <w:rsid w:val="00F14BC4"/>
    <w:rsid w:val="00F23775"/>
    <w:rsid w:val="00F41CA2"/>
    <w:rsid w:val="00F443C0"/>
    <w:rsid w:val="00F50749"/>
    <w:rsid w:val="00F62EFB"/>
    <w:rsid w:val="00F939A4"/>
    <w:rsid w:val="00FA7B09"/>
    <w:rsid w:val="00FC088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59166"/>
  <w15:chartTrackingRefBased/>
  <w15:docId w15:val="{B3CF3D44-E7F8-4E1D-965A-309F5A36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F7E08"/>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545C4"/>
  </w:style>
  <w:style w:type="character" w:customStyle="1" w:styleId="ChapterHeadingChar">
    <w:name w:val="Chapter Heading Char"/>
    <w:link w:val="ChapterHeading"/>
    <w:rsid w:val="004F7E08"/>
    <w:rPr>
      <w:rFonts w:eastAsia="Calibri"/>
      <w:b/>
      <w:caps/>
      <w:color w:val="000000"/>
      <w:sz w:val="28"/>
    </w:rPr>
  </w:style>
  <w:style w:type="character" w:customStyle="1" w:styleId="ArticleHeadingChar">
    <w:name w:val="Article Heading Char"/>
    <w:link w:val="ArticleHeading"/>
    <w:rsid w:val="004F7E08"/>
    <w:rPr>
      <w:rFonts w:eastAsia="Calibri"/>
      <w:b/>
      <w:caps/>
      <w:color w:val="000000"/>
      <w:sz w:val="24"/>
    </w:rPr>
  </w:style>
  <w:style w:type="character" w:customStyle="1" w:styleId="SectionBodyChar">
    <w:name w:val="Section Body Char"/>
    <w:link w:val="SectionBody"/>
    <w:rsid w:val="004F7E08"/>
    <w:rPr>
      <w:rFonts w:eastAsia="Calibri"/>
      <w:color w:val="000000"/>
    </w:rPr>
  </w:style>
  <w:style w:type="character" w:customStyle="1" w:styleId="SectionHeadingChar">
    <w:name w:val="Section Heading Char"/>
    <w:link w:val="SectionHeading"/>
    <w:rsid w:val="004F7E0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EA7938CE78469BA166EAAF1639F329"/>
        <w:category>
          <w:name w:val="General"/>
          <w:gallery w:val="placeholder"/>
        </w:category>
        <w:types>
          <w:type w:val="bbPlcHdr"/>
        </w:types>
        <w:behaviors>
          <w:behavior w:val="content"/>
        </w:behaviors>
        <w:guid w:val="{7598A383-7AED-4B50-84C7-82DDAE2372F1}"/>
      </w:docPartPr>
      <w:docPartBody>
        <w:p w:rsidR="00D57893" w:rsidRDefault="00D57893">
          <w:pPr>
            <w:pStyle w:val="20EA7938CE78469BA166EAAF1639F329"/>
          </w:pPr>
          <w:r w:rsidRPr="00B844FE">
            <w:t>Prefix Text</w:t>
          </w:r>
        </w:p>
      </w:docPartBody>
    </w:docPart>
    <w:docPart>
      <w:docPartPr>
        <w:name w:val="D4FE052CCD864C34BE7AB3246C35499B"/>
        <w:category>
          <w:name w:val="General"/>
          <w:gallery w:val="placeholder"/>
        </w:category>
        <w:types>
          <w:type w:val="bbPlcHdr"/>
        </w:types>
        <w:behaviors>
          <w:behavior w:val="content"/>
        </w:behaviors>
        <w:guid w:val="{1820D78F-8013-4FAA-9756-4DBE7D4FB460}"/>
      </w:docPartPr>
      <w:docPartBody>
        <w:p w:rsidR="00D57893" w:rsidRDefault="00D57893">
          <w:pPr>
            <w:pStyle w:val="D4FE052CCD864C34BE7AB3246C35499B"/>
          </w:pPr>
          <w:r w:rsidRPr="00B844FE">
            <w:t>[Type here]</w:t>
          </w:r>
        </w:p>
      </w:docPartBody>
    </w:docPart>
    <w:docPart>
      <w:docPartPr>
        <w:name w:val="5597D9E26DCC4C3E8FCCFE2E6B2CDBC9"/>
        <w:category>
          <w:name w:val="General"/>
          <w:gallery w:val="placeholder"/>
        </w:category>
        <w:types>
          <w:type w:val="bbPlcHdr"/>
        </w:types>
        <w:behaviors>
          <w:behavior w:val="content"/>
        </w:behaviors>
        <w:guid w:val="{EE8B358F-CB93-4F0A-BF1D-2CC6EB4F342C}"/>
      </w:docPartPr>
      <w:docPartBody>
        <w:p w:rsidR="00D57893" w:rsidRDefault="00D57893">
          <w:pPr>
            <w:pStyle w:val="5597D9E26DCC4C3E8FCCFE2E6B2CDBC9"/>
          </w:pPr>
          <w:r w:rsidRPr="00B844FE">
            <w:t>Number</w:t>
          </w:r>
        </w:p>
      </w:docPartBody>
    </w:docPart>
    <w:docPart>
      <w:docPartPr>
        <w:name w:val="B5DA62DD4A8A44E88FA93B820EE390C6"/>
        <w:category>
          <w:name w:val="General"/>
          <w:gallery w:val="placeholder"/>
        </w:category>
        <w:types>
          <w:type w:val="bbPlcHdr"/>
        </w:types>
        <w:behaviors>
          <w:behavior w:val="content"/>
        </w:behaviors>
        <w:guid w:val="{249BC9D6-533B-442B-BF93-EDD3930274F8}"/>
      </w:docPartPr>
      <w:docPartBody>
        <w:p w:rsidR="00D57893" w:rsidRDefault="00D57893">
          <w:pPr>
            <w:pStyle w:val="B5DA62DD4A8A44E88FA93B820EE390C6"/>
          </w:pPr>
          <w:r>
            <w:rPr>
              <w:rStyle w:val="PlaceholderText"/>
            </w:rPr>
            <w:t>Enter Committee</w:t>
          </w:r>
        </w:p>
      </w:docPartBody>
    </w:docPart>
    <w:docPart>
      <w:docPartPr>
        <w:name w:val="BBCD3DC62AA2418782513BADD4EAD79D"/>
        <w:category>
          <w:name w:val="General"/>
          <w:gallery w:val="placeholder"/>
        </w:category>
        <w:types>
          <w:type w:val="bbPlcHdr"/>
        </w:types>
        <w:behaviors>
          <w:behavior w:val="content"/>
        </w:behaviors>
        <w:guid w:val="{BD89ACFC-D06E-476C-B25F-D137226043FF}"/>
      </w:docPartPr>
      <w:docPartBody>
        <w:p w:rsidR="00D57893" w:rsidRDefault="00D57893">
          <w:pPr>
            <w:pStyle w:val="BBCD3DC62AA2418782513BADD4EAD79D"/>
          </w:pPr>
          <w:r>
            <w:rPr>
              <w:rStyle w:val="PlaceholderText"/>
            </w:rPr>
            <w:t>January 10, 2024</w:t>
          </w:r>
        </w:p>
      </w:docPartBody>
    </w:docPart>
    <w:docPart>
      <w:docPartPr>
        <w:name w:val="00DDB324D3B64FB990ED04BE6095C9BE"/>
        <w:category>
          <w:name w:val="General"/>
          <w:gallery w:val="placeholder"/>
        </w:category>
        <w:types>
          <w:type w:val="bbPlcHdr"/>
        </w:types>
        <w:behaviors>
          <w:behavior w:val="content"/>
        </w:behaviors>
        <w:guid w:val="{1D138888-A7B2-48EB-B0AB-FC553D9B7C8A}"/>
      </w:docPartPr>
      <w:docPartBody>
        <w:p w:rsidR="00D57893" w:rsidRDefault="00D57893" w:rsidP="00D57893">
          <w:pPr>
            <w:pStyle w:val="00DDB324D3B64FB990ED04BE6095C9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C7"/>
    <w:rsid w:val="004771C7"/>
    <w:rsid w:val="006D4701"/>
    <w:rsid w:val="00D5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EA7938CE78469BA166EAAF1639F329">
    <w:name w:val="20EA7938CE78469BA166EAAF1639F329"/>
  </w:style>
  <w:style w:type="paragraph" w:customStyle="1" w:styleId="D4FE052CCD864C34BE7AB3246C35499B">
    <w:name w:val="D4FE052CCD864C34BE7AB3246C35499B"/>
  </w:style>
  <w:style w:type="paragraph" w:customStyle="1" w:styleId="5597D9E26DCC4C3E8FCCFE2E6B2CDBC9">
    <w:name w:val="5597D9E26DCC4C3E8FCCFE2E6B2CDBC9"/>
  </w:style>
  <w:style w:type="paragraph" w:customStyle="1" w:styleId="00DDB324D3B64FB990ED04BE6095C9BE">
    <w:name w:val="00DDB324D3B64FB990ED04BE6095C9BE"/>
    <w:rsid w:val="00D57893"/>
  </w:style>
  <w:style w:type="character" w:styleId="PlaceholderText">
    <w:name w:val="Placeholder Text"/>
    <w:basedOn w:val="DefaultParagraphFont"/>
    <w:uiPriority w:val="99"/>
    <w:semiHidden/>
    <w:rsid w:val="004771C7"/>
    <w:rPr>
      <w:color w:val="808080"/>
    </w:rPr>
  </w:style>
  <w:style w:type="paragraph" w:customStyle="1" w:styleId="B5DA62DD4A8A44E88FA93B820EE390C6">
    <w:name w:val="B5DA62DD4A8A44E88FA93B820EE390C6"/>
  </w:style>
  <w:style w:type="paragraph" w:customStyle="1" w:styleId="BBCD3DC62AA2418782513BADD4EAD79D">
    <w:name w:val="BBCD3DC62AA2418782513BADD4EAD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30</TotalTime>
  <Pages>8</Pages>
  <Words>2070</Words>
  <Characters>10819</Characters>
  <Application>Microsoft Office Word</Application>
  <DocSecurity>0</DocSecurity>
  <Lines>721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Brenda Francis</cp:lastModifiedBy>
  <cp:revision>5</cp:revision>
  <cp:lastPrinted>2024-02-26T21:51:00Z</cp:lastPrinted>
  <dcterms:created xsi:type="dcterms:W3CDTF">2024-02-26T21:54:00Z</dcterms:created>
  <dcterms:modified xsi:type="dcterms:W3CDTF">2024-02-27T21:34:00Z</dcterms:modified>
</cp:coreProperties>
</file>