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B94B19" w:rsidRDefault="00CD36CF" w:rsidP="00A527AD">
      <w:pPr>
        <w:pStyle w:val="TitlePageOrigin"/>
        <w:rPr>
          <w:color w:val="auto"/>
        </w:rPr>
      </w:pPr>
      <w:r w:rsidRPr="00B94B19">
        <w:rPr>
          <w:color w:val="auto"/>
        </w:rPr>
        <w:t>WEST virginia legislature</w:t>
      </w:r>
    </w:p>
    <w:p w14:paraId="6F81FAE7" w14:textId="367FDE4E" w:rsidR="00CD36CF" w:rsidRPr="00B94B19" w:rsidRDefault="00A96844" w:rsidP="00CD36CF">
      <w:pPr>
        <w:pStyle w:val="TitlePageSession"/>
        <w:rPr>
          <w:color w:val="auto"/>
        </w:rPr>
      </w:pPr>
      <w:r w:rsidRPr="00B94B19">
        <w:rPr>
          <w:color w:val="auto"/>
        </w:rPr>
        <w:t>2024</w:t>
      </w:r>
      <w:r w:rsidR="008020A2" w:rsidRPr="00B94B19">
        <w:rPr>
          <w:color w:val="auto"/>
        </w:rPr>
        <w:t xml:space="preserve"> </w:t>
      </w:r>
      <w:r w:rsidR="005C557C" w:rsidRPr="00B94B19">
        <w:rPr>
          <w:color w:val="auto"/>
        </w:rPr>
        <w:t>regular</w:t>
      </w:r>
      <w:r w:rsidR="008020A2" w:rsidRPr="00B94B19">
        <w:rPr>
          <w:color w:val="auto"/>
        </w:rPr>
        <w:t xml:space="preserve"> session</w:t>
      </w:r>
    </w:p>
    <w:p w14:paraId="68836F5E" w14:textId="5559E3E1" w:rsidR="00CD36CF" w:rsidRPr="00B94B19" w:rsidRDefault="000F5E2A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9523AE" w:rsidRPr="00B94B19">
            <w:rPr>
              <w:color w:val="auto"/>
            </w:rPr>
            <w:t>Introduced</w:t>
          </w:r>
        </w:sdtContent>
      </w:sdt>
    </w:p>
    <w:p w14:paraId="1554684E" w14:textId="5B3ADAC6" w:rsidR="00CD36CF" w:rsidRPr="00B94B19" w:rsidRDefault="000F5E2A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B94B19">
            <w:rPr>
              <w:color w:val="auto"/>
            </w:rPr>
            <w:t>Senate</w:t>
          </w:r>
        </w:sdtContent>
      </w:sdt>
      <w:r w:rsidR="00303684" w:rsidRPr="00B94B19">
        <w:rPr>
          <w:color w:val="auto"/>
        </w:rPr>
        <w:t xml:space="preserve"> </w:t>
      </w:r>
      <w:r w:rsidR="00CD36CF" w:rsidRPr="00B94B19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6D2FE5">
            <w:rPr>
              <w:color w:val="auto"/>
            </w:rPr>
            <w:t>650</w:t>
          </w:r>
        </w:sdtContent>
      </w:sdt>
    </w:p>
    <w:p w14:paraId="6232352D" w14:textId="5D307195" w:rsidR="00CD36CF" w:rsidRPr="00B94B19" w:rsidRDefault="00CD36CF" w:rsidP="00CD36CF">
      <w:pPr>
        <w:pStyle w:val="Sponsors"/>
        <w:rPr>
          <w:color w:val="auto"/>
        </w:rPr>
      </w:pPr>
      <w:r w:rsidRPr="00B94B19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E43312" w:rsidRPr="00B94B19">
            <w:rPr>
              <w:color w:val="auto"/>
            </w:rPr>
            <w:t>Senators Blair (Mr. President) and Woelfel</w:t>
          </w:r>
        </w:sdtContent>
      </w:sdt>
    </w:p>
    <w:p w14:paraId="3B2EEC12" w14:textId="1B931616" w:rsidR="00E831B3" w:rsidRPr="00B94B19" w:rsidRDefault="00CD36CF" w:rsidP="002A0269">
      <w:pPr>
        <w:pStyle w:val="References"/>
        <w:rPr>
          <w:color w:val="auto"/>
        </w:rPr>
      </w:pPr>
      <w:r w:rsidRPr="00B94B19">
        <w:rPr>
          <w:color w:val="auto"/>
        </w:rPr>
        <w:t>[</w:t>
      </w:r>
      <w:sdt>
        <w:sdtPr>
          <w:rPr>
            <w:smallCaps/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523AE" w:rsidRPr="00A73F1D">
            <w:rPr>
              <w:smallCaps/>
              <w:color w:val="auto"/>
            </w:rPr>
            <w:t>By Request of the Executive</w:t>
          </w:r>
        </w:sdtContent>
      </w:sdt>
      <w:r w:rsidRPr="00B94B19">
        <w:rPr>
          <w:color w:val="auto"/>
        </w:rPr>
        <w:t>]</w:t>
      </w:r>
    </w:p>
    <w:p w14:paraId="6EFD182A" w14:textId="1D735FDD" w:rsidR="00E43312" w:rsidRPr="00B94B19" w:rsidRDefault="00E43312" w:rsidP="002A0269">
      <w:pPr>
        <w:pStyle w:val="References"/>
        <w:rPr>
          <w:color w:val="auto"/>
        </w:rPr>
      </w:pPr>
      <w:r w:rsidRPr="00B94B19">
        <w:rPr>
          <w:color w:val="auto"/>
        </w:rPr>
        <w:t>[</w:t>
      </w:r>
      <w:sdt>
        <w:sdtPr>
          <w:rPr>
            <w:color w:val="auto"/>
          </w:rPr>
          <w:tag w:val="References"/>
          <w:id w:val="1097371445"/>
          <w:placeholder>
            <w:docPart w:val="855AFC45799E443CAC6DB7B572F43066"/>
          </w:placeholder>
          <w:text w:multiLine="1"/>
        </w:sdtPr>
        <w:sdtEndPr/>
        <w:sdtContent>
          <w:r w:rsidR="00714B58" w:rsidRPr="00B94B19">
            <w:rPr>
              <w:color w:val="auto"/>
            </w:rPr>
            <w:t>Introduced</w:t>
          </w:r>
          <w:r w:rsidR="00714B58">
            <w:rPr>
              <w:color w:val="auto"/>
            </w:rPr>
            <w:t xml:space="preserve"> February 5, 2024</w:t>
          </w:r>
          <w:r w:rsidR="00714B58" w:rsidRPr="00B94B19">
            <w:rPr>
              <w:color w:val="auto"/>
            </w:rPr>
            <w:t>; referred</w:t>
          </w:r>
          <w:r w:rsidR="00714B58" w:rsidRPr="00B94B19">
            <w:rPr>
              <w:color w:val="auto"/>
            </w:rPr>
            <w:br/>
            <w:t>to the Committee on</w:t>
          </w:r>
          <w:r w:rsidR="00714B58">
            <w:rPr>
              <w:color w:val="auto"/>
            </w:rPr>
            <w:t xml:space="preserve"> </w:t>
          </w:r>
          <w:r w:rsidR="00714B58" w:rsidRPr="00E249FF">
            <w:rPr>
              <w:color w:val="auto"/>
            </w:rPr>
            <w:t>Finance</w:t>
          </w:r>
        </w:sdtContent>
      </w:sdt>
      <w:r w:rsidRPr="00B94B19">
        <w:rPr>
          <w:color w:val="auto"/>
        </w:rPr>
        <w:t>]</w:t>
      </w:r>
    </w:p>
    <w:p w14:paraId="07E0F955" w14:textId="483C45EF" w:rsidR="00E12EA1" w:rsidRPr="00B94B19" w:rsidRDefault="00C54E0F" w:rsidP="00990B86">
      <w:pPr>
        <w:pStyle w:val="TitleSection"/>
        <w:rPr>
          <w:color w:val="auto"/>
        </w:rPr>
        <w:sectPr w:rsidR="00E12EA1" w:rsidRPr="00B94B19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94B19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balance in the State Fund, General Revenue, to </w:t>
      </w:r>
      <w:r w:rsidR="00986731" w:rsidRPr="00B94B19">
        <w:rPr>
          <w:color w:val="auto"/>
        </w:rPr>
        <w:t xml:space="preserve">the </w:t>
      </w:r>
      <w:r w:rsidR="00A96844" w:rsidRPr="00B94B19">
        <w:rPr>
          <w:color w:val="auto"/>
        </w:rPr>
        <w:t>Higher Education Policy Commission</w:t>
      </w:r>
      <w:r w:rsidR="00B24F4B" w:rsidRPr="00B94B19">
        <w:rPr>
          <w:color w:val="auto"/>
        </w:rPr>
        <w:t>,</w:t>
      </w:r>
      <w:r w:rsidR="00936958" w:rsidRPr="00B94B19">
        <w:rPr>
          <w:color w:val="auto"/>
        </w:rPr>
        <w:t xml:space="preserve"> </w:t>
      </w:r>
      <w:r w:rsidR="0058689D" w:rsidRPr="00B94B19">
        <w:rPr>
          <w:color w:val="auto"/>
        </w:rPr>
        <w:t>Fairmont State University</w:t>
      </w:r>
      <w:r w:rsidR="00936958" w:rsidRPr="00B94B19">
        <w:rPr>
          <w:color w:val="auto"/>
        </w:rPr>
        <w:t xml:space="preserve">, fund </w:t>
      </w:r>
      <w:r w:rsidR="0058689D" w:rsidRPr="00B94B19">
        <w:rPr>
          <w:color w:val="auto"/>
        </w:rPr>
        <w:t>0360</w:t>
      </w:r>
      <w:r w:rsidR="00936958" w:rsidRPr="00B94B19">
        <w:rPr>
          <w:color w:val="auto"/>
        </w:rPr>
        <w:t xml:space="preserve">, fiscal year </w:t>
      </w:r>
      <w:r w:rsidR="00A96844" w:rsidRPr="00B94B19">
        <w:rPr>
          <w:color w:val="auto"/>
        </w:rPr>
        <w:t>2024</w:t>
      </w:r>
      <w:r w:rsidR="00936958" w:rsidRPr="00B94B19">
        <w:rPr>
          <w:color w:val="auto"/>
        </w:rPr>
        <w:t>, organization 0</w:t>
      </w:r>
      <w:r w:rsidR="0058689D" w:rsidRPr="00B94B19">
        <w:rPr>
          <w:color w:val="auto"/>
        </w:rPr>
        <w:t>484</w:t>
      </w:r>
      <w:r w:rsidRPr="00B94B19">
        <w:rPr>
          <w:color w:val="auto"/>
        </w:rPr>
        <w:t xml:space="preserve">, by supplementing and amending the appropriations for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.</w:t>
      </w:r>
    </w:p>
    <w:p w14:paraId="33FC011A" w14:textId="7F446B1B" w:rsidR="00B71698" w:rsidRPr="00B94B19" w:rsidRDefault="00B71698" w:rsidP="00B71698">
      <w:pPr>
        <w:pStyle w:val="SectionBody"/>
        <w:rPr>
          <w:color w:val="auto"/>
        </w:rPr>
        <w:sectPr w:rsidR="00B71698" w:rsidRPr="00B94B19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94B19">
        <w:rPr>
          <w:color w:val="auto"/>
        </w:rPr>
        <w:t>WHEREAS, The Governor submitted the Executive Budget Document to the Legislature on January 1</w:t>
      </w:r>
      <w:r w:rsidR="00A96844" w:rsidRPr="00B94B19">
        <w:rPr>
          <w:color w:val="auto"/>
        </w:rPr>
        <w:t>0</w:t>
      </w:r>
      <w:r w:rsidRPr="00B94B19">
        <w:rPr>
          <w:color w:val="auto"/>
        </w:rPr>
        <w:t xml:space="preserve">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, containing a statement of the State Fund, General Revenue, setting forth therein the cash balance as of July 1, 202</w:t>
      </w:r>
      <w:r w:rsidR="00A96844" w:rsidRPr="00B94B19">
        <w:rPr>
          <w:color w:val="auto"/>
        </w:rPr>
        <w:t>3</w:t>
      </w:r>
      <w:r w:rsidRPr="00B94B19">
        <w:rPr>
          <w:color w:val="auto"/>
        </w:rPr>
        <w:t xml:space="preserve">, and further included the estimate of revenue for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less net appropriation balances forwarded and regular and surplus appropriations for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and further included recommended </w:t>
      </w:r>
      <w:r w:rsidR="00762249" w:rsidRPr="00B94B19">
        <w:rPr>
          <w:color w:val="auto"/>
        </w:rPr>
        <w:t xml:space="preserve">supplemental appropriations from </w:t>
      </w:r>
      <w:r w:rsidRPr="00B94B19">
        <w:rPr>
          <w:color w:val="auto"/>
        </w:rPr>
        <w:t>the balance of the State Fund</w:t>
      </w:r>
      <w:r w:rsidR="00AB3E08" w:rsidRPr="00B94B19">
        <w:rPr>
          <w:color w:val="auto"/>
        </w:rPr>
        <w:t>,</w:t>
      </w:r>
      <w:r w:rsidRPr="00B94B19">
        <w:rPr>
          <w:color w:val="auto"/>
        </w:rPr>
        <w:t xml:space="preserve"> General Revenue; and</w:t>
      </w:r>
    </w:p>
    <w:p w14:paraId="59B5DA71" w14:textId="4C9FE474" w:rsidR="005C557C" w:rsidRPr="00B94B19" w:rsidRDefault="005C557C" w:rsidP="005C557C">
      <w:pPr>
        <w:pStyle w:val="SectionBody"/>
        <w:rPr>
          <w:color w:val="auto"/>
        </w:rPr>
      </w:pPr>
      <w:r w:rsidRPr="00B94B19">
        <w:rPr>
          <w:color w:val="auto"/>
        </w:rPr>
        <w:t>WHEREAS, It appears from the Governor</w:t>
      </w:r>
      <w:r w:rsidR="00F13530" w:rsidRPr="00B94B19">
        <w:rPr>
          <w:color w:val="auto"/>
        </w:rPr>
        <w:t>'</w:t>
      </w:r>
      <w:r w:rsidRPr="00B94B19">
        <w:rPr>
          <w:color w:val="auto"/>
        </w:rPr>
        <w:t xml:space="preserve">s Statement of the State Fund, General Revenue, there now remains an unappropriated balance in the Treasury which is available for appropriation during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; therefore</w:t>
      </w:r>
    </w:p>
    <w:p w14:paraId="14C01E48" w14:textId="4ED1F215" w:rsidR="00E12EA1" w:rsidRPr="00B94B19" w:rsidRDefault="00E12EA1" w:rsidP="00E12EA1">
      <w:pPr>
        <w:pStyle w:val="EnactingClause"/>
        <w:rPr>
          <w:color w:val="auto"/>
        </w:rPr>
      </w:pPr>
      <w:r w:rsidRPr="00B94B19">
        <w:rPr>
          <w:color w:val="auto"/>
        </w:rPr>
        <w:t>Be it enacted by the Legislature of West Virginia:</w:t>
      </w:r>
    </w:p>
    <w:p w14:paraId="23FB39EA" w14:textId="77777777" w:rsidR="00E12EA1" w:rsidRPr="00B94B19" w:rsidRDefault="00E12EA1" w:rsidP="00E12EA1">
      <w:pPr>
        <w:pStyle w:val="SectionBody"/>
        <w:rPr>
          <w:color w:val="auto"/>
        </w:rPr>
        <w:sectPr w:rsidR="00E12EA1" w:rsidRPr="00B94B19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3E7FE995" w:rsidR="00176B86" w:rsidRPr="00B94B19" w:rsidRDefault="00176B86" w:rsidP="00176B86">
      <w:pPr>
        <w:pStyle w:val="EnactingSection"/>
        <w:rPr>
          <w:color w:val="auto"/>
        </w:rPr>
      </w:pPr>
      <w:r w:rsidRPr="00B94B19">
        <w:rPr>
          <w:color w:val="auto"/>
        </w:rPr>
        <w:t xml:space="preserve">That the total appropriation for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to fund </w:t>
      </w:r>
      <w:r w:rsidR="00B24F4B" w:rsidRPr="00B94B19">
        <w:rPr>
          <w:color w:val="auto"/>
        </w:rPr>
        <w:t>0</w:t>
      </w:r>
      <w:r w:rsidR="00986731" w:rsidRPr="00B94B19">
        <w:rPr>
          <w:color w:val="auto"/>
        </w:rPr>
        <w:t>360</w:t>
      </w:r>
      <w:r w:rsidRPr="00B94B19">
        <w:rPr>
          <w:color w:val="auto"/>
        </w:rPr>
        <w:t xml:space="preserve">,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organization </w:t>
      </w:r>
      <w:r w:rsidR="00B24F4B" w:rsidRPr="00B94B19">
        <w:rPr>
          <w:color w:val="auto"/>
        </w:rPr>
        <w:t>0</w:t>
      </w:r>
      <w:r w:rsidR="00986731" w:rsidRPr="00B94B19">
        <w:rPr>
          <w:color w:val="auto"/>
        </w:rPr>
        <w:t>484</w:t>
      </w:r>
      <w:r w:rsidRPr="00B94B19">
        <w:rPr>
          <w:color w:val="auto"/>
        </w:rPr>
        <w:t xml:space="preserve">, be supplemented and amended by </w:t>
      </w:r>
      <w:r w:rsidR="00986731" w:rsidRPr="00B94B19">
        <w:rPr>
          <w:color w:val="auto"/>
        </w:rPr>
        <w:t>increasing</w:t>
      </w:r>
      <w:r w:rsidR="00B24F4B" w:rsidRPr="00B94B19">
        <w:rPr>
          <w:color w:val="auto"/>
        </w:rPr>
        <w:t xml:space="preserve"> an </w:t>
      </w:r>
      <w:r w:rsidR="00986731" w:rsidRPr="00B94B19">
        <w:rPr>
          <w:color w:val="auto"/>
        </w:rPr>
        <w:t xml:space="preserve">existing </w:t>
      </w:r>
      <w:r w:rsidRPr="00B94B19">
        <w:rPr>
          <w:color w:val="auto"/>
        </w:rPr>
        <w:t>item of appropriation as follows:</w:t>
      </w:r>
    </w:p>
    <w:p w14:paraId="728F4BA4" w14:textId="77777777" w:rsidR="00E12EA1" w:rsidRPr="00B94B19" w:rsidRDefault="00E12EA1" w:rsidP="00E12EA1">
      <w:pPr>
        <w:pStyle w:val="ChapterHeading"/>
        <w:suppressLineNumbers w:val="0"/>
        <w:rPr>
          <w:color w:val="auto"/>
        </w:rPr>
      </w:pPr>
      <w:r w:rsidRPr="00B94B19">
        <w:rPr>
          <w:color w:val="auto"/>
        </w:rPr>
        <w:t>Title II – Appropriations.</w:t>
      </w:r>
    </w:p>
    <w:p w14:paraId="7E55C9C9" w14:textId="77777777" w:rsidR="00E12EA1" w:rsidRPr="00B94B19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B94B19">
        <w:rPr>
          <w:color w:val="auto"/>
        </w:rPr>
        <w:t>Section 1. Appropriations from general revenue.</w:t>
      </w:r>
    </w:p>
    <w:p w14:paraId="6F844117" w14:textId="46BDD88F" w:rsidR="00B24F4B" w:rsidRPr="00B94B19" w:rsidRDefault="00A9684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B94B19">
        <w:rPr>
          <w:rFonts w:eastAsia="Calibri" w:cs="Times New Roman"/>
          <w:b/>
          <w:color w:val="auto"/>
        </w:rPr>
        <w:t>HIGHER EDUCATION POLICY</w:t>
      </w:r>
      <w:r w:rsidR="00B24F4B" w:rsidRPr="00B94B19">
        <w:rPr>
          <w:rFonts w:eastAsia="Calibri" w:cs="Times New Roman"/>
          <w:b/>
          <w:color w:val="auto"/>
        </w:rPr>
        <w:t xml:space="preserve"> COMMISSION</w:t>
      </w:r>
    </w:p>
    <w:p w14:paraId="04FA2198" w14:textId="6FE4D6B3" w:rsidR="00A96844" w:rsidRPr="00B94B19" w:rsidRDefault="00B24F4B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94B19">
        <w:rPr>
          <w:i/>
          <w:color w:val="auto"/>
        </w:rPr>
        <w:t>1</w:t>
      </w:r>
      <w:r w:rsidR="0058689D" w:rsidRPr="00B94B19">
        <w:rPr>
          <w:i/>
          <w:color w:val="auto"/>
        </w:rPr>
        <w:t>13</w:t>
      </w:r>
      <w:r w:rsidR="00936958" w:rsidRPr="00B94B19">
        <w:rPr>
          <w:i/>
          <w:color w:val="auto"/>
        </w:rPr>
        <w:t xml:space="preserve"> </w:t>
      </w:r>
      <w:r w:rsidR="00A96844" w:rsidRPr="00B94B19">
        <w:rPr>
          <w:i/>
          <w:color w:val="auto"/>
        </w:rPr>
        <w:t>–</w:t>
      </w:r>
      <w:r w:rsidR="00936958" w:rsidRPr="00B94B19">
        <w:rPr>
          <w:i/>
          <w:color w:val="auto"/>
        </w:rPr>
        <w:t xml:space="preserve"> </w:t>
      </w:r>
      <w:r w:rsidR="0058689D" w:rsidRPr="00B94B19">
        <w:rPr>
          <w:i/>
          <w:color w:val="auto"/>
        </w:rPr>
        <w:t>Fairmont State University</w:t>
      </w:r>
    </w:p>
    <w:p w14:paraId="77538295" w14:textId="2772DA73" w:rsidR="00936958" w:rsidRPr="00B94B19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94B19">
        <w:rPr>
          <w:rFonts w:eastAsia="Calibri" w:cs="Times New Roman"/>
          <w:color w:val="auto"/>
        </w:rPr>
        <w:t>(W</w:t>
      </w:r>
      <w:r w:rsidR="00A96844" w:rsidRPr="00B94B19">
        <w:rPr>
          <w:rFonts w:eastAsia="Calibri" w:cs="Times New Roman"/>
          <w:color w:val="auto"/>
        </w:rPr>
        <w:t>.</w:t>
      </w:r>
      <w:r w:rsidRPr="00B94B19">
        <w:rPr>
          <w:rFonts w:eastAsia="Calibri" w:cs="Times New Roman"/>
          <w:color w:val="auto"/>
        </w:rPr>
        <w:t>V</w:t>
      </w:r>
      <w:r w:rsidR="00A96844" w:rsidRPr="00B94B19">
        <w:rPr>
          <w:rFonts w:eastAsia="Calibri" w:cs="Times New Roman"/>
          <w:color w:val="auto"/>
        </w:rPr>
        <w:t>.</w:t>
      </w:r>
      <w:r w:rsidRPr="00B94B19">
        <w:rPr>
          <w:rFonts w:eastAsia="Calibri" w:cs="Times New Roman"/>
          <w:color w:val="auto"/>
        </w:rPr>
        <w:t xml:space="preserve"> Code Chapter 1</w:t>
      </w:r>
      <w:r w:rsidR="00A96844" w:rsidRPr="00B94B19">
        <w:rPr>
          <w:rFonts w:eastAsia="Calibri" w:cs="Times New Roman"/>
          <w:color w:val="auto"/>
        </w:rPr>
        <w:t>8B</w:t>
      </w:r>
      <w:r w:rsidR="00B24F4B" w:rsidRPr="00B94B19">
        <w:rPr>
          <w:rFonts w:eastAsia="Calibri" w:cs="Times New Roman"/>
          <w:color w:val="auto"/>
        </w:rPr>
        <w:t>)</w:t>
      </w:r>
    </w:p>
    <w:p w14:paraId="59C586B1" w14:textId="2F51EEEB" w:rsidR="00936958" w:rsidRPr="00B94B19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B94B19">
        <w:rPr>
          <w:rFonts w:cs="Times New Roman"/>
          <w:color w:val="auto"/>
        </w:rPr>
        <w:t xml:space="preserve">Fund </w:t>
      </w:r>
      <w:r w:rsidR="00B24F4B" w:rsidRPr="00B94B19">
        <w:rPr>
          <w:rFonts w:cs="Times New Roman"/>
          <w:color w:val="auto"/>
          <w:u w:val="single"/>
        </w:rPr>
        <w:t>0</w:t>
      </w:r>
      <w:r w:rsidR="00EE14CB" w:rsidRPr="00B94B19">
        <w:rPr>
          <w:rFonts w:cs="Times New Roman"/>
          <w:color w:val="auto"/>
          <w:u w:val="single"/>
        </w:rPr>
        <w:t>360</w:t>
      </w:r>
      <w:r w:rsidRPr="00B94B19">
        <w:rPr>
          <w:rFonts w:cs="Times New Roman"/>
          <w:color w:val="auto"/>
        </w:rPr>
        <w:t xml:space="preserve"> FY </w:t>
      </w:r>
      <w:r w:rsidR="00A96844" w:rsidRPr="00B94B19">
        <w:rPr>
          <w:rFonts w:cs="Times New Roman"/>
          <w:color w:val="auto"/>
          <w:u w:val="single"/>
        </w:rPr>
        <w:t>2024</w:t>
      </w:r>
      <w:r w:rsidRPr="00B94B19">
        <w:rPr>
          <w:rFonts w:cs="Times New Roman"/>
          <w:color w:val="auto"/>
        </w:rPr>
        <w:t xml:space="preserve"> Org </w:t>
      </w:r>
      <w:r w:rsidR="00B24F4B" w:rsidRPr="00B94B19">
        <w:rPr>
          <w:rFonts w:cs="Times New Roman"/>
          <w:color w:val="auto"/>
          <w:u w:val="single"/>
        </w:rPr>
        <w:t>0</w:t>
      </w:r>
      <w:r w:rsidR="00A96844" w:rsidRPr="00B94B19">
        <w:rPr>
          <w:rFonts w:cs="Times New Roman"/>
          <w:color w:val="auto"/>
          <w:u w:val="single"/>
        </w:rPr>
        <w:t>4</w:t>
      </w:r>
      <w:r w:rsidR="00EE14CB" w:rsidRPr="00B94B19">
        <w:rPr>
          <w:rFonts w:cs="Times New Roman"/>
          <w:color w:val="auto"/>
          <w:u w:val="single"/>
        </w:rPr>
        <w:t>84</w:t>
      </w:r>
    </w:p>
    <w:p w14:paraId="69D65868" w14:textId="41414372" w:rsidR="00C54E0F" w:rsidRPr="00B94B19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B94B19">
        <w:rPr>
          <w:b/>
          <w:color w:val="auto"/>
        </w:rPr>
        <w:tab/>
      </w:r>
      <w:r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  <w:t xml:space="preserve">        </w:t>
      </w:r>
      <w:r w:rsidRPr="00B94B19">
        <w:rPr>
          <w:b/>
          <w:color w:val="auto"/>
        </w:rPr>
        <w:t>General</w:t>
      </w:r>
    </w:p>
    <w:p w14:paraId="5F0A6E36" w14:textId="77777777" w:rsidR="00C54E0F" w:rsidRPr="00B94B1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94B19">
        <w:rPr>
          <w:b/>
          <w:color w:val="auto"/>
        </w:rPr>
        <w:tab/>
        <w:t>Appro-</w:t>
      </w:r>
      <w:r w:rsidRPr="00B94B19">
        <w:rPr>
          <w:b/>
          <w:color w:val="auto"/>
        </w:rPr>
        <w:tab/>
        <w:t>Revenue</w:t>
      </w:r>
    </w:p>
    <w:p w14:paraId="2E33050E" w14:textId="77777777" w:rsidR="00C54E0F" w:rsidRPr="00B94B19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94B19">
        <w:rPr>
          <w:b/>
          <w:color w:val="auto"/>
        </w:rPr>
        <w:lastRenderedPageBreak/>
        <w:tab/>
        <w:t>priation</w:t>
      </w:r>
      <w:r w:rsidRPr="00B94B19">
        <w:rPr>
          <w:b/>
          <w:color w:val="auto"/>
        </w:rPr>
        <w:tab/>
        <w:t>Fund</w:t>
      </w:r>
    </w:p>
    <w:p w14:paraId="7655B217" w14:textId="77777777" w:rsidR="00C54E0F" w:rsidRPr="00B94B19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137DE791" w:rsidR="00C54E0F" w:rsidRPr="00B94B19" w:rsidRDefault="00EE14CB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B94B19">
        <w:rPr>
          <w:color w:val="auto"/>
        </w:rPr>
        <w:t>1</w:t>
      </w:r>
      <w:r w:rsidR="00C54E0F" w:rsidRPr="00B94B19">
        <w:rPr>
          <w:color w:val="auto"/>
        </w:rPr>
        <w:tab/>
      </w:r>
      <w:r w:rsidR="00986731" w:rsidRPr="00B94B19">
        <w:rPr>
          <w:color w:val="auto"/>
        </w:rPr>
        <w:t>Fairmont State University</w:t>
      </w:r>
      <w:r w:rsidR="00C54E0F" w:rsidRPr="00B94B19">
        <w:rPr>
          <w:color w:val="auto"/>
        </w:rPr>
        <w:tab/>
      </w:r>
      <w:r w:rsidR="00C54E0F" w:rsidRPr="00B94B19">
        <w:rPr>
          <w:color w:val="auto"/>
        </w:rPr>
        <w:tab/>
      </w:r>
      <w:r w:rsidR="00986731" w:rsidRPr="00B94B19">
        <w:rPr>
          <w:color w:val="auto"/>
        </w:rPr>
        <w:t>41400</w:t>
      </w:r>
      <w:r w:rsidR="00C54E0F" w:rsidRPr="00B94B19">
        <w:rPr>
          <w:color w:val="auto"/>
        </w:rPr>
        <w:tab/>
      </w:r>
      <w:r w:rsidR="00C54E0F" w:rsidRPr="00B94B19">
        <w:rPr>
          <w:color w:val="auto"/>
        </w:rPr>
        <w:tab/>
      </w:r>
      <w:r w:rsidRPr="00B94B19">
        <w:rPr>
          <w:color w:val="auto"/>
        </w:rPr>
        <w:t>4</w:t>
      </w:r>
      <w:r w:rsidR="00762249" w:rsidRPr="00B94B19">
        <w:rPr>
          <w:color w:val="auto"/>
        </w:rPr>
        <w:t>00</w:t>
      </w:r>
      <w:r w:rsidR="00A96844" w:rsidRPr="00B94B19">
        <w:rPr>
          <w:color w:val="auto"/>
        </w:rPr>
        <w:t>,000</w:t>
      </w:r>
    </w:p>
    <w:sectPr w:rsidR="00C54E0F" w:rsidRPr="00B94B19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175E" w14:textId="77777777" w:rsidR="00BD266C" w:rsidRPr="00B844FE" w:rsidRDefault="00BD266C" w:rsidP="00B844FE">
      <w:r>
        <w:separator/>
      </w:r>
    </w:p>
  </w:endnote>
  <w:endnote w:type="continuationSeparator" w:id="0">
    <w:p w14:paraId="0706B592" w14:textId="77777777" w:rsidR="00BD266C" w:rsidRPr="00B844FE" w:rsidRDefault="00BD266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FB03C" w14:textId="77777777" w:rsidR="00A95D2F" w:rsidRDefault="00A95D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C38BA" w14:textId="77777777" w:rsidR="00BD266C" w:rsidRPr="00B844FE" w:rsidRDefault="00BD266C" w:rsidP="00B844FE">
      <w:r>
        <w:separator/>
      </w:r>
    </w:p>
  </w:footnote>
  <w:footnote w:type="continuationSeparator" w:id="0">
    <w:p w14:paraId="32999152" w14:textId="77777777" w:rsidR="00BD266C" w:rsidRPr="00B844FE" w:rsidRDefault="00BD266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0F5E2A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6754C1B2" w:rsidR="00342622" w:rsidRPr="00C33014" w:rsidRDefault="00342622" w:rsidP="00342622">
    <w:pPr>
      <w:pStyle w:val="HeaderStyle"/>
    </w:pPr>
    <w:r>
      <w:t>I</w:t>
    </w:r>
    <w:r w:rsidR="00A95D2F">
      <w:t>ntr</w:t>
    </w:r>
    <w:r w:rsidR="00E43312">
      <w:t xml:space="preserve"> SB</w:t>
    </w:r>
    <w:r w:rsidR="00A73F1D">
      <w:t xml:space="preserve"> 650</w:t>
    </w:r>
    <w:r>
      <w:ptab w:relativeTo="margin" w:alignment="center" w:leader="none"/>
    </w:r>
    <w:r>
      <w:t xml:space="preserve"> </w:t>
    </w:r>
    <w:r>
      <w:tab/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6A025189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0F5E2A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7AF13" w14:textId="0173D653" w:rsidR="00E43312" w:rsidRPr="00C33014" w:rsidRDefault="00E43312" w:rsidP="00E43312">
    <w:pPr>
      <w:pStyle w:val="HeaderStyle"/>
    </w:pPr>
    <w:r>
      <w:t>I</w:t>
    </w:r>
    <w:r w:rsidR="000F5E2A">
      <w:t>ntr</w:t>
    </w:r>
    <w:r>
      <w:t xml:space="preserve"> SB</w:t>
    </w:r>
    <w:r w:rsidR="00A73F1D">
      <w:t xml:space="preserve"> 650</w:t>
    </w:r>
    <w:r>
      <w:ptab w:relativeTo="margin" w:alignment="center" w:leader="none"/>
    </w:r>
    <w:r>
      <w:t xml:space="preserve"> </w:t>
    </w:r>
    <w:r>
      <w:tab/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57366401">
    <w:abstractNumId w:val="3"/>
  </w:num>
  <w:num w:numId="2" w16cid:durableId="2033215247">
    <w:abstractNumId w:val="3"/>
  </w:num>
  <w:num w:numId="3" w16cid:durableId="1833525178">
    <w:abstractNumId w:val="0"/>
  </w:num>
  <w:num w:numId="4" w16cid:durableId="700012941">
    <w:abstractNumId w:val="1"/>
  </w:num>
  <w:num w:numId="5" w16cid:durableId="1178619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B62B2"/>
    <w:rsid w:val="000C5C77"/>
    <w:rsid w:val="000E4B72"/>
    <w:rsid w:val="000F111D"/>
    <w:rsid w:val="000F5E2A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91E6F"/>
    <w:rsid w:val="00292029"/>
    <w:rsid w:val="0029661E"/>
    <w:rsid w:val="002A0269"/>
    <w:rsid w:val="002A14C6"/>
    <w:rsid w:val="002E4340"/>
    <w:rsid w:val="002E77C3"/>
    <w:rsid w:val="002F2655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50CCC"/>
    <w:rsid w:val="004550E9"/>
    <w:rsid w:val="0048096E"/>
    <w:rsid w:val="004A5FA7"/>
    <w:rsid w:val="004A625A"/>
    <w:rsid w:val="004B5DB6"/>
    <w:rsid w:val="004B72B9"/>
    <w:rsid w:val="004C13DD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8689D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5520A"/>
    <w:rsid w:val="00684EEF"/>
    <w:rsid w:val="006865E9"/>
    <w:rsid w:val="00691F3E"/>
    <w:rsid w:val="006921E9"/>
    <w:rsid w:val="00694BFB"/>
    <w:rsid w:val="006A106B"/>
    <w:rsid w:val="006A4A9B"/>
    <w:rsid w:val="006B35CD"/>
    <w:rsid w:val="006D2FE5"/>
    <w:rsid w:val="006D4036"/>
    <w:rsid w:val="006F4DC9"/>
    <w:rsid w:val="00701DD8"/>
    <w:rsid w:val="00704662"/>
    <w:rsid w:val="00712931"/>
    <w:rsid w:val="00714B58"/>
    <w:rsid w:val="00741D96"/>
    <w:rsid w:val="00762249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328D5"/>
    <w:rsid w:val="00934769"/>
    <w:rsid w:val="00936958"/>
    <w:rsid w:val="009523AE"/>
    <w:rsid w:val="00953694"/>
    <w:rsid w:val="00954257"/>
    <w:rsid w:val="009720EB"/>
    <w:rsid w:val="00980327"/>
    <w:rsid w:val="0098653C"/>
    <w:rsid w:val="00986731"/>
    <w:rsid w:val="00990B86"/>
    <w:rsid w:val="009A07EF"/>
    <w:rsid w:val="009B3E89"/>
    <w:rsid w:val="009F1067"/>
    <w:rsid w:val="009F7205"/>
    <w:rsid w:val="00A130B0"/>
    <w:rsid w:val="00A277D8"/>
    <w:rsid w:val="00A31E01"/>
    <w:rsid w:val="00A3746C"/>
    <w:rsid w:val="00A527AD"/>
    <w:rsid w:val="00A718CF"/>
    <w:rsid w:val="00A73F1D"/>
    <w:rsid w:val="00A74F57"/>
    <w:rsid w:val="00A95D2F"/>
    <w:rsid w:val="00A96844"/>
    <w:rsid w:val="00AA5204"/>
    <w:rsid w:val="00AB3E08"/>
    <w:rsid w:val="00AB5376"/>
    <w:rsid w:val="00AB706C"/>
    <w:rsid w:val="00AC0C68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4B19"/>
    <w:rsid w:val="00B95C8D"/>
    <w:rsid w:val="00BB39D2"/>
    <w:rsid w:val="00BB5BE6"/>
    <w:rsid w:val="00BB7416"/>
    <w:rsid w:val="00BC4C0B"/>
    <w:rsid w:val="00BC562B"/>
    <w:rsid w:val="00BD266C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7695"/>
    <w:rsid w:val="00DE526B"/>
    <w:rsid w:val="00DF199D"/>
    <w:rsid w:val="00E01542"/>
    <w:rsid w:val="00E03788"/>
    <w:rsid w:val="00E12EA1"/>
    <w:rsid w:val="00E365F1"/>
    <w:rsid w:val="00E43312"/>
    <w:rsid w:val="00E576C1"/>
    <w:rsid w:val="00E62F48"/>
    <w:rsid w:val="00E831B3"/>
    <w:rsid w:val="00EA7EA2"/>
    <w:rsid w:val="00EE0125"/>
    <w:rsid w:val="00EE14CB"/>
    <w:rsid w:val="00EE70CB"/>
    <w:rsid w:val="00F13530"/>
    <w:rsid w:val="00F32E57"/>
    <w:rsid w:val="00F41CA2"/>
    <w:rsid w:val="00F62EFB"/>
    <w:rsid w:val="00F939A4"/>
    <w:rsid w:val="00FA19F1"/>
    <w:rsid w:val="00FA7B09"/>
    <w:rsid w:val="00FD093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55AFC45799E443CAC6DB7B572F43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86480-E1A3-4D7C-94DB-CA3C2BFEE634}"/>
      </w:docPartPr>
      <w:docPartBody>
        <w:p w:rsidR="007F48D7" w:rsidRDefault="007F48D7" w:rsidP="007F48D7">
          <w:pPr>
            <w:pStyle w:val="855AFC45799E443CAC6DB7B572F4306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1408B"/>
    <w:rsid w:val="002821E8"/>
    <w:rsid w:val="00591D00"/>
    <w:rsid w:val="00701ACC"/>
    <w:rsid w:val="00733887"/>
    <w:rsid w:val="007F48D7"/>
    <w:rsid w:val="00896488"/>
    <w:rsid w:val="008B5CF4"/>
    <w:rsid w:val="008C108A"/>
    <w:rsid w:val="008F0C3E"/>
    <w:rsid w:val="0096279A"/>
    <w:rsid w:val="00C66561"/>
    <w:rsid w:val="00C71354"/>
    <w:rsid w:val="00CE3655"/>
    <w:rsid w:val="00D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7F48D7"/>
    <w:rPr>
      <w:color w:val="808080"/>
    </w:rPr>
  </w:style>
  <w:style w:type="paragraph" w:customStyle="1" w:styleId="EDF387C3DE55443E8403299906140F73">
    <w:name w:val="EDF387C3DE55443E8403299906140F73"/>
  </w:style>
  <w:style w:type="paragraph" w:customStyle="1" w:styleId="855AFC45799E443CAC6DB7B572F43066">
    <w:name w:val="855AFC45799E443CAC6DB7B572F43066"/>
    <w:rsid w:val="007F48D7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ECB43-B3E3-4ABE-8A12-63A750A6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10</cp:revision>
  <cp:lastPrinted>2024-02-22T20:02:00Z</cp:lastPrinted>
  <dcterms:created xsi:type="dcterms:W3CDTF">2024-01-31T20:56:00Z</dcterms:created>
  <dcterms:modified xsi:type="dcterms:W3CDTF">2024-02-22T20:04:00Z</dcterms:modified>
</cp:coreProperties>
</file>