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E7D3" w14:textId="77777777" w:rsidR="00FE067E" w:rsidRPr="00585947" w:rsidRDefault="00CD36CF" w:rsidP="00EF6030">
      <w:pPr>
        <w:pStyle w:val="TitlePageOrigin"/>
      </w:pPr>
      <w:r w:rsidRPr="00585947">
        <w:t>WEST virginia legislature</w:t>
      </w:r>
    </w:p>
    <w:p w14:paraId="587B6224" w14:textId="77777777" w:rsidR="00CD36CF" w:rsidRPr="00585947" w:rsidRDefault="00CD36CF" w:rsidP="00EF6030">
      <w:pPr>
        <w:pStyle w:val="TitlePageSession"/>
      </w:pPr>
      <w:r w:rsidRPr="00585947">
        <w:t>20</w:t>
      </w:r>
      <w:r w:rsidR="006565E8" w:rsidRPr="00585947">
        <w:t>2</w:t>
      </w:r>
      <w:r w:rsidR="00AF09E0" w:rsidRPr="00585947">
        <w:t>4</w:t>
      </w:r>
      <w:r w:rsidRPr="00585947">
        <w:t xml:space="preserve"> regular session</w:t>
      </w:r>
    </w:p>
    <w:p w14:paraId="377C2081" w14:textId="727ED525" w:rsidR="00585947" w:rsidRPr="00585947" w:rsidRDefault="00585947" w:rsidP="00EF6030">
      <w:pPr>
        <w:pStyle w:val="TitlePageBillPrefix"/>
      </w:pPr>
      <w:r w:rsidRPr="00585947">
        <w:t>Enrolled</w:t>
      </w:r>
    </w:p>
    <w:p w14:paraId="1070ECC7" w14:textId="3D8F249B" w:rsidR="00CD36CF" w:rsidRPr="00585947" w:rsidRDefault="00AC3B58" w:rsidP="00EF6030">
      <w:pPr>
        <w:pStyle w:val="TitlePageBillPrefix"/>
      </w:pPr>
      <w:r w:rsidRPr="00585947">
        <w:t>Committee Substitute</w:t>
      </w:r>
    </w:p>
    <w:p w14:paraId="57383EC5" w14:textId="77777777" w:rsidR="00AC3B58" w:rsidRPr="00585947" w:rsidRDefault="00AC3B58" w:rsidP="00EF6030">
      <w:pPr>
        <w:pStyle w:val="TitlePageBillPrefix"/>
      </w:pPr>
      <w:r w:rsidRPr="00585947">
        <w:t>for</w:t>
      </w:r>
    </w:p>
    <w:p w14:paraId="23CCF96A" w14:textId="7289A78F" w:rsidR="00CD36CF" w:rsidRPr="00585947" w:rsidRDefault="00227A90" w:rsidP="00EF6030">
      <w:pPr>
        <w:pStyle w:val="BillNumber"/>
      </w:pPr>
      <w:sdt>
        <w:sdtPr>
          <w:tag w:val="Chamber"/>
          <w:id w:val="893011969"/>
          <w:lock w:val="sdtLocked"/>
          <w:placeholder>
            <w:docPart w:val="4086AA5C66DD42DF890AA540056E7318"/>
          </w:placeholder>
          <w:dropDownList>
            <w:listItem w:displayText="House" w:value="House"/>
            <w:listItem w:displayText="Senate" w:value="Senate"/>
          </w:dropDownList>
        </w:sdtPr>
        <w:sdtEndPr/>
        <w:sdtContent>
          <w:r w:rsidR="002036B7" w:rsidRPr="00585947">
            <w:t>Senate</w:t>
          </w:r>
        </w:sdtContent>
      </w:sdt>
      <w:r w:rsidR="00303684" w:rsidRPr="00585947">
        <w:t xml:space="preserve"> </w:t>
      </w:r>
      <w:r w:rsidR="00CD36CF" w:rsidRPr="00585947">
        <w:t xml:space="preserve">Bill </w:t>
      </w:r>
      <w:sdt>
        <w:sdtPr>
          <w:tag w:val="BNum"/>
          <w:id w:val="1645317809"/>
          <w:lock w:val="sdtLocked"/>
          <w:placeholder>
            <w:docPart w:val="B1807C12E8E8447DA6E5232C053061F5"/>
          </w:placeholder>
          <w:text/>
        </w:sdtPr>
        <w:sdtEndPr/>
        <w:sdtContent>
          <w:r w:rsidR="002036B7" w:rsidRPr="00585947">
            <w:t>850</w:t>
          </w:r>
        </w:sdtContent>
      </w:sdt>
    </w:p>
    <w:p w14:paraId="014D0135" w14:textId="77777777" w:rsidR="002036B7" w:rsidRPr="00585947" w:rsidRDefault="002036B7" w:rsidP="00EF6030">
      <w:pPr>
        <w:pStyle w:val="References"/>
        <w:rPr>
          <w:smallCaps/>
        </w:rPr>
      </w:pPr>
      <w:r w:rsidRPr="00585947">
        <w:rPr>
          <w:smallCaps/>
        </w:rPr>
        <w:t>By Senator Trump</w:t>
      </w:r>
    </w:p>
    <w:p w14:paraId="6B1AE456" w14:textId="59781A8A" w:rsidR="002036B7" w:rsidRPr="00585947" w:rsidRDefault="00CD36CF" w:rsidP="00EF6030">
      <w:pPr>
        <w:pStyle w:val="References"/>
      </w:pPr>
      <w:r w:rsidRPr="00585947">
        <w:t>[</w:t>
      </w:r>
      <w:r w:rsidR="00585947" w:rsidRPr="00585947">
        <w:t>Passed March 9, 2024; in effect 90 days from passage</w:t>
      </w:r>
      <w:r w:rsidRPr="00585947">
        <w:t>]</w:t>
      </w:r>
    </w:p>
    <w:p w14:paraId="1E8F877E" w14:textId="77777777" w:rsidR="002036B7" w:rsidRPr="00585947" w:rsidRDefault="002036B7" w:rsidP="002036B7">
      <w:pPr>
        <w:pStyle w:val="TitlePageOrigin"/>
      </w:pPr>
    </w:p>
    <w:p w14:paraId="21E302B9" w14:textId="0233F6CB" w:rsidR="002036B7" w:rsidRPr="00585947" w:rsidRDefault="002036B7" w:rsidP="002036B7">
      <w:pPr>
        <w:pStyle w:val="TitlePageOrigin"/>
        <w:rPr>
          <w:color w:val="auto"/>
        </w:rPr>
      </w:pPr>
    </w:p>
    <w:p w14:paraId="1CEC3D63" w14:textId="2F2D7117" w:rsidR="002036B7" w:rsidRPr="00585947" w:rsidRDefault="002036B7" w:rsidP="002036B7">
      <w:pPr>
        <w:pStyle w:val="TitleSection"/>
        <w:rPr>
          <w:color w:val="auto"/>
        </w:rPr>
      </w:pPr>
      <w:r w:rsidRPr="00585947">
        <w:rPr>
          <w:color w:val="auto"/>
        </w:rPr>
        <w:lastRenderedPageBreak/>
        <w:t>A</w:t>
      </w:r>
      <w:r w:rsidR="00585947" w:rsidRPr="00585947">
        <w:rPr>
          <w:color w:val="auto"/>
        </w:rPr>
        <w:t>N ACT</w:t>
      </w:r>
      <w:r w:rsidRPr="00585947">
        <w:rPr>
          <w:color w:val="auto"/>
        </w:rPr>
        <w:t xml:space="preserve"> to amend and reenact </w:t>
      </w:r>
      <w:bookmarkStart w:id="0" w:name="_Hlk159606381"/>
      <w:r w:rsidRPr="00585947">
        <w:rPr>
          <w:rFonts w:cs="Arial"/>
          <w:color w:val="auto"/>
        </w:rPr>
        <w:t>§</w:t>
      </w:r>
      <w:r w:rsidRPr="00585947">
        <w:rPr>
          <w:color w:val="auto"/>
        </w:rPr>
        <w:t>46A-6N-1</w:t>
      </w:r>
      <w:r w:rsidR="002D2D9D" w:rsidRPr="00585947">
        <w:rPr>
          <w:color w:val="auto"/>
        </w:rPr>
        <w:t xml:space="preserve">, §46A-6N-4, §46A-6N-6, </w:t>
      </w:r>
      <w:r w:rsidR="00C21F96" w:rsidRPr="00585947">
        <w:rPr>
          <w:color w:val="auto"/>
        </w:rPr>
        <w:t xml:space="preserve">§46A-6N-7, and </w:t>
      </w:r>
      <w:r w:rsidR="002D2D9D" w:rsidRPr="00585947">
        <w:rPr>
          <w:color w:val="auto"/>
        </w:rPr>
        <w:t>§46A-6N-9</w:t>
      </w:r>
      <w:bookmarkEnd w:id="0"/>
      <w:r w:rsidR="002D2D9D" w:rsidRPr="00585947">
        <w:rPr>
          <w:color w:val="auto"/>
        </w:rPr>
        <w:t xml:space="preserve"> </w:t>
      </w:r>
      <w:r w:rsidRPr="00585947">
        <w:rPr>
          <w:color w:val="auto"/>
        </w:rPr>
        <w:t xml:space="preserve">of the Code of West Virginia, 1931, as amended, all relating to </w:t>
      </w:r>
      <w:r w:rsidR="002D2D9D" w:rsidRPr="00585947">
        <w:rPr>
          <w:color w:val="auto"/>
        </w:rPr>
        <w:t>consumer litigation financing</w:t>
      </w:r>
      <w:r w:rsidRPr="00585947">
        <w:rPr>
          <w:color w:val="auto"/>
        </w:rPr>
        <w:t xml:space="preserve">; </w:t>
      </w:r>
      <w:r w:rsidR="00DB10D2" w:rsidRPr="00585947">
        <w:rPr>
          <w:color w:val="auto"/>
        </w:rPr>
        <w:t>defin</w:t>
      </w:r>
      <w:r w:rsidR="00C35099" w:rsidRPr="00585947">
        <w:rPr>
          <w:color w:val="auto"/>
        </w:rPr>
        <w:t>ing</w:t>
      </w:r>
      <w:r w:rsidRPr="00585947">
        <w:rPr>
          <w:color w:val="auto"/>
        </w:rPr>
        <w:t xml:space="preserve"> terms; </w:t>
      </w:r>
      <w:r w:rsidR="00DB10D2" w:rsidRPr="00585947">
        <w:rPr>
          <w:color w:val="auto"/>
        </w:rPr>
        <w:t xml:space="preserve">adding term; </w:t>
      </w:r>
      <w:r w:rsidRPr="00585947">
        <w:rPr>
          <w:color w:val="auto"/>
        </w:rPr>
        <w:t>removing commercial tort claims exclusion from definition of litigation financing; excluding certain non-profit organizations from the definition of litigation financing</w:t>
      </w:r>
      <w:r w:rsidR="00215393" w:rsidRPr="00585947">
        <w:rPr>
          <w:color w:val="auto"/>
        </w:rPr>
        <w:t>; prohibiting assignment of litigation financing contract in certain instances;</w:t>
      </w:r>
      <w:r w:rsidR="00BF37E8" w:rsidRPr="00585947">
        <w:rPr>
          <w:color w:val="auto"/>
        </w:rPr>
        <w:t xml:space="preserve"> requiring disclosure of third-party litigation financing agreements to parties; clarifying who is to provide disclosure of third-party litigation financing agreements; </w:t>
      </w:r>
      <w:r w:rsidR="002D2D9D" w:rsidRPr="00585947">
        <w:rPr>
          <w:color w:val="auto"/>
        </w:rPr>
        <w:t xml:space="preserve">and </w:t>
      </w:r>
      <w:r w:rsidR="0016469F" w:rsidRPr="00585947">
        <w:rPr>
          <w:color w:val="auto"/>
        </w:rPr>
        <w:t>establishing cap for</w:t>
      </w:r>
      <w:r w:rsidR="00C45000" w:rsidRPr="00585947">
        <w:rPr>
          <w:color w:val="auto"/>
        </w:rPr>
        <w:t xml:space="preserve"> the annual fee a litigation financier may charge a natural person</w:t>
      </w:r>
      <w:r w:rsidRPr="00585947">
        <w:rPr>
          <w:color w:val="auto"/>
        </w:rPr>
        <w:t xml:space="preserve">. </w:t>
      </w:r>
    </w:p>
    <w:p w14:paraId="2DFBD210" w14:textId="77777777" w:rsidR="002036B7" w:rsidRPr="00585947" w:rsidRDefault="002036B7" w:rsidP="002036B7">
      <w:pPr>
        <w:pStyle w:val="EnactingClause"/>
        <w:rPr>
          <w:color w:val="auto"/>
        </w:rPr>
        <w:sectPr w:rsidR="002036B7" w:rsidRPr="00585947" w:rsidSect="00B161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85947">
        <w:rPr>
          <w:color w:val="auto"/>
        </w:rPr>
        <w:t>Be it enacted by the Legislature of West Virginia:</w:t>
      </w:r>
    </w:p>
    <w:p w14:paraId="30B67426" w14:textId="77777777" w:rsidR="002036B7" w:rsidRPr="00585947" w:rsidRDefault="002036B7" w:rsidP="002036B7">
      <w:pPr>
        <w:pStyle w:val="ArticleHeading"/>
        <w:rPr>
          <w:color w:val="auto"/>
        </w:rPr>
      </w:pPr>
      <w:r w:rsidRPr="00585947">
        <w:rPr>
          <w:color w:val="auto"/>
        </w:rPr>
        <w:t xml:space="preserve">Article 6N. Consumer Litigation Financing. </w:t>
      </w:r>
    </w:p>
    <w:p w14:paraId="6292A274" w14:textId="77777777" w:rsidR="002036B7" w:rsidRPr="00585947" w:rsidRDefault="002036B7" w:rsidP="002036B7">
      <w:pPr>
        <w:pStyle w:val="ArticleHeading"/>
        <w:ind w:left="0" w:firstLine="0"/>
        <w:rPr>
          <w:color w:val="auto"/>
        </w:rPr>
        <w:sectPr w:rsidR="002036B7"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2E6F3560" w14:textId="77777777" w:rsidR="002036B7" w:rsidRPr="00585947" w:rsidRDefault="002036B7" w:rsidP="002036B7">
      <w:pPr>
        <w:pStyle w:val="SectionHeading"/>
        <w:rPr>
          <w:color w:val="auto"/>
        </w:rPr>
      </w:pPr>
      <w:r w:rsidRPr="00585947">
        <w:rPr>
          <w:color w:val="auto"/>
        </w:rPr>
        <w:t>§46A-6N-1. Definitions.</w:t>
      </w:r>
    </w:p>
    <w:p w14:paraId="7B5F79AA" w14:textId="77777777" w:rsidR="002036B7" w:rsidRPr="00585947" w:rsidRDefault="002036B7" w:rsidP="002036B7">
      <w:pPr>
        <w:ind w:left="720" w:hanging="720"/>
        <w:jc w:val="both"/>
        <w:outlineLvl w:val="3"/>
        <w:rPr>
          <w:rFonts w:cs="Arial"/>
          <w:b/>
          <w:color w:val="auto"/>
        </w:rPr>
        <w:sectPr w:rsidR="002036B7" w:rsidRPr="00585947" w:rsidSect="00B161AA">
          <w:type w:val="continuous"/>
          <w:pgSz w:w="12240" w:h="15840" w:code="1"/>
          <w:pgMar w:top="1440" w:right="1440" w:bottom="1440" w:left="1440" w:header="720" w:footer="720" w:gutter="0"/>
          <w:cols w:space="720"/>
          <w:titlePg/>
          <w:docGrid w:linePitch="360"/>
        </w:sectPr>
      </w:pPr>
    </w:p>
    <w:p w14:paraId="18CB6E23" w14:textId="77777777" w:rsidR="002036B7" w:rsidRPr="00585947" w:rsidRDefault="002036B7" w:rsidP="002036B7">
      <w:pPr>
        <w:pStyle w:val="SectionBody"/>
        <w:rPr>
          <w:color w:val="auto"/>
        </w:rPr>
      </w:pPr>
      <w:r w:rsidRPr="00585947">
        <w:rPr>
          <w:color w:val="auto"/>
        </w:rPr>
        <w:t>For purposes of this article:</w:t>
      </w:r>
    </w:p>
    <w:p w14:paraId="4F4D0676" w14:textId="7A838491" w:rsidR="002036B7" w:rsidRPr="00585947" w:rsidRDefault="002036B7" w:rsidP="002036B7">
      <w:pPr>
        <w:pStyle w:val="SectionBody"/>
        <w:rPr>
          <w:color w:val="auto"/>
        </w:rPr>
      </w:pPr>
      <w:r w:rsidRPr="00585947">
        <w:rPr>
          <w:color w:val="auto"/>
        </w:rPr>
        <w:t>(1) "Consumer" means any person who resides, is present, or is domiciled in this state</w:t>
      </w:r>
      <w:r w:rsidR="000F251C" w:rsidRPr="00585947">
        <w:rPr>
          <w:color w:val="auto"/>
        </w:rPr>
        <w:t xml:space="preserve"> who claims an entitlement to a judgment, award, settlement, or verdict with respect </w:t>
      </w:r>
      <w:r w:rsidR="000B32BD" w:rsidRPr="00585947">
        <w:rPr>
          <w:color w:val="auto"/>
        </w:rPr>
        <w:t xml:space="preserve">to a legal claim but does not include an attorney representing </w:t>
      </w:r>
      <w:r w:rsidR="005C0562" w:rsidRPr="00585947">
        <w:rPr>
          <w:color w:val="auto"/>
        </w:rPr>
        <w:t>that</w:t>
      </w:r>
      <w:r w:rsidR="000B32BD" w:rsidRPr="00585947">
        <w:rPr>
          <w:color w:val="auto"/>
        </w:rPr>
        <w:t xml:space="preserve"> person</w:t>
      </w:r>
      <w:r w:rsidRPr="00585947">
        <w:rPr>
          <w:color w:val="auto"/>
        </w:rPr>
        <w:t>;</w:t>
      </w:r>
    </w:p>
    <w:p w14:paraId="58FDBD39" w14:textId="77777777" w:rsidR="002036B7" w:rsidRPr="00585947" w:rsidRDefault="002036B7" w:rsidP="002036B7">
      <w:pPr>
        <w:pStyle w:val="SectionBody"/>
        <w:rPr>
          <w:color w:val="auto"/>
        </w:rPr>
      </w:pPr>
      <w:r w:rsidRPr="00585947">
        <w:rPr>
          <w:color w:val="auto"/>
        </w:rPr>
        <w:t>(2) "Litigation financier" means a person, entity, or partnership engaged in the business of litigation financing; and</w:t>
      </w:r>
    </w:p>
    <w:p w14:paraId="1951242D" w14:textId="77777777" w:rsidR="002036B7" w:rsidRPr="00585947" w:rsidRDefault="002036B7" w:rsidP="002036B7">
      <w:pPr>
        <w:pStyle w:val="SectionBody"/>
        <w:rPr>
          <w:color w:val="auto"/>
        </w:rPr>
      </w:pPr>
      <w:r w:rsidRPr="00585947">
        <w:rPr>
          <w:color w:val="auto"/>
        </w:rPr>
        <w:t>(3) "Litigation financing" or "litigation financing transaction":</w:t>
      </w:r>
    </w:p>
    <w:p w14:paraId="58E59E79" w14:textId="16C8DF6F" w:rsidR="002036B7" w:rsidRPr="00585947" w:rsidRDefault="002036B7" w:rsidP="002036B7">
      <w:pPr>
        <w:pStyle w:val="SectionBody"/>
        <w:rPr>
          <w:color w:val="auto"/>
        </w:rPr>
      </w:pPr>
      <w:r w:rsidRPr="00585947">
        <w:rPr>
          <w:color w:val="auto"/>
        </w:rPr>
        <w:t xml:space="preserve">(A) Means a transaction in which financing is provided to a consumer in return for a consumer's assigning to the litigation financier a right to receive </w:t>
      </w:r>
      <w:r w:rsidR="000B32BD" w:rsidRPr="00585947">
        <w:rPr>
          <w:color w:val="auto"/>
        </w:rPr>
        <w:t xml:space="preserve">payment contingent in any respect on the outcome </w:t>
      </w:r>
      <w:r w:rsidR="003A3C30" w:rsidRPr="00585947">
        <w:rPr>
          <w:color w:val="auto"/>
        </w:rPr>
        <w:t xml:space="preserve">of the </w:t>
      </w:r>
      <w:r w:rsidRPr="00585947">
        <w:rPr>
          <w:color w:val="auto"/>
        </w:rPr>
        <w:t>legal claim; and</w:t>
      </w:r>
    </w:p>
    <w:p w14:paraId="7BFD76C6" w14:textId="77777777" w:rsidR="002036B7" w:rsidRPr="00585947" w:rsidRDefault="002036B7" w:rsidP="002036B7">
      <w:pPr>
        <w:pStyle w:val="SectionBody"/>
        <w:rPr>
          <w:rFonts w:cs="Arial"/>
          <w:color w:val="auto"/>
        </w:rPr>
      </w:pPr>
      <w:r w:rsidRPr="00585947">
        <w:rPr>
          <w:rFonts w:cs="Arial"/>
          <w:color w:val="auto"/>
        </w:rPr>
        <w:t>(B) Does not include:</w:t>
      </w:r>
    </w:p>
    <w:p w14:paraId="45C27C92" w14:textId="77777777" w:rsidR="002036B7" w:rsidRPr="00585947" w:rsidRDefault="002036B7" w:rsidP="002036B7">
      <w:pPr>
        <w:pStyle w:val="SectionBody"/>
        <w:rPr>
          <w:rFonts w:cs="Arial"/>
          <w:color w:val="auto"/>
        </w:rPr>
      </w:pPr>
      <w:r w:rsidRPr="00585947">
        <w:rPr>
          <w:rFonts w:cs="Arial"/>
          <w:color w:val="auto"/>
        </w:rPr>
        <w:t>(i) Legal services provided on a contingency fee basis, or advanced legal costs, where such services or costs are provided to or on behalf of a consumer by an attorney representing the consumer in the dispute and in accordance with the West Virginia Rules of Professional Conduct;</w:t>
      </w:r>
    </w:p>
    <w:p w14:paraId="5131C395" w14:textId="77777777" w:rsidR="002036B7" w:rsidRPr="00585947" w:rsidRDefault="002036B7" w:rsidP="002036B7">
      <w:pPr>
        <w:pStyle w:val="SectionBody"/>
        <w:rPr>
          <w:rFonts w:cs="Arial"/>
          <w:color w:val="auto"/>
        </w:rPr>
      </w:pPr>
      <w:r w:rsidRPr="00585947">
        <w:rPr>
          <w:rFonts w:cs="Arial"/>
          <w:color w:val="auto"/>
        </w:rPr>
        <w:t>(ii) A consumer loan, as defined by §46A-1-102 of this code;</w:t>
      </w:r>
    </w:p>
    <w:p w14:paraId="28829D59" w14:textId="5AE574F4" w:rsidR="002036B7" w:rsidRPr="00585947" w:rsidRDefault="00585947" w:rsidP="002036B7">
      <w:pPr>
        <w:pStyle w:val="SectionBody"/>
        <w:rPr>
          <w:color w:val="auto"/>
        </w:rPr>
      </w:pPr>
      <w:r w:rsidRPr="00585947">
        <w:rPr>
          <w:color w:val="auto"/>
        </w:rPr>
        <w:lastRenderedPageBreak/>
        <w:t xml:space="preserve"> </w:t>
      </w:r>
      <w:r w:rsidR="002036B7" w:rsidRPr="00585947">
        <w:rPr>
          <w:color w:val="auto"/>
        </w:rPr>
        <w:t xml:space="preserve">(iii) A claim under the Workers' Compensation Law, compiled in </w:t>
      </w:r>
      <w:r w:rsidR="00C21F96" w:rsidRPr="00585947">
        <w:rPr>
          <w:color w:val="auto"/>
        </w:rPr>
        <w:t xml:space="preserve">§23-1-1 </w:t>
      </w:r>
      <w:r w:rsidR="00C21F96" w:rsidRPr="00585947">
        <w:rPr>
          <w:i/>
          <w:iCs/>
          <w:color w:val="auto"/>
        </w:rPr>
        <w:t>et seq.</w:t>
      </w:r>
      <w:r w:rsidR="00C21F96" w:rsidRPr="00585947">
        <w:rPr>
          <w:color w:val="auto"/>
        </w:rPr>
        <w:t xml:space="preserve"> </w:t>
      </w:r>
      <w:r w:rsidR="002036B7" w:rsidRPr="00585947">
        <w:rPr>
          <w:color w:val="auto"/>
        </w:rPr>
        <w:t xml:space="preserve">of this code; </w:t>
      </w:r>
    </w:p>
    <w:p w14:paraId="35DB1D26" w14:textId="05A93B9F" w:rsidR="002036B7" w:rsidRPr="00585947" w:rsidRDefault="00585947" w:rsidP="002036B7">
      <w:pPr>
        <w:pStyle w:val="SectionBody"/>
        <w:rPr>
          <w:rFonts w:cs="Arial"/>
          <w:color w:val="auto"/>
        </w:rPr>
      </w:pPr>
      <w:r w:rsidRPr="00585947">
        <w:rPr>
          <w:color w:val="auto"/>
        </w:rPr>
        <w:t xml:space="preserve"> </w:t>
      </w:r>
      <w:r w:rsidR="002036B7" w:rsidRPr="00585947">
        <w:rPr>
          <w:color w:val="auto"/>
        </w:rPr>
        <w:t xml:space="preserve">(iv) </w:t>
      </w:r>
      <w:r w:rsidR="003A3C30" w:rsidRPr="00585947">
        <w:rPr>
          <w:color w:val="auto"/>
        </w:rPr>
        <w:t>L</w:t>
      </w:r>
      <w:r w:rsidR="002036B7" w:rsidRPr="00585947">
        <w:rPr>
          <w:color w:val="auto"/>
        </w:rPr>
        <w:t xml:space="preserve">ending or financing arrangements between an attorney or law firm and a </w:t>
      </w:r>
      <w:r w:rsidR="003A3C30" w:rsidRPr="00585947">
        <w:rPr>
          <w:color w:val="auto"/>
        </w:rPr>
        <w:t>lender</w:t>
      </w:r>
      <w:r w:rsidR="00781C5F" w:rsidRPr="00585947">
        <w:rPr>
          <w:color w:val="auto"/>
        </w:rPr>
        <w:t>, provided such arrangements do not give the lender any particularized interest in the outcome of any legal claim or portfolio of legal claims</w:t>
      </w:r>
      <w:r w:rsidR="002036B7" w:rsidRPr="00585947">
        <w:rPr>
          <w:color w:val="auto"/>
        </w:rPr>
        <w:t>;</w:t>
      </w:r>
      <w:r w:rsidR="002036B7" w:rsidRPr="00585947">
        <w:rPr>
          <w:rFonts w:cs="Arial"/>
          <w:color w:val="auto"/>
        </w:rPr>
        <w:t xml:space="preserve"> </w:t>
      </w:r>
      <w:r w:rsidR="002036B7" w:rsidRPr="00585947">
        <w:rPr>
          <w:color w:val="auto"/>
        </w:rPr>
        <w:t>or</w:t>
      </w:r>
    </w:p>
    <w:p w14:paraId="0FBC4EB6" w14:textId="61A682B2" w:rsidR="00781C5F" w:rsidRPr="00585947" w:rsidRDefault="002036B7" w:rsidP="00781C5F">
      <w:pPr>
        <w:pStyle w:val="SectionBody"/>
        <w:rPr>
          <w:color w:val="auto"/>
        </w:rPr>
      </w:pPr>
      <w:r w:rsidRPr="00585947">
        <w:rPr>
          <w:color w:val="auto"/>
        </w:rPr>
        <w:t xml:space="preserve">(v) </w:t>
      </w:r>
      <w:r w:rsidR="00585947" w:rsidRPr="00585947">
        <w:rPr>
          <w:color w:val="auto"/>
        </w:rPr>
        <w:t>Nonprofit organizations</w:t>
      </w:r>
      <w:r w:rsidRPr="00585947">
        <w:rPr>
          <w:color w:val="auto"/>
        </w:rPr>
        <w:t xml:space="preserve"> provided</w:t>
      </w:r>
      <w:r w:rsidR="00781C5F" w:rsidRPr="00585947">
        <w:rPr>
          <w:color w:val="auto"/>
        </w:rPr>
        <w:t xml:space="preserve"> any financing provided to or by the nonprofit organization does not afford the non-party agreeing to pay legal expenses profit from the legal claim beyond repayment of the amount it has contractually agreed to provide, along with reasonable interest not to exceed the Wall Street Journal prime rate</w:t>
      </w:r>
      <w:r w:rsidR="00C21F96" w:rsidRPr="00585947">
        <w:rPr>
          <w:color w:val="auto"/>
        </w:rPr>
        <w:t xml:space="preserve"> at the time the agreement was executed</w:t>
      </w:r>
      <w:r w:rsidR="00781C5F" w:rsidRPr="00585947">
        <w:rPr>
          <w:color w:val="auto"/>
        </w:rPr>
        <w:t>, plus three percent per year.</w:t>
      </w:r>
    </w:p>
    <w:p w14:paraId="46246060" w14:textId="77777777" w:rsidR="00781C5F" w:rsidRPr="00585947" w:rsidRDefault="00781C5F" w:rsidP="002036B7">
      <w:pPr>
        <w:pStyle w:val="SectionBody"/>
        <w:rPr>
          <w:color w:val="auto"/>
        </w:rPr>
        <w:sectPr w:rsidR="00781C5F"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5A8694F4" w14:textId="77777777" w:rsidR="00781C5F" w:rsidRPr="00585947" w:rsidRDefault="00781C5F" w:rsidP="005B6A4A">
      <w:pPr>
        <w:pStyle w:val="SectionHeading"/>
      </w:pPr>
      <w:bookmarkStart w:id="1" w:name="_Hlk159606397"/>
      <w:r w:rsidRPr="00585947">
        <w:t xml:space="preserve">§46A-6N-4. </w:t>
      </w:r>
      <w:bookmarkEnd w:id="1"/>
      <w:r w:rsidRPr="00585947">
        <w:t>Litigation financier prohibitions.</w:t>
      </w:r>
    </w:p>
    <w:p w14:paraId="780D30E0" w14:textId="77777777" w:rsidR="00781C5F" w:rsidRPr="00585947" w:rsidRDefault="00781C5F" w:rsidP="00640FC6">
      <w:pPr>
        <w:ind w:left="720" w:hanging="720"/>
        <w:jc w:val="both"/>
        <w:outlineLvl w:val="3"/>
        <w:rPr>
          <w:rFonts w:cs="Arial"/>
          <w:b/>
        </w:rPr>
        <w:sectPr w:rsidR="00781C5F"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2D18F238" w14:textId="77777777" w:rsidR="00781C5F" w:rsidRPr="00585947" w:rsidRDefault="00781C5F" w:rsidP="00640FC6">
      <w:pPr>
        <w:ind w:firstLine="720"/>
        <w:jc w:val="both"/>
        <w:rPr>
          <w:rFonts w:cs="Arial"/>
        </w:rPr>
      </w:pPr>
      <w:r w:rsidRPr="00585947">
        <w:rPr>
          <w:rFonts w:cs="Arial"/>
        </w:rPr>
        <w:t>(a) A litigation financier shall not:</w:t>
      </w:r>
    </w:p>
    <w:p w14:paraId="3111171A" w14:textId="77777777" w:rsidR="00781C5F" w:rsidRPr="00585947" w:rsidRDefault="00781C5F" w:rsidP="00640FC6">
      <w:pPr>
        <w:ind w:firstLine="720"/>
        <w:jc w:val="both"/>
        <w:rPr>
          <w:rFonts w:cs="Arial"/>
        </w:rPr>
      </w:pPr>
      <w:r w:rsidRPr="00585947">
        <w:rPr>
          <w:rFonts w:cs="Arial"/>
        </w:rPr>
        <w:t>(1) Pay or offer to pay commissions, referral fees, or other forms of consideration to any attorney, law firm, medical provider, chiropractor, physical therapist, or any of their employees for referring a consumer to a litigation financier;</w:t>
      </w:r>
    </w:p>
    <w:p w14:paraId="77B0023B" w14:textId="77777777" w:rsidR="00781C5F" w:rsidRPr="00585947" w:rsidRDefault="00781C5F" w:rsidP="00640FC6">
      <w:pPr>
        <w:ind w:firstLine="720"/>
        <w:jc w:val="both"/>
        <w:rPr>
          <w:rFonts w:cs="Arial"/>
        </w:rPr>
      </w:pPr>
      <w:r w:rsidRPr="00585947">
        <w:rPr>
          <w:rFonts w:cs="Arial"/>
        </w:rPr>
        <w:t>(2) Accept any commissions, referral fees, rebates, or other forms of consideration from an attorney, law firm, medical provider, chiropractor, physical therapist, or any of their employees;</w:t>
      </w:r>
    </w:p>
    <w:p w14:paraId="36527DB5" w14:textId="77777777" w:rsidR="00781C5F" w:rsidRPr="00585947" w:rsidRDefault="00781C5F" w:rsidP="00640FC6">
      <w:pPr>
        <w:ind w:firstLine="720"/>
        <w:jc w:val="both"/>
        <w:rPr>
          <w:rFonts w:cs="Arial"/>
        </w:rPr>
      </w:pPr>
      <w:r w:rsidRPr="00585947">
        <w:rPr>
          <w:rFonts w:cs="Arial"/>
        </w:rPr>
        <w:t>(3) Advertise false or misleading information regarding its products or services;</w:t>
      </w:r>
    </w:p>
    <w:p w14:paraId="15AD4E5D" w14:textId="77777777" w:rsidR="00781C5F" w:rsidRPr="00585947" w:rsidRDefault="00781C5F" w:rsidP="00640FC6">
      <w:pPr>
        <w:ind w:firstLine="720"/>
        <w:jc w:val="both"/>
        <w:rPr>
          <w:rFonts w:cs="Arial"/>
        </w:rPr>
      </w:pPr>
      <w:r w:rsidRPr="00585947">
        <w:rPr>
          <w:rFonts w:cs="Arial"/>
        </w:rPr>
        <w:t xml:space="preserve">(4) Refer a consumer or potential consumer to a specific attorney, law firm, medical provider, chiropractor, physical therapist, or any of their employees: </w:t>
      </w:r>
      <w:r w:rsidRPr="00585947">
        <w:rPr>
          <w:rFonts w:cs="Arial"/>
          <w:i/>
        </w:rPr>
        <w:t>Provided</w:t>
      </w:r>
      <w:r w:rsidRPr="00585947">
        <w:rPr>
          <w:rFonts w:cs="Arial"/>
        </w:rPr>
        <w:t>, That if a consumer does not have legal representation, the provider may refer the consumer to a local or state bar referral service operated by a bar association;</w:t>
      </w:r>
    </w:p>
    <w:p w14:paraId="34A415CF" w14:textId="77777777" w:rsidR="00781C5F" w:rsidRPr="00585947" w:rsidRDefault="00781C5F" w:rsidP="00640FC6">
      <w:pPr>
        <w:ind w:firstLine="720"/>
        <w:jc w:val="both"/>
        <w:rPr>
          <w:rFonts w:cs="Arial"/>
        </w:rPr>
      </w:pPr>
      <w:r w:rsidRPr="00585947">
        <w:rPr>
          <w:rFonts w:cs="Arial"/>
        </w:rPr>
        <w:t>(5) Fail to promptly supply copies of any and all complete litigation financing contracts to the consumer and the attorney representing the consumer in the dispute;</w:t>
      </w:r>
    </w:p>
    <w:p w14:paraId="15E57FBE" w14:textId="252CEF9D" w:rsidR="00781C5F" w:rsidRPr="00585947" w:rsidRDefault="00781C5F" w:rsidP="00640FC6">
      <w:pPr>
        <w:ind w:firstLine="720"/>
        <w:jc w:val="both"/>
        <w:rPr>
          <w:rFonts w:cs="Arial"/>
        </w:rPr>
      </w:pPr>
      <w:r w:rsidRPr="00585947">
        <w:rPr>
          <w:rFonts w:cs="Arial"/>
        </w:rPr>
        <w:lastRenderedPageBreak/>
        <w:t>(6) Attempt to obtain in the litigation for which the litigation financing transaction exists a waiver of any remedy, including, but not limited to, compensatory, statutory, or punitive damages to which the consumer might otherwise be entitled;</w:t>
      </w:r>
    </w:p>
    <w:p w14:paraId="206251D3" w14:textId="77777777" w:rsidR="00781C5F" w:rsidRPr="00585947" w:rsidRDefault="00781C5F" w:rsidP="00640FC6">
      <w:pPr>
        <w:ind w:firstLine="720"/>
        <w:jc w:val="both"/>
        <w:rPr>
          <w:rFonts w:cs="Arial"/>
        </w:rPr>
      </w:pPr>
      <w:r w:rsidRPr="00585947">
        <w:rPr>
          <w:rFonts w:cs="Arial"/>
        </w:rPr>
        <w:t>(7) Attempt to effect in the litigation for which the litigation financing transaction exists mandatory arbitration or otherwise effect waiver of a consumer’s right to a trial by jury;</w:t>
      </w:r>
    </w:p>
    <w:p w14:paraId="76E9CF29" w14:textId="77777777" w:rsidR="00781C5F" w:rsidRPr="00585947" w:rsidRDefault="00781C5F" w:rsidP="00640FC6">
      <w:pPr>
        <w:ind w:firstLine="720"/>
        <w:jc w:val="both"/>
        <w:rPr>
          <w:rFonts w:cs="Arial"/>
        </w:rPr>
      </w:pPr>
      <w:r w:rsidRPr="00585947">
        <w:rPr>
          <w:rFonts w:cs="Arial"/>
        </w:rPr>
        <w:t>(8) Offer or provide legal advice to the consumer regarding the litigation financing or the underlying dispute;</w:t>
      </w:r>
    </w:p>
    <w:p w14:paraId="02BD4AFD" w14:textId="4860E587" w:rsidR="00781C5F" w:rsidRPr="00585947" w:rsidRDefault="00781C5F" w:rsidP="00640FC6">
      <w:pPr>
        <w:ind w:firstLine="720"/>
        <w:jc w:val="both"/>
        <w:rPr>
          <w:rFonts w:cs="Arial"/>
        </w:rPr>
      </w:pPr>
      <w:r w:rsidRPr="00585947">
        <w:rPr>
          <w:rFonts w:cs="Arial"/>
        </w:rPr>
        <w:t>(9) Assign, which includes securitizing, a litigation financing contract</w:t>
      </w:r>
      <w:r w:rsidR="00C87BD5" w:rsidRPr="00585947">
        <w:rPr>
          <w:rFonts w:cs="Arial"/>
        </w:rPr>
        <w:t xml:space="preserve"> between a consumer who is a natural person and a litigation financier,</w:t>
      </w:r>
      <w:r w:rsidRPr="00585947">
        <w:rPr>
          <w:rFonts w:cs="Arial"/>
        </w:rPr>
        <w:t xml:space="preserve"> in whole or in part, to a third party</w:t>
      </w:r>
      <w:r w:rsidR="00DB10D2" w:rsidRPr="00585947">
        <w:rPr>
          <w:rFonts w:cs="Arial"/>
        </w:rPr>
        <w:t>:</w:t>
      </w:r>
      <w:r w:rsidRPr="00585947">
        <w:rPr>
          <w:rFonts w:cs="Arial"/>
        </w:rPr>
        <w:t xml:space="preserve"> </w:t>
      </w:r>
      <w:r w:rsidR="00C87BD5" w:rsidRPr="00585947">
        <w:rPr>
          <w:rFonts w:cs="Arial"/>
          <w:i/>
          <w:iCs/>
        </w:rPr>
        <w:t xml:space="preserve">Provided, </w:t>
      </w:r>
      <w:r w:rsidR="00C87BD5" w:rsidRPr="00585947">
        <w:rPr>
          <w:rFonts w:cs="Arial"/>
        </w:rPr>
        <w:t>That:</w:t>
      </w:r>
    </w:p>
    <w:p w14:paraId="32F27F63" w14:textId="77777777" w:rsidR="00781C5F" w:rsidRPr="00585947" w:rsidRDefault="00781C5F" w:rsidP="00640FC6">
      <w:pPr>
        <w:ind w:firstLine="720"/>
        <w:jc w:val="both"/>
        <w:rPr>
          <w:rFonts w:cs="Arial"/>
        </w:rPr>
      </w:pPr>
      <w:r w:rsidRPr="00585947">
        <w:rPr>
          <w:rFonts w:cs="Arial"/>
        </w:rPr>
        <w:t>(A) §46A-6N-4(9) of this code does not prevent a litigation financier that retains responsibility for collecting payment, administering, or otherwise enforcing the litigation financing contract from making an assignment that is:</w:t>
      </w:r>
    </w:p>
    <w:p w14:paraId="1C0DCAA4" w14:textId="77777777" w:rsidR="00781C5F" w:rsidRPr="00585947" w:rsidRDefault="00781C5F" w:rsidP="00640FC6">
      <w:pPr>
        <w:ind w:firstLine="720"/>
        <w:jc w:val="both"/>
        <w:rPr>
          <w:rFonts w:cs="Arial"/>
        </w:rPr>
      </w:pPr>
      <w:r w:rsidRPr="00585947">
        <w:rPr>
          <w:rFonts w:cs="Arial"/>
        </w:rPr>
        <w:t>(i) To a wholly owned subsidiary of the litigation financier;</w:t>
      </w:r>
    </w:p>
    <w:p w14:paraId="5823BF9B" w14:textId="77777777" w:rsidR="00781C5F" w:rsidRPr="00585947" w:rsidRDefault="00781C5F" w:rsidP="00640FC6">
      <w:pPr>
        <w:ind w:firstLine="720"/>
        <w:jc w:val="both"/>
        <w:rPr>
          <w:rFonts w:cs="Arial"/>
        </w:rPr>
      </w:pPr>
      <w:r w:rsidRPr="00585947">
        <w:rPr>
          <w:rFonts w:cs="Arial"/>
        </w:rPr>
        <w:t>(ii) To an affiliate of the litigation financier that is under common control with the litigation financier; or</w:t>
      </w:r>
    </w:p>
    <w:p w14:paraId="6E7A88D4" w14:textId="77777777" w:rsidR="00781C5F" w:rsidRPr="00585947" w:rsidRDefault="00781C5F" w:rsidP="00640FC6">
      <w:pPr>
        <w:ind w:firstLine="720"/>
        <w:jc w:val="both"/>
        <w:rPr>
          <w:rFonts w:cs="Arial"/>
        </w:rPr>
      </w:pPr>
      <w:r w:rsidRPr="00585947">
        <w:rPr>
          <w:rFonts w:cs="Arial"/>
        </w:rPr>
        <w:t xml:space="preserve">(iii) A grant of a security interest that is made pursuant to §46-9-101 </w:t>
      </w:r>
      <w:r w:rsidRPr="00585947">
        <w:rPr>
          <w:rFonts w:cs="Arial"/>
          <w:i/>
          <w:iCs/>
        </w:rPr>
        <w:t>et seq.</w:t>
      </w:r>
      <w:r w:rsidRPr="00585947">
        <w:rPr>
          <w:rFonts w:cs="Arial"/>
        </w:rPr>
        <w:t xml:space="preserve"> of this code or is otherwise permitted by law; and</w:t>
      </w:r>
    </w:p>
    <w:p w14:paraId="6DE01FF4" w14:textId="77777777" w:rsidR="00781C5F" w:rsidRPr="00585947" w:rsidRDefault="00781C5F" w:rsidP="00640FC6">
      <w:pPr>
        <w:ind w:firstLine="720"/>
        <w:jc w:val="both"/>
        <w:rPr>
          <w:rFonts w:cs="Arial"/>
        </w:rPr>
      </w:pPr>
      <w:r w:rsidRPr="00585947">
        <w:rPr>
          <w:rFonts w:cs="Arial"/>
        </w:rPr>
        <w:t>(B) If an assignment is authorized and made pursuant to §46A-6N-4(9) of this code, for purposes of this section, “litigation financier” includes a successor-in-interest to a litigation financing contract;</w:t>
      </w:r>
    </w:p>
    <w:p w14:paraId="4A36C60E" w14:textId="77777777" w:rsidR="00781C5F" w:rsidRPr="00585947" w:rsidRDefault="00781C5F" w:rsidP="00640FC6">
      <w:pPr>
        <w:ind w:firstLine="720"/>
        <w:jc w:val="both"/>
        <w:rPr>
          <w:rFonts w:cs="Arial"/>
        </w:rPr>
      </w:pPr>
      <w:r w:rsidRPr="00585947">
        <w:rPr>
          <w:rFonts w:cs="Arial"/>
        </w:rPr>
        <w:t>(10) Report a consumer to a credit reporting agency if insufficient funds remain from the net proceeds to repay the litigation financier; or</w:t>
      </w:r>
    </w:p>
    <w:p w14:paraId="3258EF03" w14:textId="0FFFC01E" w:rsidR="00781C5F" w:rsidRPr="00585947" w:rsidRDefault="00781C5F" w:rsidP="00640FC6">
      <w:pPr>
        <w:ind w:firstLine="720"/>
        <w:jc w:val="both"/>
        <w:rPr>
          <w:rFonts w:cs="Arial"/>
        </w:rPr>
      </w:pPr>
      <w:r w:rsidRPr="00585947">
        <w:rPr>
          <w:rFonts w:cs="Arial"/>
        </w:rPr>
        <w:t xml:space="preserve"> (11) Receive any right to </w:t>
      </w:r>
      <w:r w:rsidR="00585947" w:rsidRPr="00585947">
        <w:rPr>
          <w:rFonts w:cs="Arial"/>
        </w:rPr>
        <w:t>direct or</w:t>
      </w:r>
      <w:r w:rsidR="005C0562" w:rsidRPr="00585947">
        <w:rPr>
          <w:rFonts w:cs="Arial"/>
        </w:rPr>
        <w:t xml:space="preserve"> </w:t>
      </w:r>
      <w:r w:rsidRPr="00585947">
        <w:rPr>
          <w:rFonts w:cs="Arial"/>
        </w:rPr>
        <w:t>make any decisions with respect to the conduct of the consumer’s legal claim or any settlement or resolution. The right to make such decisions shall remain solely with the consumer and his or her attorney.</w:t>
      </w:r>
    </w:p>
    <w:p w14:paraId="18D61D75" w14:textId="77777777" w:rsidR="00781C5F" w:rsidRPr="00585947" w:rsidRDefault="00781C5F" w:rsidP="00640FC6">
      <w:pPr>
        <w:ind w:firstLine="720"/>
        <w:jc w:val="both"/>
        <w:rPr>
          <w:rFonts w:cs="Arial"/>
        </w:rPr>
      </w:pPr>
      <w:r w:rsidRPr="00585947">
        <w:rPr>
          <w:rFonts w:cs="Arial"/>
        </w:rPr>
        <w:lastRenderedPageBreak/>
        <w:t xml:space="preserve">(b) An attorney or law firm retained by a consumer shall not have a financial interest in a company offering litigation financing to consumers and shall not receive a referral fee or other consideration from the company, its employees, or its affiliates. </w:t>
      </w:r>
    </w:p>
    <w:p w14:paraId="4C1BD575" w14:textId="18EDAE27" w:rsidR="00C87BD5" w:rsidRPr="00585947" w:rsidRDefault="00781C5F" w:rsidP="00C87BD5">
      <w:pPr>
        <w:ind w:firstLine="720"/>
        <w:jc w:val="both"/>
        <w:rPr>
          <w:color w:val="auto"/>
        </w:rPr>
      </w:pPr>
      <w:r w:rsidRPr="00585947">
        <w:rPr>
          <w:rFonts w:cs="Arial"/>
        </w:rPr>
        <w:t>(c) A personal injury attorney or law firm, practicing in West Virginia, retained by a consumer shall not have a financial interest in a company offering litigation financing to consumers and shall not receive a referral fee or other consideration from the company, its employees, or its affiliates.</w:t>
      </w:r>
    </w:p>
    <w:p w14:paraId="62D8B82D" w14:textId="77777777" w:rsidR="00C87BD5" w:rsidRPr="00585947" w:rsidRDefault="00C87BD5" w:rsidP="002036B7">
      <w:pPr>
        <w:pStyle w:val="SectionBody"/>
        <w:rPr>
          <w:color w:val="auto"/>
        </w:rPr>
        <w:sectPr w:rsidR="00C87BD5"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2AEB32F1" w14:textId="77777777" w:rsidR="00C87BD5" w:rsidRPr="00585947" w:rsidRDefault="00C87BD5" w:rsidP="00C87BD5">
      <w:pPr>
        <w:suppressLineNumbers/>
        <w:ind w:left="720" w:hanging="720"/>
        <w:jc w:val="both"/>
        <w:outlineLvl w:val="3"/>
        <w:rPr>
          <w:rFonts w:cs="Arial"/>
          <w:b/>
        </w:rPr>
      </w:pPr>
      <w:bookmarkStart w:id="2" w:name="_Hlk159606416"/>
      <w:r w:rsidRPr="00585947">
        <w:rPr>
          <w:rFonts w:cs="Arial"/>
          <w:b/>
        </w:rPr>
        <w:t>§46A-6N-6</w:t>
      </w:r>
      <w:bookmarkEnd w:id="2"/>
      <w:r w:rsidRPr="00585947">
        <w:rPr>
          <w:rFonts w:cs="Arial"/>
          <w:b/>
        </w:rPr>
        <w:t>. Third-party agreements.</w:t>
      </w:r>
    </w:p>
    <w:p w14:paraId="1C0E187A" w14:textId="77777777" w:rsidR="00C87BD5" w:rsidRPr="00585947" w:rsidRDefault="00C87BD5" w:rsidP="00A8191D">
      <w:pPr>
        <w:ind w:left="720" w:hanging="720"/>
        <w:jc w:val="both"/>
        <w:outlineLvl w:val="3"/>
        <w:rPr>
          <w:rFonts w:cs="Arial"/>
          <w:b/>
        </w:rPr>
        <w:sectPr w:rsidR="00C87BD5"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63CDC5E4" w14:textId="713ED592" w:rsidR="00C87BD5" w:rsidRPr="00585947" w:rsidRDefault="00B161AA" w:rsidP="00A8191D">
      <w:pPr>
        <w:ind w:firstLine="720"/>
        <w:jc w:val="both"/>
        <w:rPr>
          <w:rFonts w:cs="Arial"/>
        </w:rPr>
      </w:pPr>
      <w:r w:rsidRPr="00585947">
        <w:rPr>
          <w:rFonts w:cs="Arial"/>
        </w:rPr>
        <w:t xml:space="preserve">(a) </w:t>
      </w:r>
      <w:r w:rsidR="00C87BD5" w:rsidRPr="00585947">
        <w:rPr>
          <w:rFonts w:cs="Arial"/>
        </w:rPr>
        <w:t xml:space="preserve">Except as otherwise stipulated or ordered by the court, a party or </w:t>
      </w:r>
      <w:r w:rsidR="005C0562" w:rsidRPr="00585947">
        <w:rPr>
          <w:rFonts w:cs="Arial"/>
        </w:rPr>
        <w:t xml:space="preserve">his or her </w:t>
      </w:r>
      <w:r w:rsidR="00C87BD5" w:rsidRPr="00585947">
        <w:rPr>
          <w:rFonts w:cs="Arial"/>
        </w:rPr>
        <w:t xml:space="preserve">counsel shall, without awaiting a discovery request, provide to the other parties any agreement under which any litigation financier, other than an attorney permitted to charge a contingent fee representing a party, has a right to receive compensation that is contingent in any respect on </w:t>
      </w:r>
      <w:r w:rsidRPr="00585947">
        <w:rPr>
          <w:rFonts w:cs="Arial"/>
        </w:rPr>
        <w:t>the outcome of the legal claim</w:t>
      </w:r>
      <w:r w:rsidR="00C87BD5" w:rsidRPr="00585947">
        <w:rPr>
          <w:rFonts w:cs="Arial"/>
        </w:rPr>
        <w:t>.</w:t>
      </w:r>
    </w:p>
    <w:p w14:paraId="682D9B8C" w14:textId="68C74D09" w:rsidR="00C87BD5" w:rsidRPr="00585947" w:rsidRDefault="00C87BD5" w:rsidP="002036B7">
      <w:pPr>
        <w:pStyle w:val="SectionBody"/>
        <w:rPr>
          <w:color w:val="auto"/>
        </w:rPr>
        <w:sectPr w:rsidR="00C87BD5"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4069062C" w14:textId="44F9735E" w:rsidR="00B161AA" w:rsidRPr="00585947" w:rsidRDefault="00B161AA" w:rsidP="00B161AA">
      <w:pPr>
        <w:pStyle w:val="SectionBody"/>
        <w:rPr>
          <w:color w:val="auto"/>
        </w:rPr>
      </w:pPr>
      <w:r w:rsidRPr="00585947">
        <w:rPr>
          <w:color w:val="auto"/>
        </w:rPr>
        <w:t>(b) For purposes of this section only, the terms "litigation financing" and "litigation financier" also include financing provided to an attorney or law firm where the right to receive repayment is contingent in any respect on the outcome of the consumer's legal claim.</w:t>
      </w:r>
    </w:p>
    <w:p w14:paraId="181EAD77" w14:textId="77777777" w:rsidR="00B161AA" w:rsidRPr="00585947" w:rsidRDefault="00B161AA" w:rsidP="00B161AA">
      <w:pPr>
        <w:pStyle w:val="SectionBody"/>
        <w:rPr>
          <w:color w:val="auto"/>
        </w:rPr>
        <w:sectPr w:rsidR="00B161AA" w:rsidRPr="00585947" w:rsidSect="00C21F96">
          <w:type w:val="continuous"/>
          <w:pgSz w:w="12240" w:h="15840" w:code="1"/>
          <w:pgMar w:top="1440" w:right="1440" w:bottom="1440" w:left="1440" w:header="720" w:footer="720" w:gutter="0"/>
          <w:lnNumType w:countBy="1" w:restart="continuous"/>
          <w:cols w:space="720"/>
          <w:titlePg/>
          <w:docGrid w:linePitch="360"/>
        </w:sectPr>
      </w:pPr>
    </w:p>
    <w:p w14:paraId="77295827" w14:textId="77777777" w:rsidR="00B161AA" w:rsidRPr="00585947" w:rsidRDefault="00B161AA" w:rsidP="00DB10D2">
      <w:pPr>
        <w:suppressLineNumbers/>
        <w:ind w:left="720" w:hanging="720"/>
        <w:jc w:val="both"/>
        <w:outlineLvl w:val="3"/>
        <w:rPr>
          <w:rFonts w:cs="Arial"/>
          <w:b/>
        </w:rPr>
      </w:pPr>
      <w:r w:rsidRPr="00585947">
        <w:rPr>
          <w:rFonts w:cs="Arial"/>
          <w:b/>
        </w:rPr>
        <w:t>§46A-6N-7. Violation; enforcement.</w:t>
      </w:r>
    </w:p>
    <w:p w14:paraId="0827C728" w14:textId="77777777" w:rsidR="00B161AA" w:rsidRPr="00585947" w:rsidRDefault="00B161AA" w:rsidP="00F12AFD">
      <w:pPr>
        <w:ind w:left="720" w:hanging="720"/>
        <w:jc w:val="both"/>
        <w:outlineLvl w:val="3"/>
        <w:rPr>
          <w:rFonts w:cs="Arial"/>
          <w:b/>
        </w:rPr>
        <w:sectPr w:rsidR="00B161AA"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79100E16" w14:textId="6678C096" w:rsidR="00B161AA" w:rsidRPr="00585947" w:rsidRDefault="00B161AA" w:rsidP="00F12AFD">
      <w:pPr>
        <w:ind w:firstLine="720"/>
        <w:jc w:val="both"/>
        <w:rPr>
          <w:rFonts w:cs="Arial"/>
        </w:rPr>
      </w:pPr>
      <w:r w:rsidRPr="00585947">
        <w:rPr>
          <w:rFonts w:cs="Arial"/>
        </w:rPr>
        <w:t>(a) Any violation of this article shall make the litigation financing contract unenforceable by the litigation financier, the consumer, law firm, or any successor-in-interest to the litigation financing contract. The court may, in the event that judgment is awarded to the plaintiff, assess costs of the action, including reasonable attorneys’ fees, against the defendant.</w:t>
      </w:r>
    </w:p>
    <w:p w14:paraId="5E09D0A9" w14:textId="5CABE145" w:rsidR="00B161AA" w:rsidRPr="00585947" w:rsidRDefault="00B161AA" w:rsidP="00B161AA">
      <w:pPr>
        <w:ind w:firstLine="720"/>
        <w:jc w:val="both"/>
        <w:rPr>
          <w:color w:val="auto"/>
        </w:rPr>
        <w:sectPr w:rsidR="00B161AA" w:rsidRPr="00585947" w:rsidSect="00B161AA">
          <w:type w:val="continuous"/>
          <w:pgSz w:w="12240" w:h="15840" w:code="1"/>
          <w:pgMar w:top="1440" w:right="1440" w:bottom="1440" w:left="1440" w:header="720" w:footer="720" w:gutter="0"/>
          <w:lnNumType w:countBy="1" w:restart="newSection"/>
          <w:cols w:space="720"/>
          <w:titlePg/>
          <w:docGrid w:linePitch="360"/>
        </w:sectPr>
      </w:pPr>
      <w:r w:rsidRPr="00585947">
        <w:rPr>
          <w:rFonts w:cs="Arial"/>
        </w:rPr>
        <w:t>(b) Nothing in this article shall be construed to limit the exercise of powers or the performance of the duties of the Attorney General, including those provided by the West Virginia Consumer Credit and Protection Act, which the Attorney General is otherwise authorized or required to exercise or perform by law.</w:t>
      </w:r>
    </w:p>
    <w:p w14:paraId="0A72901E" w14:textId="77777777" w:rsidR="00B161AA" w:rsidRPr="00585947" w:rsidRDefault="00B161AA" w:rsidP="00DB10D2">
      <w:pPr>
        <w:suppressLineNumbers/>
        <w:ind w:left="720" w:hanging="720"/>
        <w:jc w:val="both"/>
        <w:outlineLvl w:val="3"/>
        <w:rPr>
          <w:rFonts w:cs="Arial"/>
          <w:b/>
        </w:rPr>
      </w:pPr>
      <w:r w:rsidRPr="00585947">
        <w:rPr>
          <w:rFonts w:cs="Arial"/>
          <w:b/>
        </w:rPr>
        <w:t>§46A-6N-9. Fees; terms; incorporation of obligations in agreement.</w:t>
      </w:r>
    </w:p>
    <w:p w14:paraId="680F88AB" w14:textId="77777777" w:rsidR="00B161AA" w:rsidRPr="00585947" w:rsidRDefault="00B161AA" w:rsidP="00937744">
      <w:pPr>
        <w:ind w:left="720" w:hanging="720"/>
        <w:jc w:val="both"/>
        <w:outlineLvl w:val="3"/>
        <w:rPr>
          <w:rFonts w:cs="Arial"/>
          <w:b/>
        </w:rPr>
        <w:sectPr w:rsidR="00B161AA" w:rsidRPr="00585947" w:rsidSect="00CE52D5">
          <w:type w:val="continuous"/>
          <w:pgSz w:w="12240" w:h="15840" w:code="1"/>
          <w:pgMar w:top="1440" w:right="1440" w:bottom="1440" w:left="1440" w:header="720" w:footer="720" w:gutter="0"/>
          <w:lnNumType w:countBy="1" w:restart="newSection"/>
          <w:cols w:space="720"/>
          <w:titlePg/>
          <w:docGrid w:linePitch="360"/>
        </w:sectPr>
      </w:pPr>
    </w:p>
    <w:p w14:paraId="36FAE3AF" w14:textId="12944637" w:rsidR="00B161AA" w:rsidRPr="00585947" w:rsidRDefault="00B161AA" w:rsidP="00937744">
      <w:pPr>
        <w:ind w:firstLine="720"/>
        <w:jc w:val="both"/>
        <w:rPr>
          <w:rFonts w:cs="Arial"/>
        </w:rPr>
      </w:pPr>
      <w:r w:rsidRPr="00585947">
        <w:rPr>
          <w:rFonts w:cs="Arial"/>
        </w:rPr>
        <w:lastRenderedPageBreak/>
        <w:t>(a) A litigation financier may not charge a consumer who is a natural person an annual fee of more than 18 percent of the original amount of money provided to the consumer for the litigation financing transaction.</w:t>
      </w:r>
    </w:p>
    <w:p w14:paraId="51FD8910" w14:textId="77777777" w:rsidR="00B161AA" w:rsidRPr="00585947" w:rsidRDefault="00B161AA" w:rsidP="00937744">
      <w:pPr>
        <w:ind w:firstLine="720"/>
        <w:jc w:val="both"/>
        <w:rPr>
          <w:rFonts w:cs="Arial"/>
        </w:rPr>
      </w:pPr>
      <w:r w:rsidRPr="00585947">
        <w:rPr>
          <w:rFonts w:cs="Arial"/>
        </w:rPr>
        <w:t>(b) Litigation financiers shall not charge a consumer the annual fee authorized by §46A</w:t>
      </w:r>
      <w:r w:rsidRPr="00585947">
        <w:rPr>
          <w:rFonts w:cs="Arial"/>
        </w:rPr>
        <w:noBreakHyphen/>
        <w:t>6N</w:t>
      </w:r>
      <w:r w:rsidRPr="00585947">
        <w:rPr>
          <w:rFonts w:cs="Arial"/>
        </w:rPr>
        <w:noBreakHyphen/>
        <w:t>9(a) of this code more than one time each year with regard to any single legal claim regardless of the number of litigation financing transactions that the litigation financier enters into with the consumer with respect to such legal claim.</w:t>
      </w:r>
    </w:p>
    <w:p w14:paraId="06801883" w14:textId="77777777" w:rsidR="00B161AA" w:rsidRPr="00585947" w:rsidRDefault="00B161AA" w:rsidP="00937744">
      <w:pPr>
        <w:ind w:firstLine="720"/>
        <w:jc w:val="both"/>
        <w:rPr>
          <w:rFonts w:cs="Arial"/>
        </w:rPr>
      </w:pPr>
      <w:r w:rsidRPr="00585947">
        <w:rPr>
          <w:rFonts w:cs="Arial"/>
        </w:rPr>
        <w:t>(c) Fees assessed by a litigation financier may compound semiannually but may not compound based on any lesser time period.</w:t>
      </w:r>
    </w:p>
    <w:p w14:paraId="7B390A11" w14:textId="029AC97D" w:rsidR="00B161AA" w:rsidRPr="00585947" w:rsidRDefault="00B161AA" w:rsidP="00937744">
      <w:pPr>
        <w:ind w:firstLine="720"/>
        <w:jc w:val="both"/>
        <w:rPr>
          <w:rFonts w:cs="Arial"/>
        </w:rPr>
      </w:pPr>
      <w:r w:rsidRPr="00585947">
        <w:rPr>
          <w:rFonts w:cs="Arial"/>
        </w:rPr>
        <w:t>(d) In calculating the annual percentage fee or rate of return, a litigation financier must include all charges payable directly or indirectly by the consumer and must compute the rate based only on amounts actually received and retained by the consumer.</w:t>
      </w:r>
    </w:p>
    <w:p w14:paraId="56441C05" w14:textId="77777777" w:rsidR="00B161AA" w:rsidRPr="00585947" w:rsidRDefault="00B161AA" w:rsidP="00937744">
      <w:pPr>
        <w:ind w:firstLine="720"/>
        <w:jc w:val="both"/>
        <w:rPr>
          <w:rFonts w:cs="Arial"/>
        </w:rPr>
      </w:pPr>
      <w:r w:rsidRPr="00585947">
        <w:rPr>
          <w:rFonts w:cs="Arial"/>
        </w:rPr>
        <w:t>(e) A litigation financier may not assess fees for any period exceeding 42 months from the date of the contract with the consumer.</w:t>
      </w:r>
    </w:p>
    <w:p w14:paraId="0DF3D0C0" w14:textId="77777777" w:rsidR="00B161AA" w:rsidRPr="00585947" w:rsidRDefault="00B161AA" w:rsidP="00937744">
      <w:pPr>
        <w:ind w:firstLine="720"/>
        <w:jc w:val="both"/>
        <w:rPr>
          <w:rFonts w:cs="Arial"/>
        </w:rPr>
      </w:pPr>
      <w:r w:rsidRPr="00585947">
        <w:rPr>
          <w:rFonts w:cs="Arial"/>
        </w:rPr>
        <w:t>(f) Litigation financiers shall not enter into an agreement with a consumer that has the effect of incorporating the consumer’s obligations to the litigation financier that are contained in the original litigation financing transaction into a subsequent litigation financing transaction.</w:t>
      </w:r>
    </w:p>
    <w:p w14:paraId="2EED961B" w14:textId="767B71D4" w:rsidR="002036B7" w:rsidRPr="00585947" w:rsidRDefault="00B161AA" w:rsidP="00DB10D2">
      <w:pPr>
        <w:ind w:firstLine="720"/>
        <w:jc w:val="both"/>
        <w:rPr>
          <w:rFonts w:cs="Arial"/>
        </w:rPr>
      </w:pPr>
      <w:r w:rsidRPr="00585947">
        <w:rPr>
          <w:rFonts w:cs="Arial"/>
        </w:rPr>
        <w:t>(g) Litigation financiers shall not knowingly provide financing to a consumer who has previously assigned and/or sold a portion of the consumer’s right to proceeds from his or her legal claim without first making payment to and/or purchasing a prior unsatisfied litigation financier’s entire funded amount and contracted charges unless a lesser amount is otherwise expressly agreed to in writing by the litigation financiers; except multiple litigation financiers may agree to contemporaneously provide financing to a consumer, provided that the consumer and the consumer’s attorney consent to the agreement in writing.</w:t>
      </w:r>
      <w:r w:rsidR="00781C5F" w:rsidRPr="00585947">
        <w:rPr>
          <w:color w:val="auto"/>
        </w:rPr>
        <w:t xml:space="preserve"> </w:t>
      </w:r>
    </w:p>
    <w:p w14:paraId="31FA0F06" w14:textId="77777777" w:rsidR="0047666C" w:rsidRPr="00585947" w:rsidRDefault="0047666C" w:rsidP="002036B7">
      <w:pPr>
        <w:pStyle w:val="SectionBody"/>
        <w:rPr>
          <w:color w:val="auto"/>
        </w:rPr>
        <w:sectPr w:rsidR="0047666C" w:rsidRPr="00585947" w:rsidSect="00B161AA">
          <w:type w:val="continuous"/>
          <w:pgSz w:w="12240" w:h="15840" w:code="1"/>
          <w:pgMar w:top="1440" w:right="1440" w:bottom="1440" w:left="1440" w:header="720" w:footer="720" w:gutter="0"/>
          <w:lnNumType w:countBy="1" w:restart="newSection"/>
          <w:cols w:space="720"/>
          <w:titlePg/>
          <w:docGrid w:linePitch="360"/>
        </w:sectPr>
      </w:pPr>
    </w:p>
    <w:p w14:paraId="4C8010B3" w14:textId="77777777" w:rsidR="00E831B3" w:rsidRPr="00585947" w:rsidRDefault="00E831B3" w:rsidP="00EF6030">
      <w:pPr>
        <w:pStyle w:val="References"/>
      </w:pPr>
    </w:p>
    <w:sectPr w:rsidR="00E831B3" w:rsidRPr="00585947" w:rsidSect="00B161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F11F" w14:textId="77777777" w:rsidR="003E7BB0" w:rsidRPr="00B844FE" w:rsidRDefault="003E7BB0" w:rsidP="00B844FE">
      <w:r>
        <w:separator/>
      </w:r>
    </w:p>
  </w:endnote>
  <w:endnote w:type="continuationSeparator" w:id="0">
    <w:p w14:paraId="694F007E" w14:textId="77777777" w:rsidR="003E7BB0" w:rsidRPr="00B844FE" w:rsidRDefault="003E7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3C52" w14:textId="77777777" w:rsidR="002036B7" w:rsidRDefault="002036B7" w:rsidP="00881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2B906E" w14:textId="77777777" w:rsidR="002036B7" w:rsidRPr="002036B7" w:rsidRDefault="002036B7" w:rsidP="0020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D7BA" w14:textId="543A9C29" w:rsidR="002036B7" w:rsidRDefault="002036B7" w:rsidP="00881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7A37BA" w14:textId="4DCA1FA2" w:rsidR="002036B7" w:rsidRPr="002036B7" w:rsidRDefault="002036B7" w:rsidP="0020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83E7" w14:textId="77777777" w:rsidR="003E7BB0" w:rsidRPr="00B844FE" w:rsidRDefault="003E7BB0" w:rsidP="00B844FE">
      <w:r>
        <w:separator/>
      </w:r>
    </w:p>
  </w:footnote>
  <w:footnote w:type="continuationSeparator" w:id="0">
    <w:p w14:paraId="25B6C04A" w14:textId="77777777" w:rsidR="003E7BB0" w:rsidRPr="00B844FE" w:rsidRDefault="003E7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73BA" w14:textId="0F4117DC" w:rsidR="002036B7" w:rsidRPr="002036B7" w:rsidRDefault="002036B7" w:rsidP="002036B7">
    <w:pPr>
      <w:pStyle w:val="Header"/>
    </w:pPr>
    <w:r>
      <w:t>CS for SB 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094" w14:textId="5966E340" w:rsidR="002036B7" w:rsidRPr="002036B7" w:rsidRDefault="00585947" w:rsidP="002036B7">
    <w:pPr>
      <w:pStyle w:val="Header"/>
    </w:pPr>
    <w:r>
      <w:t xml:space="preserve">Enr </w:t>
    </w:r>
    <w:r w:rsidR="002036B7">
      <w:t>CS for SB 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891751">
    <w:abstractNumId w:val="0"/>
  </w:num>
  <w:num w:numId="2" w16cid:durableId="92445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9E"/>
    <w:rsid w:val="00002112"/>
    <w:rsid w:val="0000526A"/>
    <w:rsid w:val="00085D22"/>
    <w:rsid w:val="000B32BD"/>
    <w:rsid w:val="000C5C77"/>
    <w:rsid w:val="000F251C"/>
    <w:rsid w:val="000F61A3"/>
    <w:rsid w:val="0010070F"/>
    <w:rsid w:val="0012246A"/>
    <w:rsid w:val="0015112E"/>
    <w:rsid w:val="001552E7"/>
    <w:rsid w:val="001566B4"/>
    <w:rsid w:val="0016469F"/>
    <w:rsid w:val="00175B38"/>
    <w:rsid w:val="001C279E"/>
    <w:rsid w:val="001D459E"/>
    <w:rsid w:val="002036B7"/>
    <w:rsid w:val="00215393"/>
    <w:rsid w:val="00227A90"/>
    <w:rsid w:val="00230763"/>
    <w:rsid w:val="00251E66"/>
    <w:rsid w:val="0027011C"/>
    <w:rsid w:val="00274200"/>
    <w:rsid w:val="00275740"/>
    <w:rsid w:val="002A0269"/>
    <w:rsid w:val="002D2D9D"/>
    <w:rsid w:val="00301F44"/>
    <w:rsid w:val="00303684"/>
    <w:rsid w:val="0030460B"/>
    <w:rsid w:val="003143F5"/>
    <w:rsid w:val="00314854"/>
    <w:rsid w:val="00365920"/>
    <w:rsid w:val="003A3C30"/>
    <w:rsid w:val="003C51CD"/>
    <w:rsid w:val="003E7BB0"/>
    <w:rsid w:val="00410475"/>
    <w:rsid w:val="004247A2"/>
    <w:rsid w:val="0047666C"/>
    <w:rsid w:val="00492852"/>
    <w:rsid w:val="004B2795"/>
    <w:rsid w:val="004C13DD"/>
    <w:rsid w:val="004E3441"/>
    <w:rsid w:val="00571DC3"/>
    <w:rsid w:val="00585947"/>
    <w:rsid w:val="005A5366"/>
    <w:rsid w:val="005B6A4A"/>
    <w:rsid w:val="005C0562"/>
    <w:rsid w:val="00637E73"/>
    <w:rsid w:val="006471C6"/>
    <w:rsid w:val="006565E8"/>
    <w:rsid w:val="006865E9"/>
    <w:rsid w:val="00691F3E"/>
    <w:rsid w:val="00694BFB"/>
    <w:rsid w:val="006A106B"/>
    <w:rsid w:val="006C523D"/>
    <w:rsid w:val="006D4036"/>
    <w:rsid w:val="00781C5F"/>
    <w:rsid w:val="007E02CF"/>
    <w:rsid w:val="007F1CF5"/>
    <w:rsid w:val="007F3B9E"/>
    <w:rsid w:val="0081249D"/>
    <w:rsid w:val="00834EDE"/>
    <w:rsid w:val="008736AA"/>
    <w:rsid w:val="008D275D"/>
    <w:rsid w:val="008E11DE"/>
    <w:rsid w:val="00952402"/>
    <w:rsid w:val="00980327"/>
    <w:rsid w:val="009F1067"/>
    <w:rsid w:val="00A31E01"/>
    <w:rsid w:val="00A35B03"/>
    <w:rsid w:val="00A527AD"/>
    <w:rsid w:val="00A718CF"/>
    <w:rsid w:val="00A72E7C"/>
    <w:rsid w:val="00AC3B58"/>
    <w:rsid w:val="00AE48A0"/>
    <w:rsid w:val="00AE61BE"/>
    <w:rsid w:val="00AF09E0"/>
    <w:rsid w:val="00B161AA"/>
    <w:rsid w:val="00B16F25"/>
    <w:rsid w:val="00B24422"/>
    <w:rsid w:val="00B80C20"/>
    <w:rsid w:val="00B844FE"/>
    <w:rsid w:val="00BC562B"/>
    <w:rsid w:val="00BF37E8"/>
    <w:rsid w:val="00C21F96"/>
    <w:rsid w:val="00C33014"/>
    <w:rsid w:val="00C33434"/>
    <w:rsid w:val="00C34869"/>
    <w:rsid w:val="00C35099"/>
    <w:rsid w:val="00C42EB6"/>
    <w:rsid w:val="00C45000"/>
    <w:rsid w:val="00C80D47"/>
    <w:rsid w:val="00C85096"/>
    <w:rsid w:val="00C87BD5"/>
    <w:rsid w:val="00CB20EF"/>
    <w:rsid w:val="00CD12CB"/>
    <w:rsid w:val="00CD36CF"/>
    <w:rsid w:val="00CD3F81"/>
    <w:rsid w:val="00CF1DCA"/>
    <w:rsid w:val="00D54447"/>
    <w:rsid w:val="00D579FC"/>
    <w:rsid w:val="00DB10D2"/>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0969"/>
  <w15:chartTrackingRefBased/>
  <w15:docId w15:val="{0AAE2C8F-A761-4234-A13C-30DB3FAA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0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6AA5C66DD42DF890AA540056E7318"/>
        <w:category>
          <w:name w:val="General"/>
          <w:gallery w:val="placeholder"/>
        </w:category>
        <w:types>
          <w:type w:val="bbPlcHdr"/>
        </w:types>
        <w:behaviors>
          <w:behavior w:val="content"/>
        </w:behaviors>
        <w:guid w:val="{5BF062E3-ECE4-45AF-912B-DF48E175C748}"/>
      </w:docPartPr>
      <w:docPartBody>
        <w:p w:rsidR="00446ADA" w:rsidRDefault="00446ADA">
          <w:pPr>
            <w:pStyle w:val="4086AA5C66DD42DF890AA540056E7318"/>
          </w:pPr>
          <w:r w:rsidRPr="00B844FE">
            <w:t>[Type here]</w:t>
          </w:r>
        </w:p>
      </w:docPartBody>
    </w:docPart>
    <w:docPart>
      <w:docPartPr>
        <w:name w:val="B1807C12E8E8447DA6E5232C053061F5"/>
        <w:category>
          <w:name w:val="General"/>
          <w:gallery w:val="placeholder"/>
        </w:category>
        <w:types>
          <w:type w:val="bbPlcHdr"/>
        </w:types>
        <w:behaviors>
          <w:behavior w:val="content"/>
        </w:behaviors>
        <w:guid w:val="{93503FFB-49F4-4CDE-8E5D-BD2D3DEB5326}"/>
      </w:docPartPr>
      <w:docPartBody>
        <w:p w:rsidR="00446ADA" w:rsidRDefault="00446ADA">
          <w:pPr>
            <w:pStyle w:val="B1807C12E8E8447DA6E5232C053061F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85"/>
    <w:rsid w:val="00446ADA"/>
    <w:rsid w:val="00BE1985"/>
    <w:rsid w:val="00D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152FB7E544B0290F54D195AA87246">
    <w:name w:val="FA4152FB7E544B0290F54D195AA87246"/>
  </w:style>
  <w:style w:type="paragraph" w:customStyle="1" w:styleId="4086AA5C66DD42DF890AA540056E7318">
    <w:name w:val="4086AA5C66DD42DF890AA540056E7318"/>
  </w:style>
  <w:style w:type="paragraph" w:customStyle="1" w:styleId="B1807C12E8E8447DA6E5232C053061F5">
    <w:name w:val="B1807C12E8E8447DA6E5232C053061F5"/>
  </w:style>
  <w:style w:type="character" w:styleId="PlaceholderText">
    <w:name w:val="Placeholder Text"/>
    <w:basedOn w:val="DefaultParagraphFont"/>
    <w:uiPriority w:val="99"/>
    <w:semiHidden/>
    <w:rsid w:val="00BE1985"/>
    <w:rPr>
      <w:color w:val="808080"/>
    </w:rPr>
  </w:style>
  <w:style w:type="paragraph" w:customStyle="1" w:styleId="0D49E778735945C2A363F4A5FD905D0B">
    <w:name w:val="0D49E778735945C2A363F4A5FD905D0B"/>
  </w:style>
  <w:style w:type="paragraph" w:customStyle="1" w:styleId="29C4A0BB30EC414D9E2FAC7B56B08535">
    <w:name w:val="29C4A0BB30EC414D9E2FAC7B56B08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14</TotalTime>
  <Pages>6</Pages>
  <Words>1506</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Angie Richardson</cp:lastModifiedBy>
  <cp:revision>5</cp:revision>
  <cp:lastPrinted>2024-02-24T18:37:00Z</cp:lastPrinted>
  <dcterms:created xsi:type="dcterms:W3CDTF">2024-02-24T18:38:00Z</dcterms:created>
  <dcterms:modified xsi:type="dcterms:W3CDTF">2024-03-09T21:59:00Z</dcterms:modified>
</cp:coreProperties>
</file>