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54551" w14:textId="77777777" w:rsidR="00FE067E" w:rsidRPr="00A94C03" w:rsidRDefault="003C6034" w:rsidP="00CC1F3B">
      <w:pPr>
        <w:pStyle w:val="TitlePageOrigin"/>
        <w:rPr>
          <w:color w:val="auto"/>
        </w:rPr>
      </w:pPr>
      <w:r w:rsidRPr="00A94C03">
        <w:rPr>
          <w:caps w:val="0"/>
          <w:color w:val="auto"/>
        </w:rPr>
        <w:t>WEST VIRGINIA LEGISLATURE</w:t>
      </w:r>
    </w:p>
    <w:p w14:paraId="73811F32" w14:textId="62448770" w:rsidR="00CD36CF" w:rsidRPr="00A94C03" w:rsidRDefault="00CD36CF" w:rsidP="00CC1F3B">
      <w:pPr>
        <w:pStyle w:val="TitlePageSession"/>
        <w:rPr>
          <w:color w:val="auto"/>
        </w:rPr>
      </w:pPr>
      <w:r w:rsidRPr="00A94C03">
        <w:rPr>
          <w:color w:val="auto"/>
        </w:rPr>
        <w:t>20</w:t>
      </w:r>
      <w:r w:rsidR="00EC5E63" w:rsidRPr="00A94C03">
        <w:rPr>
          <w:color w:val="auto"/>
        </w:rPr>
        <w:t>2</w:t>
      </w:r>
      <w:r w:rsidR="00965617" w:rsidRPr="00A94C03">
        <w:rPr>
          <w:color w:val="auto"/>
        </w:rPr>
        <w:t>5</w:t>
      </w:r>
      <w:r w:rsidRPr="00A94C03">
        <w:rPr>
          <w:color w:val="auto"/>
        </w:rPr>
        <w:t xml:space="preserve"> </w:t>
      </w:r>
      <w:r w:rsidR="003C6034" w:rsidRPr="00A94C03">
        <w:rPr>
          <w:caps w:val="0"/>
          <w:color w:val="auto"/>
        </w:rPr>
        <w:t>REGULAR SESSION</w:t>
      </w:r>
    </w:p>
    <w:p w14:paraId="3B96BB26" w14:textId="77777777" w:rsidR="00CD36CF" w:rsidRPr="00A94C03" w:rsidRDefault="00292995" w:rsidP="00CC1F3B">
      <w:pPr>
        <w:pStyle w:val="TitlePageBillPrefix"/>
        <w:rPr>
          <w:color w:val="auto"/>
        </w:rPr>
      </w:pPr>
      <w:sdt>
        <w:sdtPr>
          <w:rPr>
            <w:color w:val="auto"/>
          </w:rPr>
          <w:tag w:val="IntroDate"/>
          <w:id w:val="-1236936958"/>
          <w:placeholder>
            <w:docPart w:val="DF99543BD30F4B2BBB4FDE238B50C760"/>
          </w:placeholder>
          <w:text/>
        </w:sdtPr>
        <w:sdtEndPr/>
        <w:sdtContent>
          <w:r w:rsidR="00AE48A0" w:rsidRPr="00A94C03">
            <w:rPr>
              <w:color w:val="auto"/>
            </w:rPr>
            <w:t>Introduced</w:t>
          </w:r>
        </w:sdtContent>
      </w:sdt>
    </w:p>
    <w:p w14:paraId="20966F8E" w14:textId="7DCC3DA2" w:rsidR="00CD36CF" w:rsidRPr="00A94C03" w:rsidRDefault="00292995" w:rsidP="00CC1F3B">
      <w:pPr>
        <w:pStyle w:val="BillNumber"/>
        <w:rPr>
          <w:color w:val="auto"/>
        </w:rPr>
      </w:pPr>
      <w:sdt>
        <w:sdtPr>
          <w:rPr>
            <w:color w:val="auto"/>
          </w:rPr>
          <w:tag w:val="Chamber"/>
          <w:id w:val="893011969"/>
          <w:lock w:val="sdtLocked"/>
          <w:placeholder>
            <w:docPart w:val="26C70F8B13534572B1202FAA71DAC750"/>
          </w:placeholder>
          <w:dropDownList>
            <w:listItem w:displayText="House" w:value="House"/>
            <w:listItem w:displayText="Senate" w:value="Senate"/>
          </w:dropDownList>
        </w:sdtPr>
        <w:sdtEndPr/>
        <w:sdtContent>
          <w:r w:rsidR="00C33434" w:rsidRPr="00A94C03">
            <w:rPr>
              <w:color w:val="auto"/>
            </w:rPr>
            <w:t>House</w:t>
          </w:r>
        </w:sdtContent>
      </w:sdt>
      <w:r w:rsidR="00303684" w:rsidRPr="00A94C03">
        <w:rPr>
          <w:color w:val="auto"/>
        </w:rPr>
        <w:t xml:space="preserve"> </w:t>
      </w:r>
      <w:r w:rsidR="00CD36CF" w:rsidRPr="00A94C03">
        <w:rPr>
          <w:color w:val="auto"/>
        </w:rPr>
        <w:t xml:space="preserve">Bill </w:t>
      </w:r>
      <w:sdt>
        <w:sdtPr>
          <w:rPr>
            <w:color w:val="auto"/>
          </w:rPr>
          <w:tag w:val="BNum"/>
          <w:id w:val="1645317809"/>
          <w:lock w:val="sdtLocked"/>
          <w:placeholder>
            <w:docPart w:val="3DB6E8AA8AF545178A297C809087F189"/>
          </w:placeholder>
          <w:text/>
        </w:sdtPr>
        <w:sdtEndPr/>
        <w:sdtContent>
          <w:r w:rsidR="00EC4696">
            <w:rPr>
              <w:color w:val="auto"/>
            </w:rPr>
            <w:t>2095</w:t>
          </w:r>
        </w:sdtContent>
      </w:sdt>
    </w:p>
    <w:p w14:paraId="464270C1" w14:textId="010C71CB" w:rsidR="00CD36CF" w:rsidRPr="00A94C03" w:rsidRDefault="00CD36CF" w:rsidP="00CC1F3B">
      <w:pPr>
        <w:pStyle w:val="Sponsors"/>
        <w:rPr>
          <w:color w:val="auto"/>
        </w:rPr>
      </w:pPr>
      <w:r w:rsidRPr="00A94C03">
        <w:rPr>
          <w:color w:val="auto"/>
        </w:rPr>
        <w:t xml:space="preserve">By </w:t>
      </w:r>
      <w:sdt>
        <w:sdtPr>
          <w:rPr>
            <w:color w:val="auto"/>
          </w:rPr>
          <w:tag w:val="Sponsors"/>
          <w:id w:val="1589585889"/>
          <w:placeholder>
            <w:docPart w:val="5160AC65B4D8402DAA2E19D5042EAADA"/>
          </w:placeholder>
          <w:text w:multiLine="1"/>
        </w:sdtPr>
        <w:sdtEndPr/>
        <w:sdtContent>
          <w:r w:rsidR="00965617" w:rsidRPr="00A94C03">
            <w:rPr>
              <w:color w:val="auto"/>
            </w:rPr>
            <w:t xml:space="preserve">Delegate </w:t>
          </w:r>
          <w:r w:rsidR="00275985">
            <w:rPr>
              <w:color w:val="auto"/>
            </w:rPr>
            <w:t xml:space="preserve">G. </w:t>
          </w:r>
          <w:r w:rsidR="00965617" w:rsidRPr="00A94C03">
            <w:rPr>
              <w:color w:val="auto"/>
            </w:rPr>
            <w:t>Howell</w:t>
          </w:r>
        </w:sdtContent>
      </w:sdt>
    </w:p>
    <w:p w14:paraId="7DEC719A" w14:textId="07E3F7AA" w:rsidR="00E831B3" w:rsidRPr="00A94C03" w:rsidRDefault="00CD36CF" w:rsidP="00CC1F3B">
      <w:pPr>
        <w:pStyle w:val="References"/>
        <w:rPr>
          <w:color w:val="auto"/>
        </w:rPr>
      </w:pPr>
      <w:r w:rsidRPr="00A94C03">
        <w:rPr>
          <w:color w:val="auto"/>
        </w:rPr>
        <w:t>[</w:t>
      </w:r>
      <w:sdt>
        <w:sdtPr>
          <w:rPr>
            <w:color w:val="auto"/>
          </w:rPr>
          <w:tag w:val="References"/>
          <w:id w:val="-1043047873"/>
          <w:placeholder>
            <w:docPart w:val="96EA20FDACD34FA7921C363BB813DB77"/>
          </w:placeholder>
          <w:text w:multiLine="1"/>
        </w:sdtPr>
        <w:sdtContent>
          <w:r w:rsidR="00292995" w:rsidRPr="00A94C03">
            <w:rPr>
              <w:color w:val="auto"/>
            </w:rPr>
            <w:t xml:space="preserve">Introduced </w:t>
          </w:r>
          <w:r w:rsidR="00292995" w:rsidRPr="00F87296">
            <w:rPr>
              <w:color w:val="auto"/>
            </w:rPr>
            <w:t>February 12, 2025</w:t>
          </w:r>
          <w:r w:rsidR="00292995" w:rsidRPr="00A94C03">
            <w:rPr>
              <w:color w:val="auto"/>
            </w:rPr>
            <w:t>; referred</w:t>
          </w:r>
          <w:r w:rsidR="00292995" w:rsidRPr="00A94C03">
            <w:rPr>
              <w:color w:val="auto"/>
            </w:rPr>
            <w:br/>
            <w:t xml:space="preserve">to the Committee on </w:t>
          </w:r>
          <w:r w:rsidR="00292995">
            <w:rPr>
              <w:color w:val="auto"/>
            </w:rPr>
            <w:t>Energy and Public Works</w:t>
          </w:r>
        </w:sdtContent>
      </w:sdt>
      <w:r w:rsidRPr="00A94C03">
        <w:rPr>
          <w:color w:val="auto"/>
        </w:rPr>
        <w:t>]</w:t>
      </w:r>
    </w:p>
    <w:p w14:paraId="72CF2AD0" w14:textId="0A1FB247" w:rsidR="00303684" w:rsidRPr="00A94C03" w:rsidRDefault="0000526A" w:rsidP="00CC1F3B">
      <w:pPr>
        <w:pStyle w:val="TitleSection"/>
        <w:rPr>
          <w:color w:val="auto"/>
        </w:rPr>
      </w:pPr>
      <w:r w:rsidRPr="00A94C03">
        <w:rPr>
          <w:color w:val="auto"/>
        </w:rPr>
        <w:lastRenderedPageBreak/>
        <w:t>A BILL</w:t>
      </w:r>
      <w:r w:rsidR="00965617" w:rsidRPr="00A94C03">
        <w:rPr>
          <w:color w:val="auto"/>
        </w:rPr>
        <w:t xml:space="preserve"> to amend the Code of West Virginia, 1931, as amended, by adding thereto a new section, designated §17-30-2, relating to requiring that new electric vehicle charging stations are universally accessible.</w:t>
      </w:r>
    </w:p>
    <w:p w14:paraId="10AA4FCC" w14:textId="77777777" w:rsidR="00303684" w:rsidRPr="00A94C03" w:rsidRDefault="00303684" w:rsidP="00CC1F3B">
      <w:pPr>
        <w:pStyle w:val="EnactingClause"/>
        <w:rPr>
          <w:color w:val="auto"/>
        </w:rPr>
      </w:pPr>
      <w:r w:rsidRPr="00A94C03">
        <w:rPr>
          <w:color w:val="auto"/>
        </w:rPr>
        <w:t>Be it enacted by the Legislature of West Virginia:</w:t>
      </w:r>
    </w:p>
    <w:p w14:paraId="70C3FDAD" w14:textId="77777777" w:rsidR="003C6034" w:rsidRPr="00A94C03" w:rsidRDefault="003C6034" w:rsidP="00CC1F3B">
      <w:pPr>
        <w:pStyle w:val="EnactingClause"/>
        <w:rPr>
          <w:color w:val="auto"/>
        </w:rPr>
        <w:sectPr w:rsidR="003C6034" w:rsidRPr="00A94C0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1C2525" w14:textId="77777777" w:rsidR="00965617" w:rsidRPr="00A94C03" w:rsidRDefault="00965617" w:rsidP="00965617">
      <w:pPr>
        <w:pStyle w:val="ArticleHeading"/>
        <w:rPr>
          <w:color w:val="auto"/>
        </w:rPr>
        <w:sectPr w:rsidR="00965617" w:rsidRPr="00A94C03" w:rsidSect="00965617">
          <w:type w:val="continuous"/>
          <w:pgSz w:w="12240" w:h="15840" w:code="1"/>
          <w:pgMar w:top="1440" w:right="1440" w:bottom="1440" w:left="1440" w:header="720" w:footer="720" w:gutter="0"/>
          <w:lnNumType w:countBy="1" w:restart="continuous"/>
          <w:cols w:space="720"/>
          <w:titlePg/>
          <w:docGrid w:linePitch="360"/>
        </w:sectPr>
      </w:pPr>
      <w:r w:rsidRPr="00A94C03">
        <w:rPr>
          <w:color w:val="auto"/>
        </w:rPr>
        <w:t>Article 30. Electric Vehicle Economic Development Plan.</w:t>
      </w:r>
    </w:p>
    <w:p w14:paraId="59C9D082" w14:textId="77777777" w:rsidR="00965617" w:rsidRPr="00A94C03" w:rsidRDefault="00965617" w:rsidP="00965617">
      <w:pPr>
        <w:pStyle w:val="SectionHeading"/>
        <w:rPr>
          <w:color w:val="auto"/>
          <w:u w:val="single"/>
        </w:rPr>
        <w:sectPr w:rsidR="00965617" w:rsidRPr="00A94C03" w:rsidSect="00965617">
          <w:type w:val="continuous"/>
          <w:pgSz w:w="12240" w:h="15840" w:code="1"/>
          <w:pgMar w:top="1440" w:right="1440" w:bottom="1440" w:left="1440" w:header="720" w:footer="720" w:gutter="0"/>
          <w:lnNumType w:countBy="1" w:restart="continuous"/>
          <w:cols w:space="720"/>
          <w:titlePg/>
          <w:docGrid w:linePitch="360"/>
        </w:sectPr>
      </w:pPr>
      <w:r w:rsidRPr="00A94C03">
        <w:rPr>
          <w:color w:val="auto"/>
          <w:u w:val="single"/>
        </w:rPr>
        <w:t>§17-30-2. Electric vehicle charging stations shall be universal.</w:t>
      </w:r>
    </w:p>
    <w:p w14:paraId="2E5103CA" w14:textId="18AB7332" w:rsidR="00965617" w:rsidRPr="00A94C03" w:rsidRDefault="00965617" w:rsidP="00965617">
      <w:pPr>
        <w:pStyle w:val="SectionBody"/>
        <w:rPr>
          <w:color w:val="auto"/>
          <w:u w:val="single"/>
        </w:rPr>
      </w:pPr>
      <w:r w:rsidRPr="00A94C03">
        <w:rPr>
          <w:color w:val="auto"/>
          <w:u w:val="single"/>
        </w:rPr>
        <w:t>(a) Any new vehicle charging stations for electric or plug in hybrid vehicles installed in the state of West Virginia for public use, after January 1, 2026, must be universal and be able to charge any vehicle manufactured after, July 1, 2025, by the following manufacturers:</w:t>
      </w:r>
    </w:p>
    <w:p w14:paraId="750B19D2" w14:textId="77777777" w:rsidR="00965617" w:rsidRPr="00A94C03" w:rsidRDefault="00965617" w:rsidP="00965617">
      <w:pPr>
        <w:pStyle w:val="SectionBody"/>
        <w:rPr>
          <w:color w:val="auto"/>
          <w:u w:val="single"/>
        </w:rPr>
      </w:pPr>
      <w:r w:rsidRPr="00A94C03">
        <w:rPr>
          <w:color w:val="auto"/>
          <w:u w:val="single"/>
        </w:rPr>
        <w:t xml:space="preserve">(1) General Motors (Chevrolet, GMC, Cadillac, Buick) </w:t>
      </w:r>
    </w:p>
    <w:p w14:paraId="45EA8B65" w14:textId="77777777" w:rsidR="00965617" w:rsidRPr="00A94C03" w:rsidRDefault="00965617" w:rsidP="00965617">
      <w:pPr>
        <w:pStyle w:val="SectionBody"/>
        <w:rPr>
          <w:color w:val="auto"/>
          <w:u w:val="single"/>
        </w:rPr>
      </w:pPr>
      <w:r w:rsidRPr="00A94C03">
        <w:rPr>
          <w:color w:val="auto"/>
          <w:u w:val="single"/>
        </w:rPr>
        <w:t xml:space="preserve">(2) Ford Motor Company (Ford, Lincoln) </w:t>
      </w:r>
    </w:p>
    <w:p w14:paraId="51F27024" w14:textId="77777777" w:rsidR="00965617" w:rsidRPr="00A94C03" w:rsidRDefault="00965617" w:rsidP="00965617">
      <w:pPr>
        <w:pStyle w:val="SectionBody"/>
        <w:rPr>
          <w:color w:val="auto"/>
          <w:u w:val="single"/>
        </w:rPr>
      </w:pPr>
      <w:r w:rsidRPr="00A94C03">
        <w:rPr>
          <w:color w:val="auto"/>
          <w:u w:val="single"/>
        </w:rPr>
        <w:t xml:space="preserve">(3) Toyota Motor Corporation (Toyota, Lexus) </w:t>
      </w:r>
    </w:p>
    <w:p w14:paraId="5CC4F5BC" w14:textId="77777777" w:rsidR="00965617" w:rsidRPr="00A94C03" w:rsidRDefault="00965617" w:rsidP="00965617">
      <w:pPr>
        <w:pStyle w:val="SectionBody"/>
        <w:rPr>
          <w:color w:val="auto"/>
          <w:u w:val="single"/>
        </w:rPr>
      </w:pPr>
      <w:r w:rsidRPr="00A94C03">
        <w:rPr>
          <w:color w:val="auto"/>
          <w:u w:val="single"/>
        </w:rPr>
        <w:t xml:space="preserve">(4) Stellantis (formerly Fiat Chrysler Automobiles) (Jeep, Ram, Dodge, Chrysler, Fiat)  </w:t>
      </w:r>
    </w:p>
    <w:p w14:paraId="0B141347" w14:textId="77777777" w:rsidR="00965617" w:rsidRPr="00A94C03" w:rsidRDefault="00965617" w:rsidP="00965617">
      <w:pPr>
        <w:pStyle w:val="SectionBody"/>
        <w:rPr>
          <w:color w:val="auto"/>
          <w:u w:val="single"/>
        </w:rPr>
      </w:pPr>
      <w:r w:rsidRPr="00A94C03">
        <w:rPr>
          <w:color w:val="auto"/>
          <w:u w:val="single"/>
        </w:rPr>
        <w:t xml:space="preserve">(5) Honda Motor Co., Ltd. (Honda, Acura) </w:t>
      </w:r>
    </w:p>
    <w:p w14:paraId="1C344670" w14:textId="77777777" w:rsidR="00965617" w:rsidRPr="00A94C03" w:rsidRDefault="00965617" w:rsidP="00965617">
      <w:pPr>
        <w:pStyle w:val="SectionBody"/>
        <w:rPr>
          <w:color w:val="auto"/>
          <w:u w:val="single"/>
        </w:rPr>
      </w:pPr>
      <w:r w:rsidRPr="00A94C03">
        <w:rPr>
          <w:color w:val="auto"/>
          <w:u w:val="single"/>
        </w:rPr>
        <w:t xml:space="preserve">(6) Hyundai Motor Group (Hyundai, Kia) </w:t>
      </w:r>
    </w:p>
    <w:p w14:paraId="1C7F00A5" w14:textId="77777777" w:rsidR="00965617" w:rsidRPr="00A94C03" w:rsidRDefault="00965617" w:rsidP="00965617">
      <w:pPr>
        <w:pStyle w:val="SectionBody"/>
        <w:rPr>
          <w:color w:val="auto"/>
          <w:u w:val="single"/>
        </w:rPr>
      </w:pPr>
      <w:r w:rsidRPr="00A94C03">
        <w:rPr>
          <w:color w:val="auto"/>
          <w:u w:val="single"/>
        </w:rPr>
        <w:t xml:space="preserve">(7) Nissan Motor Co., Ltd. (Nissan, Infiniti) </w:t>
      </w:r>
    </w:p>
    <w:p w14:paraId="4F487822" w14:textId="77777777" w:rsidR="00965617" w:rsidRPr="00A94C03" w:rsidRDefault="00965617" w:rsidP="00965617">
      <w:pPr>
        <w:pStyle w:val="SectionBody"/>
        <w:rPr>
          <w:color w:val="auto"/>
          <w:u w:val="single"/>
        </w:rPr>
      </w:pPr>
      <w:r w:rsidRPr="00A94C03">
        <w:rPr>
          <w:color w:val="auto"/>
          <w:u w:val="single"/>
        </w:rPr>
        <w:t xml:space="preserve">(8) Subaru Corporation (Subaru) </w:t>
      </w:r>
    </w:p>
    <w:p w14:paraId="2A35810D" w14:textId="77777777" w:rsidR="00965617" w:rsidRPr="00A94C03" w:rsidRDefault="00965617" w:rsidP="00965617">
      <w:pPr>
        <w:pStyle w:val="SectionBody"/>
        <w:rPr>
          <w:color w:val="auto"/>
          <w:u w:val="single"/>
        </w:rPr>
      </w:pPr>
      <w:r w:rsidRPr="00A94C03">
        <w:rPr>
          <w:color w:val="auto"/>
          <w:u w:val="single"/>
        </w:rPr>
        <w:t xml:space="preserve">(9) Volkswagen Group (Volkswagen, Audi, Porsche) </w:t>
      </w:r>
    </w:p>
    <w:p w14:paraId="61A49B40" w14:textId="77777777" w:rsidR="00965617" w:rsidRPr="00A94C03" w:rsidRDefault="00965617" w:rsidP="00965617">
      <w:pPr>
        <w:pStyle w:val="SectionBody"/>
        <w:rPr>
          <w:color w:val="auto"/>
          <w:u w:val="single"/>
        </w:rPr>
      </w:pPr>
      <w:r w:rsidRPr="00A94C03">
        <w:rPr>
          <w:color w:val="auto"/>
          <w:u w:val="single"/>
        </w:rPr>
        <w:t xml:space="preserve">(10) BMW Group (BMW, Mini) </w:t>
      </w:r>
    </w:p>
    <w:p w14:paraId="02E4C3B1" w14:textId="77777777" w:rsidR="00965617" w:rsidRPr="00A94C03" w:rsidRDefault="00965617" w:rsidP="00965617">
      <w:pPr>
        <w:pStyle w:val="SectionBody"/>
        <w:rPr>
          <w:color w:val="auto"/>
          <w:u w:val="single"/>
        </w:rPr>
      </w:pPr>
      <w:r w:rsidRPr="00A94C03">
        <w:rPr>
          <w:color w:val="auto"/>
          <w:u w:val="single"/>
        </w:rPr>
        <w:t xml:space="preserve">(11) Mercedes-Benz USA (Mercedes-Benz, smart) </w:t>
      </w:r>
    </w:p>
    <w:p w14:paraId="1D33FDD2" w14:textId="77777777" w:rsidR="00965617" w:rsidRPr="00A94C03" w:rsidRDefault="00965617" w:rsidP="00965617">
      <w:pPr>
        <w:pStyle w:val="SectionBody"/>
        <w:rPr>
          <w:color w:val="auto"/>
          <w:u w:val="single"/>
        </w:rPr>
      </w:pPr>
      <w:r w:rsidRPr="00A94C03">
        <w:rPr>
          <w:color w:val="auto"/>
          <w:u w:val="single"/>
        </w:rPr>
        <w:t xml:space="preserve">(12) Mazda Motor Corporation (Mazda) </w:t>
      </w:r>
    </w:p>
    <w:p w14:paraId="6E9D34AF" w14:textId="77777777" w:rsidR="00965617" w:rsidRPr="00A94C03" w:rsidRDefault="00965617" w:rsidP="00965617">
      <w:pPr>
        <w:pStyle w:val="SectionBody"/>
        <w:rPr>
          <w:color w:val="auto"/>
          <w:u w:val="single"/>
        </w:rPr>
      </w:pPr>
      <w:r w:rsidRPr="00A94C03">
        <w:rPr>
          <w:color w:val="auto"/>
          <w:u w:val="single"/>
        </w:rPr>
        <w:t xml:space="preserve">(13) Volvo Car Group (Volvo) </w:t>
      </w:r>
    </w:p>
    <w:p w14:paraId="1FFB14CA" w14:textId="77777777" w:rsidR="00965617" w:rsidRPr="00A94C03" w:rsidRDefault="00965617" w:rsidP="00965617">
      <w:pPr>
        <w:pStyle w:val="SectionBody"/>
        <w:rPr>
          <w:color w:val="auto"/>
          <w:u w:val="single"/>
        </w:rPr>
      </w:pPr>
      <w:r w:rsidRPr="00A94C03">
        <w:rPr>
          <w:color w:val="auto"/>
          <w:u w:val="single"/>
        </w:rPr>
        <w:t xml:space="preserve">(14) Jaguar Land Rover Automotive (Jaguar, Land Rover) </w:t>
      </w:r>
    </w:p>
    <w:p w14:paraId="7E593C8E" w14:textId="77777777" w:rsidR="00965617" w:rsidRPr="00A94C03" w:rsidRDefault="00965617" w:rsidP="00965617">
      <w:pPr>
        <w:pStyle w:val="SectionBody"/>
        <w:rPr>
          <w:color w:val="auto"/>
          <w:u w:val="single"/>
        </w:rPr>
      </w:pPr>
      <w:r w:rsidRPr="00A94C03">
        <w:rPr>
          <w:color w:val="auto"/>
          <w:u w:val="single"/>
        </w:rPr>
        <w:t xml:space="preserve">(15) Mitsubishi Motors Corporation (Mitsubishi) </w:t>
      </w:r>
    </w:p>
    <w:p w14:paraId="4075161D" w14:textId="77777777" w:rsidR="00965617" w:rsidRPr="00A94C03" w:rsidRDefault="00965617" w:rsidP="00965617">
      <w:pPr>
        <w:pStyle w:val="SectionBody"/>
        <w:rPr>
          <w:color w:val="auto"/>
          <w:u w:val="single"/>
        </w:rPr>
      </w:pPr>
      <w:r w:rsidRPr="00A94C03">
        <w:rPr>
          <w:color w:val="auto"/>
          <w:u w:val="single"/>
        </w:rPr>
        <w:t xml:space="preserve">(16) Tesla, Inc. (Tesla) Genesis Motor (Genesis) </w:t>
      </w:r>
    </w:p>
    <w:p w14:paraId="66DE1A32" w14:textId="77777777" w:rsidR="00965617" w:rsidRPr="00A94C03" w:rsidRDefault="00965617" w:rsidP="00965617">
      <w:pPr>
        <w:pStyle w:val="SectionBody"/>
        <w:rPr>
          <w:color w:val="auto"/>
          <w:u w:val="single"/>
        </w:rPr>
      </w:pPr>
      <w:r w:rsidRPr="00A94C03">
        <w:rPr>
          <w:color w:val="auto"/>
          <w:u w:val="single"/>
        </w:rPr>
        <w:t xml:space="preserve">(17) Porsche Cars North America (Porsche) </w:t>
      </w:r>
    </w:p>
    <w:p w14:paraId="719FCAD3" w14:textId="77777777" w:rsidR="00965617" w:rsidRPr="00A94C03" w:rsidRDefault="00965617" w:rsidP="00965617">
      <w:pPr>
        <w:pStyle w:val="SectionBody"/>
        <w:rPr>
          <w:color w:val="auto"/>
          <w:u w:val="single"/>
        </w:rPr>
      </w:pPr>
      <w:r w:rsidRPr="00A94C03">
        <w:rPr>
          <w:color w:val="auto"/>
          <w:u w:val="single"/>
        </w:rPr>
        <w:lastRenderedPageBreak/>
        <w:t>(18) Genesis Motor (Genesis).</w:t>
      </w:r>
    </w:p>
    <w:p w14:paraId="29E7DB5F" w14:textId="1A34F89D" w:rsidR="008736AA" w:rsidRPr="00A94C03" w:rsidRDefault="00965617" w:rsidP="00965617">
      <w:pPr>
        <w:pStyle w:val="SectionBody"/>
        <w:rPr>
          <w:color w:val="auto"/>
        </w:rPr>
      </w:pPr>
      <w:r w:rsidRPr="00A94C03">
        <w:rPr>
          <w:color w:val="auto"/>
          <w:u w:val="single"/>
        </w:rPr>
        <w:t>(b) The Legislature finds that universal electric vehicle charging stations are like standardized fuel nozzles at gas stations. Universal electric vehicle charging stations are essential, ensuring that, like all gas stations accommodating every gasoline car, they can refuel all electric vehicle makes and models efficiently, regardless of their manufacturer. This will make West Virginia a better place for our citizens with electric vehicles.</w:t>
      </w:r>
    </w:p>
    <w:p w14:paraId="3ED7995D" w14:textId="77777777" w:rsidR="00C33014" w:rsidRPr="00A94C03" w:rsidRDefault="00C33014" w:rsidP="00CC1F3B">
      <w:pPr>
        <w:pStyle w:val="Note"/>
        <w:rPr>
          <w:color w:val="auto"/>
        </w:rPr>
      </w:pPr>
    </w:p>
    <w:p w14:paraId="308F7C7B" w14:textId="77777777" w:rsidR="00965617" w:rsidRPr="00A94C03" w:rsidRDefault="00CF1DCA" w:rsidP="00965617">
      <w:pPr>
        <w:pStyle w:val="Note"/>
        <w:rPr>
          <w:color w:val="auto"/>
        </w:rPr>
      </w:pPr>
      <w:r w:rsidRPr="00A94C03">
        <w:rPr>
          <w:color w:val="auto"/>
        </w:rPr>
        <w:t xml:space="preserve">NOTE: </w:t>
      </w:r>
      <w:r w:rsidR="00965617" w:rsidRPr="00A94C03">
        <w:rPr>
          <w:color w:val="auto"/>
        </w:rPr>
        <w:t>The purpose of this bill is to require that new electric vehicle charging stations be universally accessible.</w:t>
      </w:r>
    </w:p>
    <w:p w14:paraId="165CA409" w14:textId="77777777" w:rsidR="006865E9" w:rsidRPr="00A94C03" w:rsidRDefault="00AE48A0" w:rsidP="00CC1F3B">
      <w:pPr>
        <w:pStyle w:val="Note"/>
        <w:rPr>
          <w:color w:val="auto"/>
        </w:rPr>
      </w:pPr>
      <w:r w:rsidRPr="00A94C03">
        <w:rPr>
          <w:color w:val="auto"/>
        </w:rPr>
        <w:t xml:space="preserve">Strike-throughs indicate language that would be stricken from a </w:t>
      </w:r>
      <w:proofErr w:type="gramStart"/>
      <w:r w:rsidRPr="00A94C03">
        <w:rPr>
          <w:color w:val="auto"/>
        </w:rPr>
        <w:t>heading</w:t>
      </w:r>
      <w:proofErr w:type="gramEnd"/>
      <w:r w:rsidRPr="00A94C03">
        <w:rPr>
          <w:color w:val="auto"/>
        </w:rPr>
        <w:t xml:space="preserve"> or the present law and underscoring indicates new language that would be added.</w:t>
      </w:r>
    </w:p>
    <w:sectPr w:rsidR="006865E9" w:rsidRPr="00A94C0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C4776" w14:textId="77777777" w:rsidR="00965617" w:rsidRPr="00B844FE" w:rsidRDefault="00965617" w:rsidP="00B844FE">
      <w:r>
        <w:separator/>
      </w:r>
    </w:p>
  </w:endnote>
  <w:endnote w:type="continuationSeparator" w:id="0">
    <w:p w14:paraId="21AA75B6" w14:textId="77777777" w:rsidR="00965617" w:rsidRPr="00B844FE" w:rsidRDefault="009656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FFBAC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AC45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890A5E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B234" w14:textId="77777777" w:rsidR="00965617" w:rsidRDefault="00965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DA5FD" w14:textId="77777777" w:rsidR="00965617" w:rsidRPr="00B844FE" w:rsidRDefault="00965617" w:rsidP="00B844FE">
      <w:r>
        <w:separator/>
      </w:r>
    </w:p>
  </w:footnote>
  <w:footnote w:type="continuationSeparator" w:id="0">
    <w:p w14:paraId="53F6BA2F" w14:textId="77777777" w:rsidR="00965617" w:rsidRPr="00B844FE" w:rsidRDefault="009656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DA64" w14:textId="77777777" w:rsidR="002A0269" w:rsidRPr="00B844FE" w:rsidRDefault="00292995">
    <w:pPr>
      <w:pStyle w:val="Header"/>
    </w:pPr>
    <w:sdt>
      <w:sdtPr>
        <w:id w:val="-684364211"/>
        <w:placeholder>
          <w:docPart w:val="26C70F8B13534572B1202FAA71DAC75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6C70F8B13534572B1202FAA71DAC75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DC9A" w14:textId="6793E86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96561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65617">
          <w:rPr>
            <w:sz w:val="22"/>
            <w:szCs w:val="22"/>
          </w:rPr>
          <w:t>2025R1753</w:t>
        </w:r>
      </w:sdtContent>
    </w:sdt>
  </w:p>
  <w:p w14:paraId="34B9082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B19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17"/>
    <w:rsid w:val="0000526A"/>
    <w:rsid w:val="00054484"/>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75985"/>
    <w:rsid w:val="00292995"/>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61D67"/>
    <w:rsid w:val="007A5259"/>
    <w:rsid w:val="007A7081"/>
    <w:rsid w:val="007F1CF5"/>
    <w:rsid w:val="00834EDE"/>
    <w:rsid w:val="008736AA"/>
    <w:rsid w:val="008D275D"/>
    <w:rsid w:val="00946186"/>
    <w:rsid w:val="00965617"/>
    <w:rsid w:val="00970E2E"/>
    <w:rsid w:val="00980327"/>
    <w:rsid w:val="0098441F"/>
    <w:rsid w:val="00986478"/>
    <w:rsid w:val="00997680"/>
    <w:rsid w:val="009B5557"/>
    <w:rsid w:val="009F1067"/>
    <w:rsid w:val="00A31E01"/>
    <w:rsid w:val="00A527AD"/>
    <w:rsid w:val="00A718CF"/>
    <w:rsid w:val="00A94C03"/>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161E"/>
    <w:rsid w:val="00E831B3"/>
    <w:rsid w:val="00E95FBC"/>
    <w:rsid w:val="00EC4696"/>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624CF"/>
  <w15:chartTrackingRefBased/>
  <w15:docId w15:val="{C192FFA9-CE9B-478B-AD2A-60F9CF71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99543BD30F4B2BBB4FDE238B50C760"/>
        <w:category>
          <w:name w:val="General"/>
          <w:gallery w:val="placeholder"/>
        </w:category>
        <w:types>
          <w:type w:val="bbPlcHdr"/>
        </w:types>
        <w:behaviors>
          <w:behavior w:val="content"/>
        </w:behaviors>
        <w:guid w:val="{B35DEE5E-813F-4305-A7A5-58DBF4E7464F}"/>
      </w:docPartPr>
      <w:docPartBody>
        <w:p w:rsidR="00F15DA6" w:rsidRDefault="00F15DA6">
          <w:pPr>
            <w:pStyle w:val="DF99543BD30F4B2BBB4FDE238B50C760"/>
          </w:pPr>
          <w:r w:rsidRPr="00B844FE">
            <w:t>Prefix Text</w:t>
          </w:r>
        </w:p>
      </w:docPartBody>
    </w:docPart>
    <w:docPart>
      <w:docPartPr>
        <w:name w:val="26C70F8B13534572B1202FAA71DAC750"/>
        <w:category>
          <w:name w:val="General"/>
          <w:gallery w:val="placeholder"/>
        </w:category>
        <w:types>
          <w:type w:val="bbPlcHdr"/>
        </w:types>
        <w:behaviors>
          <w:behavior w:val="content"/>
        </w:behaviors>
        <w:guid w:val="{5A42A191-3CEB-4477-A943-EE00AFAB7B5C}"/>
      </w:docPartPr>
      <w:docPartBody>
        <w:p w:rsidR="00F15DA6" w:rsidRDefault="00F15DA6">
          <w:pPr>
            <w:pStyle w:val="26C70F8B13534572B1202FAA71DAC750"/>
          </w:pPr>
          <w:r w:rsidRPr="00B844FE">
            <w:t>[Type here]</w:t>
          </w:r>
        </w:p>
      </w:docPartBody>
    </w:docPart>
    <w:docPart>
      <w:docPartPr>
        <w:name w:val="3DB6E8AA8AF545178A297C809087F189"/>
        <w:category>
          <w:name w:val="General"/>
          <w:gallery w:val="placeholder"/>
        </w:category>
        <w:types>
          <w:type w:val="bbPlcHdr"/>
        </w:types>
        <w:behaviors>
          <w:behavior w:val="content"/>
        </w:behaviors>
        <w:guid w:val="{05F3A881-3D46-438B-BF5D-BD45C6C9AE87}"/>
      </w:docPartPr>
      <w:docPartBody>
        <w:p w:rsidR="00F15DA6" w:rsidRDefault="00F15DA6">
          <w:pPr>
            <w:pStyle w:val="3DB6E8AA8AF545178A297C809087F189"/>
          </w:pPr>
          <w:r w:rsidRPr="00B844FE">
            <w:t>Number</w:t>
          </w:r>
        </w:p>
      </w:docPartBody>
    </w:docPart>
    <w:docPart>
      <w:docPartPr>
        <w:name w:val="5160AC65B4D8402DAA2E19D5042EAADA"/>
        <w:category>
          <w:name w:val="General"/>
          <w:gallery w:val="placeholder"/>
        </w:category>
        <w:types>
          <w:type w:val="bbPlcHdr"/>
        </w:types>
        <w:behaviors>
          <w:behavior w:val="content"/>
        </w:behaviors>
        <w:guid w:val="{85893475-AB1A-4663-959A-445DB5ECD671}"/>
      </w:docPartPr>
      <w:docPartBody>
        <w:p w:rsidR="00F15DA6" w:rsidRDefault="00F15DA6">
          <w:pPr>
            <w:pStyle w:val="5160AC65B4D8402DAA2E19D5042EAADA"/>
          </w:pPr>
          <w:r w:rsidRPr="00B844FE">
            <w:t>Enter Sponsors Here</w:t>
          </w:r>
        </w:p>
      </w:docPartBody>
    </w:docPart>
    <w:docPart>
      <w:docPartPr>
        <w:name w:val="96EA20FDACD34FA7921C363BB813DB77"/>
        <w:category>
          <w:name w:val="General"/>
          <w:gallery w:val="placeholder"/>
        </w:category>
        <w:types>
          <w:type w:val="bbPlcHdr"/>
        </w:types>
        <w:behaviors>
          <w:behavior w:val="content"/>
        </w:behaviors>
        <w:guid w:val="{9787AFEF-3E62-48B2-921C-4603CD84B1A3}"/>
      </w:docPartPr>
      <w:docPartBody>
        <w:p w:rsidR="00F15DA6" w:rsidRDefault="00F15DA6">
          <w:pPr>
            <w:pStyle w:val="96EA20FDACD34FA7921C363BB813DB7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A6"/>
    <w:rsid w:val="0098441F"/>
    <w:rsid w:val="00997680"/>
    <w:rsid w:val="00F15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99543BD30F4B2BBB4FDE238B50C760">
    <w:name w:val="DF99543BD30F4B2BBB4FDE238B50C760"/>
  </w:style>
  <w:style w:type="paragraph" w:customStyle="1" w:styleId="26C70F8B13534572B1202FAA71DAC750">
    <w:name w:val="26C70F8B13534572B1202FAA71DAC750"/>
  </w:style>
  <w:style w:type="paragraph" w:customStyle="1" w:styleId="3DB6E8AA8AF545178A297C809087F189">
    <w:name w:val="3DB6E8AA8AF545178A297C809087F189"/>
  </w:style>
  <w:style w:type="paragraph" w:customStyle="1" w:styleId="5160AC65B4D8402DAA2E19D5042EAADA">
    <w:name w:val="5160AC65B4D8402DAA2E19D5042EAADA"/>
  </w:style>
  <w:style w:type="character" w:styleId="PlaceholderText">
    <w:name w:val="Placeholder Text"/>
    <w:basedOn w:val="DefaultParagraphFont"/>
    <w:uiPriority w:val="99"/>
    <w:semiHidden/>
    <w:rPr>
      <w:color w:val="808080"/>
    </w:rPr>
  </w:style>
  <w:style w:type="paragraph" w:customStyle="1" w:styleId="96EA20FDACD34FA7921C363BB813DB77">
    <w:name w:val="96EA20FDACD34FA7921C363BB813D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dcterms:created xsi:type="dcterms:W3CDTF">2025-02-11T23:56:00Z</dcterms:created>
  <dcterms:modified xsi:type="dcterms:W3CDTF">2025-02-14T15:02:00Z</dcterms:modified>
</cp:coreProperties>
</file>