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8DA4" w14:textId="6A9F9FA0" w:rsidR="00FE067E" w:rsidRPr="008F2E21" w:rsidRDefault="00BE78BB" w:rsidP="00CC1F3B">
      <w:pPr>
        <w:pStyle w:val="TitlePageOrigin"/>
        <w:rPr>
          <w:color w:val="auto"/>
        </w:rPr>
      </w:pPr>
      <w:r w:rsidRPr="008F2E21">
        <w:rPr>
          <w:noProof/>
          <w:color w:val="auto"/>
        </w:rPr>
        <mc:AlternateContent>
          <mc:Choice Requires="wps">
            <w:drawing>
              <wp:anchor distT="0" distB="0" distL="114300" distR="114300" simplePos="0" relativeHeight="251659264" behindDoc="0" locked="0" layoutInCell="1" allowOverlap="1" wp14:anchorId="08BB9B17" wp14:editId="2EB3F46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2634A6" w14:textId="099854DF" w:rsidR="00BE78BB" w:rsidRPr="00BE78BB" w:rsidRDefault="00BE78BB" w:rsidP="00BE78BB">
                            <w:pPr>
                              <w:spacing w:line="240" w:lineRule="auto"/>
                              <w:jc w:val="center"/>
                              <w:rPr>
                                <w:rFonts w:cs="Arial"/>
                                <w:b/>
                              </w:rPr>
                            </w:pPr>
                            <w:r w:rsidRPr="00BE78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BB9B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A2634A6" w14:textId="099854DF" w:rsidR="00BE78BB" w:rsidRPr="00BE78BB" w:rsidRDefault="00BE78BB" w:rsidP="00BE78BB">
                      <w:pPr>
                        <w:spacing w:line="240" w:lineRule="auto"/>
                        <w:jc w:val="center"/>
                        <w:rPr>
                          <w:rFonts w:cs="Arial"/>
                          <w:b/>
                        </w:rPr>
                      </w:pPr>
                      <w:r w:rsidRPr="00BE78BB">
                        <w:rPr>
                          <w:rFonts w:cs="Arial"/>
                          <w:b/>
                        </w:rPr>
                        <w:t>FISCAL NOTE</w:t>
                      </w:r>
                    </w:p>
                  </w:txbxContent>
                </v:textbox>
              </v:shape>
            </w:pict>
          </mc:Fallback>
        </mc:AlternateContent>
      </w:r>
      <w:r w:rsidR="00CD36CF" w:rsidRPr="008F2E21">
        <w:rPr>
          <w:color w:val="auto"/>
        </w:rPr>
        <w:t>WEST virginia legislature</w:t>
      </w:r>
    </w:p>
    <w:p w14:paraId="45EAA2AC" w14:textId="53F7CE40" w:rsidR="00CD36CF" w:rsidRPr="008F2E21" w:rsidRDefault="00CD36CF" w:rsidP="00CC1F3B">
      <w:pPr>
        <w:pStyle w:val="TitlePageSession"/>
        <w:rPr>
          <w:color w:val="auto"/>
        </w:rPr>
      </w:pPr>
      <w:r w:rsidRPr="008F2E21">
        <w:rPr>
          <w:color w:val="auto"/>
        </w:rPr>
        <w:t>20</w:t>
      </w:r>
      <w:r w:rsidR="00CB1ADC" w:rsidRPr="008F2E21">
        <w:rPr>
          <w:color w:val="auto"/>
        </w:rPr>
        <w:t>2</w:t>
      </w:r>
      <w:r w:rsidR="00464C1F" w:rsidRPr="008F2E21">
        <w:rPr>
          <w:color w:val="auto"/>
        </w:rPr>
        <w:t>5</w:t>
      </w:r>
      <w:r w:rsidRPr="008F2E21">
        <w:rPr>
          <w:color w:val="auto"/>
        </w:rPr>
        <w:t xml:space="preserve"> regular session</w:t>
      </w:r>
    </w:p>
    <w:p w14:paraId="556F8603" w14:textId="77777777" w:rsidR="00CD36CF" w:rsidRPr="008F2E21" w:rsidRDefault="0014514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F2E21">
            <w:rPr>
              <w:color w:val="auto"/>
            </w:rPr>
            <w:t>Introduced</w:t>
          </w:r>
        </w:sdtContent>
      </w:sdt>
    </w:p>
    <w:p w14:paraId="3274FFA7" w14:textId="6A964CD9" w:rsidR="00CD36CF" w:rsidRPr="008F2E21" w:rsidRDefault="0014514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F2E21">
            <w:rPr>
              <w:color w:val="auto"/>
            </w:rPr>
            <w:t>House</w:t>
          </w:r>
        </w:sdtContent>
      </w:sdt>
      <w:r w:rsidR="00303684" w:rsidRPr="008F2E21">
        <w:rPr>
          <w:color w:val="auto"/>
        </w:rPr>
        <w:t xml:space="preserve"> </w:t>
      </w:r>
      <w:r w:rsidR="00CD36CF" w:rsidRPr="008F2E21">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2599</w:t>
          </w:r>
        </w:sdtContent>
      </w:sdt>
    </w:p>
    <w:p w14:paraId="4D8065FC" w14:textId="2FF37B25" w:rsidR="00CD36CF" w:rsidRPr="008F2E21" w:rsidRDefault="00CD36CF" w:rsidP="00CC1F3B">
      <w:pPr>
        <w:pStyle w:val="Sponsors"/>
        <w:rPr>
          <w:color w:val="auto"/>
        </w:rPr>
      </w:pPr>
      <w:r w:rsidRPr="008F2E21">
        <w:rPr>
          <w:color w:val="auto"/>
        </w:rPr>
        <w:t xml:space="preserve">By </w:t>
      </w:r>
      <w:sdt>
        <w:sdtPr>
          <w:rPr>
            <w:color w:val="auto"/>
          </w:rPr>
          <w:tag w:val="Sponsors"/>
          <w:id w:val="1589585889"/>
          <w:placeholder>
            <w:docPart w:val="BC6A277E70A54C5D83F0F91084EB54B0"/>
          </w:placeholder>
          <w:text w:multiLine="1"/>
        </w:sdtPr>
        <w:sdtEndPr/>
        <w:sdtContent>
          <w:r w:rsidR="00C44A8A" w:rsidRPr="008F2E21">
            <w:rPr>
              <w:color w:val="auto"/>
            </w:rPr>
            <w:t>Delegate</w:t>
          </w:r>
          <w:r w:rsidR="00680F26">
            <w:rPr>
              <w:color w:val="auto"/>
            </w:rPr>
            <w:t>s</w:t>
          </w:r>
          <w:r w:rsidR="00C44A8A" w:rsidRPr="008F2E21">
            <w:rPr>
              <w:color w:val="auto"/>
            </w:rPr>
            <w:t xml:space="preserve"> </w:t>
          </w:r>
          <w:r w:rsidR="008D3485" w:rsidRPr="008F2E21">
            <w:rPr>
              <w:color w:val="auto"/>
            </w:rPr>
            <w:t>McGeehan</w:t>
          </w:r>
          <w:r w:rsidR="00680F26">
            <w:rPr>
              <w:color w:val="auto"/>
            </w:rPr>
            <w:t>, Anders, White, Dillon, and Pritt</w:t>
          </w:r>
        </w:sdtContent>
      </w:sdt>
    </w:p>
    <w:p w14:paraId="51D556DA" w14:textId="16116C57" w:rsidR="00E831B3" w:rsidRPr="008F2E21" w:rsidRDefault="00CD36CF" w:rsidP="00CC1F3B">
      <w:pPr>
        <w:pStyle w:val="References"/>
        <w:rPr>
          <w:color w:val="auto"/>
        </w:rPr>
      </w:pPr>
      <w:r w:rsidRPr="008F2E21">
        <w:rPr>
          <w:color w:val="auto"/>
        </w:rPr>
        <w:t>[</w:t>
      </w:r>
      <w:sdt>
        <w:sdtPr>
          <w:rPr>
            <w:color w:val="auto"/>
          </w:rPr>
          <w:tag w:val="References"/>
          <w:id w:val="-1043047873"/>
          <w:placeholder>
            <w:docPart w:val="460D713500284C7FB4932CF3609CC106"/>
          </w:placeholder>
          <w:text w:multiLine="1"/>
        </w:sdtPr>
        <w:sdtEndPr/>
        <w:sdtContent>
          <w:r w:rsidR="00145141">
            <w:rPr>
              <w:color w:val="auto"/>
            </w:rPr>
            <w:t>Introduced February 19, 2025; referred to the Committee on Finance</w:t>
          </w:r>
        </w:sdtContent>
      </w:sdt>
      <w:r w:rsidRPr="008F2E21">
        <w:rPr>
          <w:color w:val="auto"/>
        </w:rPr>
        <w:t>]</w:t>
      </w:r>
    </w:p>
    <w:p w14:paraId="134FAE06" w14:textId="77777777" w:rsidR="008D3485" w:rsidRPr="008F2E21" w:rsidRDefault="0000526A" w:rsidP="008D3485">
      <w:pPr>
        <w:pStyle w:val="TitleSection"/>
        <w:rPr>
          <w:color w:val="auto"/>
        </w:rPr>
      </w:pPr>
      <w:r w:rsidRPr="008F2E21">
        <w:rPr>
          <w:color w:val="auto"/>
        </w:rPr>
        <w:lastRenderedPageBreak/>
        <w:t>A BILL</w:t>
      </w:r>
      <w:r w:rsidR="008D3485" w:rsidRPr="008F2E21">
        <w:rPr>
          <w:color w:val="auto"/>
        </w:rPr>
        <w:t xml:space="preserve"> to amend and reenact §11-21-3 of the Code of West Virginia, 1931, as amended, relating to abolishing the personal income tax.</w:t>
      </w:r>
    </w:p>
    <w:p w14:paraId="72D3C77C" w14:textId="77777777" w:rsidR="008D3485" w:rsidRPr="008F2E21" w:rsidRDefault="008D3485" w:rsidP="008D3485">
      <w:pPr>
        <w:pStyle w:val="EnactingClause"/>
        <w:rPr>
          <w:color w:val="auto"/>
        </w:rPr>
        <w:sectPr w:rsidR="008D3485" w:rsidRPr="008F2E21" w:rsidSect="009028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F2E21">
        <w:rPr>
          <w:color w:val="auto"/>
        </w:rPr>
        <w:t>Be it enacted by the Legislature of West Virginia:</w:t>
      </w:r>
    </w:p>
    <w:p w14:paraId="4198DFCD" w14:textId="31E2DA97" w:rsidR="008D3485" w:rsidRPr="008F2E21" w:rsidRDefault="008D3485" w:rsidP="008D3485">
      <w:pPr>
        <w:pStyle w:val="ArticleHeading"/>
        <w:rPr>
          <w:color w:val="auto"/>
        </w:rPr>
      </w:pPr>
      <w:r w:rsidRPr="008F2E21">
        <w:rPr>
          <w:color w:val="auto"/>
        </w:rPr>
        <w:t>ARTICLE 21. PERSONAL INCOME TAX.</w:t>
      </w:r>
    </w:p>
    <w:p w14:paraId="20CE89C6" w14:textId="77777777" w:rsidR="008D3485" w:rsidRPr="008F2E21" w:rsidRDefault="008D3485" w:rsidP="008D3485">
      <w:pPr>
        <w:jc w:val="both"/>
        <w:rPr>
          <w:rFonts w:ascii="MingLiU-ExtB" w:eastAsia="MingLiU-ExtB" w:hAnsi="WP TypographicSymbols" w:cs="MingLiU-ExtB"/>
          <w:b/>
          <w:bCs/>
          <w:color w:val="auto"/>
        </w:rPr>
        <w:sectPr w:rsidR="008D3485" w:rsidRPr="008F2E21" w:rsidSect="00902807">
          <w:type w:val="continuous"/>
          <w:pgSz w:w="12240" w:h="15840"/>
          <w:pgMar w:top="1440" w:right="1440" w:bottom="720" w:left="1440" w:header="720" w:footer="720" w:gutter="0"/>
          <w:lnNumType w:countBy="1" w:restart="newSection"/>
          <w:cols w:space="720"/>
          <w:noEndnote/>
          <w:titlePg/>
          <w:docGrid w:linePitch="326"/>
        </w:sectPr>
      </w:pPr>
    </w:p>
    <w:p w14:paraId="60190F73" w14:textId="77777777" w:rsidR="00FF22EF" w:rsidRPr="008F2E21" w:rsidRDefault="00FF22EF" w:rsidP="00FF22EF">
      <w:pPr>
        <w:pStyle w:val="SectionHeading"/>
        <w:rPr>
          <w:color w:val="auto"/>
        </w:rPr>
      </w:pPr>
      <w:r w:rsidRPr="008F2E21">
        <w:rPr>
          <w:color w:val="auto"/>
        </w:rPr>
        <w:t>§11-21-3. Imposition of tax; persons subject to tax.</w:t>
      </w:r>
    </w:p>
    <w:p w14:paraId="3C72938E" w14:textId="77777777" w:rsidR="00FF22EF" w:rsidRPr="008F2E21" w:rsidRDefault="00FF22EF" w:rsidP="00FF22EF">
      <w:pPr>
        <w:ind w:left="720" w:hanging="720"/>
        <w:jc w:val="both"/>
        <w:outlineLvl w:val="3"/>
        <w:rPr>
          <w:rFonts w:eastAsia="Calibri" w:cs="Arial"/>
          <w:b/>
          <w:color w:val="auto"/>
        </w:rPr>
        <w:sectPr w:rsidR="00FF22EF" w:rsidRPr="008F2E21" w:rsidSect="00902807">
          <w:type w:val="continuous"/>
          <w:pgSz w:w="12240" w:h="15840"/>
          <w:pgMar w:top="1440" w:right="1440" w:bottom="1440" w:left="1440" w:header="720" w:footer="720" w:gutter="0"/>
          <w:cols w:space="720"/>
          <w:docGrid w:linePitch="360"/>
        </w:sectPr>
      </w:pPr>
    </w:p>
    <w:p w14:paraId="48BB4A79" w14:textId="4A708434" w:rsidR="00CE55C5" w:rsidRPr="008F2E21" w:rsidRDefault="00CE55C5" w:rsidP="00CE55C5">
      <w:pPr>
        <w:ind w:firstLine="720"/>
        <w:jc w:val="both"/>
        <w:rPr>
          <w:color w:val="auto"/>
        </w:rPr>
      </w:pPr>
      <w:r w:rsidRPr="008F2E21">
        <w:rPr>
          <w:color w:val="auto"/>
        </w:rPr>
        <w:t>(a) Imposition of tax. — A tax determined in accordance with the rates hereinafter set forth in this article is hereby imposed for each taxable year on the West Virginia taxable income of every individual, estate, electing pass-through entity, and trust</w:t>
      </w:r>
      <w:r w:rsidRPr="008F2E21">
        <w:rPr>
          <w:rFonts w:eastAsia="Calibri" w:cs="Arial"/>
          <w:color w:val="auto"/>
        </w:rPr>
        <w:t xml:space="preserve"> </w:t>
      </w:r>
      <w:r w:rsidRPr="008F2E21">
        <w:rPr>
          <w:rFonts w:eastAsia="Calibri" w:cs="Arial"/>
          <w:color w:val="auto"/>
          <w:u w:val="single"/>
        </w:rPr>
        <w:t>except for tax years beginning after December 31, 202</w:t>
      </w:r>
      <w:r w:rsidR="00665284" w:rsidRPr="008F2E21">
        <w:rPr>
          <w:rFonts w:eastAsia="Calibri" w:cs="Arial"/>
          <w:color w:val="auto"/>
          <w:u w:val="single"/>
        </w:rPr>
        <w:t>5</w:t>
      </w:r>
      <w:r w:rsidRPr="008F2E21">
        <w:rPr>
          <w:color w:val="auto"/>
          <w:u w:val="single"/>
        </w:rPr>
        <w:t>:</w:t>
      </w:r>
      <w:r w:rsidRPr="008F2E21">
        <w:rPr>
          <w:color w:val="auto"/>
        </w:rPr>
        <w:t xml:space="preserve"> </w:t>
      </w:r>
      <w:r w:rsidRPr="008F2E21">
        <w:rPr>
          <w:i/>
          <w:color w:val="auto"/>
        </w:rPr>
        <w:t>Provided</w:t>
      </w:r>
      <w:r w:rsidRPr="008F2E21">
        <w:rPr>
          <w:iCs/>
          <w:color w:val="auto"/>
        </w:rPr>
        <w:t xml:space="preserve">, </w:t>
      </w:r>
      <w:r w:rsidRPr="008F2E21">
        <w:rPr>
          <w:color w:val="auto"/>
        </w:rPr>
        <w:t xml:space="preserve">That, for tax years beginning on or after January 1, 2024, the income of a non-grantor trust administered by a licensed private trust company created pursuant to the provisions of §31I-1-1 </w:t>
      </w:r>
      <w:r w:rsidRPr="008F2E21">
        <w:rPr>
          <w:i/>
          <w:iCs/>
          <w:color w:val="auto"/>
        </w:rPr>
        <w:t>et seq</w:t>
      </w:r>
      <w:r w:rsidRPr="008F2E21">
        <w:rPr>
          <w:color w:val="auto"/>
        </w:rPr>
        <w:t>. of this code shall have no tax imposed upon it by this section.</w:t>
      </w:r>
    </w:p>
    <w:p w14:paraId="42A8DAF7" w14:textId="7ED2D680" w:rsidR="00FF22EF" w:rsidRPr="008F2E21" w:rsidRDefault="00FF22EF" w:rsidP="00FF22EF">
      <w:pPr>
        <w:ind w:firstLine="720"/>
        <w:jc w:val="both"/>
        <w:rPr>
          <w:rFonts w:eastAsia="Calibri" w:cs="Arial"/>
          <w:color w:val="auto"/>
        </w:rPr>
      </w:pPr>
      <w:r w:rsidRPr="008F2E21">
        <w:rPr>
          <w:rFonts w:eastAsia="Calibri" w:cs="Arial"/>
          <w:color w:val="auto"/>
        </w:rPr>
        <w:t>(b) Partners and partnerships. — A partnership</w:t>
      </w:r>
      <w:r w:rsidR="000815EB" w:rsidRPr="008F2E21">
        <w:rPr>
          <w:rFonts w:eastAsia="Calibri" w:cs="Arial"/>
          <w:color w:val="auto"/>
        </w:rPr>
        <w:t xml:space="preserve"> or other pass-through entity </w:t>
      </w:r>
      <w:r w:rsidRPr="008F2E21">
        <w:rPr>
          <w:rFonts w:eastAsia="Calibri" w:cs="Arial"/>
          <w:color w:val="auto"/>
        </w:rPr>
        <w:t>as such shall not be subject to tax under this article</w:t>
      </w:r>
      <w:r w:rsidR="000815EB" w:rsidRPr="008F2E21">
        <w:rPr>
          <w:rFonts w:eastAsia="Calibri" w:cs="Arial"/>
          <w:color w:val="auto"/>
        </w:rPr>
        <w:t xml:space="preserve">, unless the partnership or other pass-through entity elects to be subject to the tax levied under this section for a taxable year pursuant to §11-21-3a of this code. </w:t>
      </w:r>
      <w:r w:rsidRPr="008F2E21">
        <w:rPr>
          <w:rFonts w:eastAsia="Calibri" w:cs="Arial"/>
          <w:color w:val="auto"/>
        </w:rPr>
        <w:t>Persons carrying on business as partners</w:t>
      </w:r>
      <w:r w:rsidR="000815EB" w:rsidRPr="008F2E21">
        <w:rPr>
          <w:rFonts w:eastAsia="Calibri" w:cs="Arial"/>
          <w:color w:val="auto"/>
        </w:rPr>
        <w:t xml:space="preserve"> or owners of a pass-through entity</w:t>
      </w:r>
      <w:r w:rsidRPr="008F2E21">
        <w:rPr>
          <w:rFonts w:eastAsia="Calibri" w:cs="Arial"/>
          <w:color w:val="auto"/>
        </w:rPr>
        <w:t xml:space="preserve"> shall be liable for tax under this article only in their separate or individual capacities</w:t>
      </w:r>
      <w:r w:rsidR="000815EB" w:rsidRPr="008F2E21">
        <w:rPr>
          <w:rFonts w:eastAsia="Calibri" w:cs="Arial"/>
          <w:color w:val="auto"/>
        </w:rPr>
        <w:t>, unless the partnership or other pass-through entity elects to be subject to the tax levied under this section for a taxable year pursuant to §11-21-3a of this code.</w:t>
      </w:r>
      <w:r w:rsidRPr="008F2E21">
        <w:rPr>
          <w:rFonts w:eastAsia="Calibri" w:cs="Arial"/>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62E5144A" w14:textId="4BFBF3E2" w:rsidR="00FF22EF" w:rsidRPr="008F2E21" w:rsidRDefault="00FF22EF" w:rsidP="00FF22EF">
      <w:pPr>
        <w:ind w:firstLine="720"/>
        <w:jc w:val="both"/>
        <w:rPr>
          <w:rFonts w:eastAsia="Calibri" w:cs="Arial"/>
          <w:color w:val="auto"/>
        </w:rPr>
      </w:pPr>
      <w:r w:rsidRPr="008F2E21">
        <w:rPr>
          <w:rFonts w:eastAsia="Calibri" w:cs="Arial"/>
          <w:color w:val="auto"/>
        </w:rPr>
        <w:t>(c) Associations taxable as corporations. — An association, trust</w:t>
      </w:r>
      <w:r w:rsidR="000815EB" w:rsidRPr="008F2E21">
        <w:rPr>
          <w:rFonts w:eastAsia="Calibri" w:cs="Arial"/>
          <w:color w:val="auto"/>
        </w:rPr>
        <w:t>,</w:t>
      </w:r>
      <w:r w:rsidRPr="008F2E21">
        <w:rPr>
          <w:rFonts w:eastAsia="Calibri" w:cs="Arial"/>
          <w:color w:val="auto"/>
        </w:rPr>
        <w:t xml:space="preserve"> or other unincorporated organization which is taxable as a corporation for federal income tax purposes, shall not be subject to tax under this article.</w:t>
      </w:r>
    </w:p>
    <w:p w14:paraId="09483D91" w14:textId="77777777" w:rsidR="00FF22EF" w:rsidRPr="008F2E21" w:rsidRDefault="00FF22EF" w:rsidP="00FF22EF">
      <w:pPr>
        <w:ind w:firstLine="720"/>
        <w:jc w:val="both"/>
        <w:rPr>
          <w:rFonts w:eastAsia="Calibri" w:cs="Arial"/>
          <w:color w:val="auto"/>
        </w:rPr>
      </w:pPr>
      <w:r w:rsidRPr="008F2E21">
        <w:rPr>
          <w:rFonts w:eastAsia="Calibri" w:cs="Arial"/>
          <w:color w:val="auto"/>
        </w:rPr>
        <w:t xml:space="preserve">(d) Exempt trusts and organizations. — A trust or other unincorporated organization which by reason of its purposes or activities is exempt from federal income tax shall be exempt from tax </w:t>
      </w:r>
      <w:r w:rsidRPr="008F2E21">
        <w:rPr>
          <w:rFonts w:eastAsia="Calibri" w:cs="Arial"/>
          <w:color w:val="auto"/>
        </w:rPr>
        <w:lastRenderedPageBreak/>
        <w:t>under this article (regardless of whether subject to federal income tax on unrelated business taxable income).</w:t>
      </w:r>
    </w:p>
    <w:p w14:paraId="336E9F9F" w14:textId="77777777" w:rsidR="00FF22EF" w:rsidRPr="008F2E21" w:rsidRDefault="00FF22EF" w:rsidP="00FF22EF">
      <w:pPr>
        <w:ind w:firstLine="720"/>
        <w:jc w:val="both"/>
        <w:rPr>
          <w:rFonts w:eastAsia="Calibri" w:cs="Arial"/>
          <w:color w:val="auto"/>
        </w:rPr>
      </w:pPr>
      <w:r w:rsidRPr="008F2E21">
        <w:rPr>
          <w:rFonts w:eastAsia="Calibri" w:cs="Arial"/>
          <w:color w:val="auto"/>
        </w:rPr>
        <w:t>(e) Cross references. — For definitions of West Virginia taxable income of:</w:t>
      </w:r>
    </w:p>
    <w:p w14:paraId="35EE563A" w14:textId="77777777" w:rsidR="00FF22EF" w:rsidRPr="008F2E21" w:rsidRDefault="00FF22EF" w:rsidP="00FF22EF">
      <w:pPr>
        <w:ind w:firstLine="720"/>
        <w:jc w:val="both"/>
        <w:rPr>
          <w:rFonts w:eastAsia="Calibri" w:cs="Arial"/>
          <w:color w:val="auto"/>
        </w:rPr>
      </w:pPr>
      <w:r w:rsidRPr="008F2E21">
        <w:rPr>
          <w:rFonts w:eastAsia="Calibri" w:cs="Arial"/>
          <w:color w:val="auto"/>
        </w:rPr>
        <w:t>(1) Resident individual, see §11-21-11 of this code.</w:t>
      </w:r>
    </w:p>
    <w:p w14:paraId="136EC325" w14:textId="77777777" w:rsidR="00FF22EF" w:rsidRPr="008F2E21" w:rsidRDefault="00FF22EF" w:rsidP="00FF22EF">
      <w:pPr>
        <w:ind w:firstLine="720"/>
        <w:jc w:val="both"/>
        <w:rPr>
          <w:rFonts w:eastAsia="Calibri" w:cs="Arial"/>
          <w:color w:val="auto"/>
        </w:rPr>
      </w:pPr>
      <w:r w:rsidRPr="008F2E21">
        <w:rPr>
          <w:rFonts w:eastAsia="Calibri" w:cs="Arial"/>
          <w:color w:val="auto"/>
        </w:rPr>
        <w:t>(2) Resident estate or trust, see §11-21-18 of this code.</w:t>
      </w:r>
    </w:p>
    <w:p w14:paraId="1B410E47" w14:textId="77777777" w:rsidR="00FF22EF" w:rsidRPr="008F2E21" w:rsidRDefault="00FF22EF" w:rsidP="00FF22EF">
      <w:pPr>
        <w:ind w:firstLine="720"/>
        <w:jc w:val="both"/>
        <w:rPr>
          <w:rFonts w:eastAsia="Calibri" w:cs="Arial"/>
          <w:color w:val="auto"/>
        </w:rPr>
      </w:pPr>
      <w:r w:rsidRPr="008F2E21">
        <w:rPr>
          <w:rFonts w:eastAsia="Calibri" w:cs="Arial"/>
          <w:color w:val="auto"/>
        </w:rPr>
        <w:t>(3) Nonresident individual, see §11-21-30 of this code.</w:t>
      </w:r>
    </w:p>
    <w:p w14:paraId="29CD773C" w14:textId="77777777" w:rsidR="00FF22EF" w:rsidRPr="008F2E21" w:rsidRDefault="00FF22EF" w:rsidP="00FF22EF">
      <w:pPr>
        <w:ind w:firstLine="720"/>
        <w:jc w:val="both"/>
        <w:rPr>
          <w:rFonts w:eastAsia="Calibri" w:cs="Arial"/>
          <w:color w:val="auto"/>
        </w:rPr>
      </w:pPr>
      <w:r w:rsidRPr="008F2E21">
        <w:rPr>
          <w:rFonts w:eastAsia="Calibri" w:cs="Arial"/>
          <w:color w:val="auto"/>
        </w:rPr>
        <w:t>(4) Nonresident estate or trust, see §11-21-38 of this code.</w:t>
      </w:r>
    </w:p>
    <w:p w14:paraId="4A64108A" w14:textId="7D4FECC2" w:rsidR="00FF22EF" w:rsidRPr="008F2E21" w:rsidRDefault="00FF22EF" w:rsidP="00FF22EF">
      <w:pPr>
        <w:ind w:firstLine="720"/>
        <w:jc w:val="both"/>
        <w:rPr>
          <w:rFonts w:eastAsia="Calibri" w:cs="Arial"/>
          <w:color w:val="auto"/>
        </w:rPr>
      </w:pPr>
      <w:r w:rsidRPr="008F2E21">
        <w:rPr>
          <w:rFonts w:eastAsia="Calibri" w:cs="Arial"/>
          <w:color w:val="auto"/>
        </w:rPr>
        <w:t>(f) Effective date. — This section as amended in 20</w:t>
      </w:r>
      <w:r w:rsidR="000815EB" w:rsidRPr="008F2E21">
        <w:rPr>
          <w:rFonts w:eastAsia="Calibri" w:cs="Arial"/>
          <w:color w:val="auto"/>
        </w:rPr>
        <w:t>23</w:t>
      </w:r>
      <w:r w:rsidRPr="008F2E21">
        <w:rPr>
          <w:rFonts w:eastAsia="Calibri" w:cs="Arial"/>
          <w:color w:val="auto"/>
        </w:rPr>
        <w:t xml:space="preserve"> shall apply to taxable years beginning on and after January 1, 20</w:t>
      </w:r>
      <w:r w:rsidR="000815EB" w:rsidRPr="008F2E21">
        <w:rPr>
          <w:rFonts w:eastAsia="Calibri" w:cs="Arial"/>
          <w:color w:val="auto"/>
        </w:rPr>
        <w:t>22</w:t>
      </w:r>
      <w:r w:rsidRPr="008F2E21">
        <w:rPr>
          <w:rFonts w:eastAsia="Calibri" w:cs="Arial"/>
          <w:color w:val="auto"/>
        </w:rPr>
        <w:t>.</w:t>
      </w:r>
    </w:p>
    <w:p w14:paraId="3A891C2C" w14:textId="45344077" w:rsidR="00FF22EF" w:rsidRPr="008F2E21" w:rsidRDefault="00FF22EF" w:rsidP="00FF22EF">
      <w:pPr>
        <w:pStyle w:val="SectionBody"/>
        <w:rPr>
          <w:rFonts w:cs="Arial"/>
          <w:color w:val="auto"/>
          <w:u w:val="single"/>
        </w:rPr>
      </w:pPr>
      <w:r w:rsidRPr="008F2E21">
        <w:rPr>
          <w:rFonts w:cs="Arial"/>
          <w:color w:val="auto"/>
          <w:u w:val="single"/>
        </w:rPr>
        <w:t>(g) Notwithstanding any other provision of this code to the contrary, for tax years beginning after December 31, 202</w:t>
      </w:r>
      <w:r w:rsidR="00C06E11" w:rsidRPr="008F2E21">
        <w:rPr>
          <w:rFonts w:cs="Arial"/>
          <w:color w:val="auto"/>
          <w:u w:val="single"/>
        </w:rPr>
        <w:t>5</w:t>
      </w:r>
      <w:r w:rsidRPr="008F2E21">
        <w:rPr>
          <w:rFonts w:cs="Arial"/>
          <w:color w:val="auto"/>
          <w:u w:val="single"/>
        </w:rPr>
        <w:t>, the tax imposed by this section is abolished.</w:t>
      </w:r>
    </w:p>
    <w:p w14:paraId="0515EDEC" w14:textId="77777777" w:rsidR="008D3485" w:rsidRPr="008F2E21" w:rsidRDefault="008D3485" w:rsidP="008D3485">
      <w:pPr>
        <w:pStyle w:val="Note"/>
        <w:rPr>
          <w:color w:val="auto"/>
        </w:rPr>
      </w:pPr>
    </w:p>
    <w:p w14:paraId="3555311B" w14:textId="77777777" w:rsidR="008D3485" w:rsidRPr="008F2E21" w:rsidRDefault="008D3485" w:rsidP="008D3485">
      <w:pPr>
        <w:pStyle w:val="Note"/>
        <w:rPr>
          <w:color w:val="auto"/>
        </w:rPr>
      </w:pPr>
      <w:r w:rsidRPr="008F2E21">
        <w:rPr>
          <w:color w:val="auto"/>
        </w:rPr>
        <w:t>NOTE: The purpose of this bill is to abolish the personal income tax.</w:t>
      </w:r>
    </w:p>
    <w:p w14:paraId="20499F65" w14:textId="77777777" w:rsidR="008D3485" w:rsidRPr="008F2E21" w:rsidRDefault="008D3485" w:rsidP="008D3485">
      <w:pPr>
        <w:pStyle w:val="Note"/>
        <w:rPr>
          <w:color w:val="auto"/>
        </w:rPr>
      </w:pPr>
      <w:r w:rsidRPr="008F2E21">
        <w:rPr>
          <w:color w:val="auto"/>
        </w:rPr>
        <w:t>Strike-throughs indicate language that would be stricken from a heading or the present law and underscoring indicates new language that would be added.</w:t>
      </w:r>
    </w:p>
    <w:sectPr w:rsidR="008D3485" w:rsidRPr="008F2E21" w:rsidSect="0090280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EB1E" w14:textId="77777777" w:rsidR="005A3DAE" w:rsidRPr="00B844FE" w:rsidRDefault="005A3DAE" w:rsidP="00B844FE">
      <w:r>
        <w:separator/>
      </w:r>
    </w:p>
  </w:endnote>
  <w:endnote w:type="continuationSeparator" w:id="0">
    <w:p w14:paraId="135071A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095479"/>
      <w:docPartObj>
        <w:docPartGallery w:val="Page Numbers (Bottom of Page)"/>
        <w:docPartUnique/>
      </w:docPartObj>
    </w:sdtPr>
    <w:sdtEndPr/>
    <w:sdtContent>
      <w:p w14:paraId="74D61F61" w14:textId="77777777" w:rsidR="008D3485" w:rsidRPr="00B844FE" w:rsidRDefault="008D348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57ED595" w14:textId="77777777" w:rsidR="008D3485" w:rsidRDefault="008D34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834984"/>
      <w:docPartObj>
        <w:docPartGallery w:val="Page Numbers (Bottom of Page)"/>
        <w:docPartUnique/>
      </w:docPartObj>
    </w:sdtPr>
    <w:sdtEndPr>
      <w:rPr>
        <w:noProof/>
      </w:rPr>
    </w:sdtEndPr>
    <w:sdtContent>
      <w:p w14:paraId="2EC731D7" w14:textId="00F6DAA1" w:rsidR="00E35E63" w:rsidRDefault="00E35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F5748" w14:textId="4288BC2C" w:rsidR="002250A4" w:rsidRPr="00E35E63" w:rsidRDefault="002250A4" w:rsidP="00E3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A143" w14:textId="77777777" w:rsidR="00B1489A" w:rsidRDefault="00B1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7921" w14:textId="77777777" w:rsidR="005A3DAE" w:rsidRPr="00B844FE" w:rsidRDefault="005A3DAE" w:rsidP="00B844FE">
      <w:r>
        <w:separator/>
      </w:r>
    </w:p>
  </w:footnote>
  <w:footnote w:type="continuationSeparator" w:id="0">
    <w:p w14:paraId="4E47653A"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6451" w14:textId="77777777" w:rsidR="008D3485" w:rsidRPr="00B844FE" w:rsidRDefault="00145141">
    <w:pPr>
      <w:pStyle w:val="Header"/>
    </w:pPr>
    <w:sdt>
      <w:sdtPr>
        <w:id w:val="308521965"/>
        <w:placeholder>
          <w:docPart w:val="543F7F9FAEAE4ECD8FBE26096A4517D4"/>
        </w:placeholder>
        <w:temporary/>
        <w:showingPlcHdr/>
        <w15:appearance w15:val="hidden"/>
      </w:sdtPr>
      <w:sdtEndPr/>
      <w:sdtContent>
        <w:r w:rsidR="008D3485" w:rsidRPr="00B844FE">
          <w:t>[Type here]</w:t>
        </w:r>
      </w:sdtContent>
    </w:sdt>
    <w:r w:rsidR="008D3485" w:rsidRPr="00B844FE">
      <w:ptab w:relativeTo="margin" w:alignment="left" w:leader="none"/>
    </w:r>
    <w:sdt>
      <w:sdtPr>
        <w:id w:val="142472071"/>
        <w:placeholder>
          <w:docPart w:val="543F7F9FAEAE4ECD8FBE26096A4517D4"/>
        </w:placeholder>
        <w:temporary/>
        <w:showingPlcHdr/>
        <w15:appearance w15:val="hidden"/>
      </w:sdtPr>
      <w:sdtEndPr/>
      <w:sdtContent>
        <w:r w:rsidR="008D34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386E" w14:textId="5951A6D6" w:rsidR="008D3485" w:rsidRPr="00C33014" w:rsidRDefault="008D3485" w:rsidP="000573A9">
    <w:pPr>
      <w:pStyle w:val="HeaderStyle"/>
    </w:pPr>
    <w:r>
      <w:t>Intr HB</w:t>
    </w:r>
    <w:r w:rsidRPr="002A0269">
      <w:ptab w:relativeTo="margin" w:alignment="center" w:leader="none"/>
    </w:r>
    <w:r>
      <w:tab/>
    </w:r>
    <w:sdt>
      <w:sdtPr>
        <w:rPr>
          <w:color w:val="auto"/>
        </w:rPr>
        <w:alias w:val="CBD Number"/>
        <w:tag w:val="CBD Number"/>
        <w:id w:val="-139892111"/>
        <w:placeholder>
          <w:docPart w:val="ECE6FF12E50D493A9CC539A80AA1F7CD"/>
        </w:placeholder>
        <w:text/>
      </w:sdtPr>
      <w:sdtEndPr/>
      <w:sdtContent>
        <w:r w:rsidRPr="004A3F46">
          <w:rPr>
            <w:color w:val="auto"/>
          </w:rPr>
          <w:t>20</w:t>
        </w:r>
        <w:r>
          <w:rPr>
            <w:color w:val="auto"/>
          </w:rPr>
          <w:t>2</w:t>
        </w:r>
        <w:r w:rsidR="00464C1F">
          <w:rPr>
            <w:color w:val="auto"/>
          </w:rPr>
          <w:t>5</w:t>
        </w:r>
        <w:r w:rsidR="007E77B1">
          <w:rPr>
            <w:color w:val="auto"/>
          </w:rPr>
          <w:t>R1</w:t>
        </w:r>
        <w:r w:rsidR="00464C1F">
          <w:rPr>
            <w:color w:val="auto"/>
          </w:rPr>
          <w:t>95</w:t>
        </w:r>
        <w:r w:rsidR="007E77B1">
          <w:rPr>
            <w:color w:val="auto"/>
          </w:rPr>
          <w:t>5</w:t>
        </w:r>
      </w:sdtContent>
    </w:sdt>
  </w:p>
  <w:p w14:paraId="55569AEB" w14:textId="77777777" w:rsidR="008D3485" w:rsidRPr="00C33014" w:rsidRDefault="008D348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A12B" w14:textId="2DED862D" w:rsidR="008D3485" w:rsidRPr="002A0269" w:rsidRDefault="008D3485" w:rsidP="00CC1F3B">
    <w:pPr>
      <w:pStyle w:val="HeaderStyle"/>
    </w:pPr>
    <w:r w:rsidRPr="002A0269">
      <w:ptab w:relativeTo="margin" w:alignment="center" w:leader="none"/>
    </w:r>
    <w:r>
      <w:tab/>
    </w:r>
    <w:sdt>
      <w:sdtPr>
        <w:alias w:val="CBD Number"/>
        <w:tag w:val="CBD Number"/>
        <w:id w:val="-1243104978"/>
        <w:placeholder>
          <w:docPart w:val="DCCC3235AE0B4C13BA2FDDA838CCBAED"/>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F712F"/>
    <w:multiLevelType w:val="hybridMultilevel"/>
    <w:tmpl w:val="76D0AB78"/>
    <w:lvl w:ilvl="0" w:tplc="3288E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1968256">
    <w:abstractNumId w:val="1"/>
  </w:num>
  <w:num w:numId="2" w16cid:durableId="1690597882">
    <w:abstractNumId w:val="1"/>
  </w:num>
  <w:num w:numId="3" w16cid:durableId="17632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15EB"/>
    <w:rsid w:val="00085D22"/>
    <w:rsid w:val="000C5C77"/>
    <w:rsid w:val="000E3912"/>
    <w:rsid w:val="0010070F"/>
    <w:rsid w:val="00145141"/>
    <w:rsid w:val="0015112E"/>
    <w:rsid w:val="001552E7"/>
    <w:rsid w:val="001566B4"/>
    <w:rsid w:val="001A66B7"/>
    <w:rsid w:val="001C279E"/>
    <w:rsid w:val="001D459E"/>
    <w:rsid w:val="00202D35"/>
    <w:rsid w:val="002250A4"/>
    <w:rsid w:val="0027011C"/>
    <w:rsid w:val="00274200"/>
    <w:rsid w:val="00275740"/>
    <w:rsid w:val="002A0269"/>
    <w:rsid w:val="002E0A34"/>
    <w:rsid w:val="00303684"/>
    <w:rsid w:val="00306CA1"/>
    <w:rsid w:val="003143F5"/>
    <w:rsid w:val="00314854"/>
    <w:rsid w:val="00331A92"/>
    <w:rsid w:val="00394191"/>
    <w:rsid w:val="003C51CD"/>
    <w:rsid w:val="00412F51"/>
    <w:rsid w:val="004368E0"/>
    <w:rsid w:val="00464C1F"/>
    <w:rsid w:val="004C13DD"/>
    <w:rsid w:val="004D36C4"/>
    <w:rsid w:val="004E3441"/>
    <w:rsid w:val="00500579"/>
    <w:rsid w:val="00510641"/>
    <w:rsid w:val="00597CA8"/>
    <w:rsid w:val="005A3DAE"/>
    <w:rsid w:val="005A5366"/>
    <w:rsid w:val="005F5059"/>
    <w:rsid w:val="00631AF7"/>
    <w:rsid w:val="006369EB"/>
    <w:rsid w:val="00637E73"/>
    <w:rsid w:val="00665284"/>
    <w:rsid w:val="00680F26"/>
    <w:rsid w:val="006865E9"/>
    <w:rsid w:val="00691F3E"/>
    <w:rsid w:val="00694BFB"/>
    <w:rsid w:val="00696CCB"/>
    <w:rsid w:val="006A106B"/>
    <w:rsid w:val="006C523D"/>
    <w:rsid w:val="006D4036"/>
    <w:rsid w:val="00742FD7"/>
    <w:rsid w:val="00796B52"/>
    <w:rsid w:val="007A5259"/>
    <w:rsid w:val="007A7081"/>
    <w:rsid w:val="007E77B1"/>
    <w:rsid w:val="007F1CF5"/>
    <w:rsid w:val="00834EDE"/>
    <w:rsid w:val="00842B8E"/>
    <w:rsid w:val="008736AA"/>
    <w:rsid w:val="008B0EDD"/>
    <w:rsid w:val="008D275D"/>
    <w:rsid w:val="008D3485"/>
    <w:rsid w:val="008F2E21"/>
    <w:rsid w:val="00902807"/>
    <w:rsid w:val="00952EC8"/>
    <w:rsid w:val="00980327"/>
    <w:rsid w:val="00986478"/>
    <w:rsid w:val="009B5557"/>
    <w:rsid w:val="009F1067"/>
    <w:rsid w:val="00A31E01"/>
    <w:rsid w:val="00A527AD"/>
    <w:rsid w:val="00A718CF"/>
    <w:rsid w:val="00AE48A0"/>
    <w:rsid w:val="00AE61BE"/>
    <w:rsid w:val="00B02D9E"/>
    <w:rsid w:val="00B1489A"/>
    <w:rsid w:val="00B16F25"/>
    <w:rsid w:val="00B24422"/>
    <w:rsid w:val="00B66B81"/>
    <w:rsid w:val="00B80C20"/>
    <w:rsid w:val="00B844FE"/>
    <w:rsid w:val="00B86B4F"/>
    <w:rsid w:val="00BA1F84"/>
    <w:rsid w:val="00BC562B"/>
    <w:rsid w:val="00BE78BB"/>
    <w:rsid w:val="00C06E11"/>
    <w:rsid w:val="00C1459F"/>
    <w:rsid w:val="00C33014"/>
    <w:rsid w:val="00C33434"/>
    <w:rsid w:val="00C34869"/>
    <w:rsid w:val="00C42EB6"/>
    <w:rsid w:val="00C44A8A"/>
    <w:rsid w:val="00C85096"/>
    <w:rsid w:val="00CB1ADC"/>
    <w:rsid w:val="00CB20EF"/>
    <w:rsid w:val="00CC1F3B"/>
    <w:rsid w:val="00CD12CB"/>
    <w:rsid w:val="00CD1B0C"/>
    <w:rsid w:val="00CD36CF"/>
    <w:rsid w:val="00CE55C5"/>
    <w:rsid w:val="00CF1DCA"/>
    <w:rsid w:val="00D03405"/>
    <w:rsid w:val="00D3079F"/>
    <w:rsid w:val="00D56BF3"/>
    <w:rsid w:val="00D579FC"/>
    <w:rsid w:val="00D81C16"/>
    <w:rsid w:val="00D916DD"/>
    <w:rsid w:val="00DE526B"/>
    <w:rsid w:val="00DF199D"/>
    <w:rsid w:val="00DF65D2"/>
    <w:rsid w:val="00E01542"/>
    <w:rsid w:val="00E0208E"/>
    <w:rsid w:val="00E35E63"/>
    <w:rsid w:val="00E365F1"/>
    <w:rsid w:val="00E62F48"/>
    <w:rsid w:val="00E80183"/>
    <w:rsid w:val="00E831B3"/>
    <w:rsid w:val="00E95FBC"/>
    <w:rsid w:val="00EE70CB"/>
    <w:rsid w:val="00F41CA2"/>
    <w:rsid w:val="00F443C0"/>
    <w:rsid w:val="00F519AF"/>
    <w:rsid w:val="00F62EFB"/>
    <w:rsid w:val="00F929BF"/>
    <w:rsid w:val="00F939A4"/>
    <w:rsid w:val="00FA44BB"/>
    <w:rsid w:val="00FA7B09"/>
    <w:rsid w:val="00FC1B37"/>
    <w:rsid w:val="00FD5B51"/>
    <w:rsid w:val="00FE067E"/>
    <w:rsid w:val="00FE208F"/>
    <w:rsid w:val="00FF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7F0FC9"/>
  <w15:chartTrackingRefBased/>
  <w15:docId w15:val="{8B31C0F1-88C9-4432-8683-9A3BD5B4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3485"/>
    <w:rPr>
      <w:rFonts w:eastAsia="Calibri"/>
      <w:b/>
      <w:caps/>
      <w:color w:val="000000"/>
      <w:sz w:val="24"/>
    </w:rPr>
  </w:style>
  <w:style w:type="character" w:customStyle="1" w:styleId="SectionBodyChar">
    <w:name w:val="Section Body Char"/>
    <w:link w:val="SectionBody"/>
    <w:rsid w:val="008D3485"/>
    <w:rPr>
      <w:rFonts w:eastAsia="Calibri"/>
      <w:color w:val="000000"/>
    </w:rPr>
  </w:style>
  <w:style w:type="character" w:customStyle="1" w:styleId="SectionHeadingChar">
    <w:name w:val="Section Heading Char"/>
    <w:link w:val="SectionHeading"/>
    <w:rsid w:val="008D3485"/>
    <w:rPr>
      <w:rFonts w:eastAsia="Calibri"/>
      <w:b/>
      <w:color w:val="000000"/>
    </w:rPr>
  </w:style>
  <w:style w:type="paragraph" w:styleId="BalloonText">
    <w:name w:val="Balloon Text"/>
    <w:basedOn w:val="Normal"/>
    <w:link w:val="BalloonTextChar"/>
    <w:uiPriority w:val="99"/>
    <w:semiHidden/>
    <w:unhideWhenUsed/>
    <w:locked/>
    <w:rsid w:val="00D034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CCC3235AE0B4C13BA2FDDA838CCBAED"/>
        <w:category>
          <w:name w:val="General"/>
          <w:gallery w:val="placeholder"/>
        </w:category>
        <w:types>
          <w:type w:val="bbPlcHdr"/>
        </w:types>
        <w:behaviors>
          <w:behavior w:val="content"/>
        </w:behaviors>
        <w:guid w:val="{0C844237-8DE9-42BB-BCB4-2F2FDC162A21}"/>
      </w:docPartPr>
      <w:docPartBody>
        <w:p w:rsidR="00297BA4" w:rsidRDefault="00297BA4"/>
      </w:docPartBody>
    </w:docPart>
    <w:docPart>
      <w:docPartPr>
        <w:name w:val="ECE6FF12E50D493A9CC539A80AA1F7CD"/>
        <w:category>
          <w:name w:val="General"/>
          <w:gallery w:val="placeholder"/>
        </w:category>
        <w:types>
          <w:type w:val="bbPlcHdr"/>
        </w:types>
        <w:behaviors>
          <w:behavior w:val="content"/>
        </w:behaviors>
        <w:guid w:val="{00B9CF8F-A311-4B41-B088-1D0769199FC3}"/>
      </w:docPartPr>
      <w:docPartBody>
        <w:p w:rsidR="00297BA4" w:rsidRDefault="00297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7BA4"/>
    <w:rsid w:val="00791900"/>
    <w:rsid w:val="008B0EDD"/>
    <w:rsid w:val="00A508CA"/>
    <w:rsid w:val="00E0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2025-02-18T22:29:00Z</dcterms:created>
  <dcterms:modified xsi:type="dcterms:W3CDTF">2025-02-18T22:29:00Z</dcterms:modified>
</cp:coreProperties>
</file>