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5780F" w14:textId="77777777" w:rsidR="00FE067E" w:rsidRPr="003F0BDC" w:rsidRDefault="00CD36CF" w:rsidP="004B7F95">
      <w:pPr>
        <w:pStyle w:val="TitlePageOrigin"/>
      </w:pPr>
      <w:r w:rsidRPr="003F0BDC">
        <w:t>WEST virginia legislature</w:t>
      </w:r>
    </w:p>
    <w:p w14:paraId="384BC0CD" w14:textId="77777777" w:rsidR="00CD36CF" w:rsidRPr="003F0BDC" w:rsidRDefault="00B837E9" w:rsidP="004B7F95">
      <w:pPr>
        <w:pStyle w:val="TitlePageSession"/>
      </w:pPr>
      <w:r w:rsidRPr="003F0BDC">
        <w:t>20</w:t>
      </w:r>
      <w:r w:rsidR="0011072C" w:rsidRPr="003F0BDC">
        <w:t>2</w:t>
      </w:r>
      <w:r w:rsidR="004708CE" w:rsidRPr="003F0BDC">
        <w:t>5</w:t>
      </w:r>
      <w:r w:rsidR="00CD36CF" w:rsidRPr="003F0BDC">
        <w:t xml:space="preserve"> regular session</w:t>
      </w:r>
    </w:p>
    <w:p w14:paraId="1EAC70BF" w14:textId="5B6A32EF" w:rsidR="006C7FA5" w:rsidRPr="003F0BDC" w:rsidRDefault="006C7FA5" w:rsidP="004B7F95">
      <w:pPr>
        <w:pStyle w:val="TitlePageSession"/>
      </w:pPr>
      <w:r w:rsidRPr="003F0BDC">
        <w:t>E</w:t>
      </w:r>
      <w:r w:rsidR="003F0BDC" w:rsidRPr="003F0BDC">
        <w:t>nrolled</w:t>
      </w:r>
    </w:p>
    <w:p w14:paraId="4D303AC9" w14:textId="77777777" w:rsidR="00665226" w:rsidRPr="003F0BDC" w:rsidRDefault="00B24A97" w:rsidP="004B7F95">
      <w:pPr>
        <w:pStyle w:val="TitlePageBillPrefix"/>
      </w:pPr>
      <w:sdt>
        <w:sdtPr>
          <w:tag w:val="IntroDate"/>
          <w:id w:val="-1236936958"/>
          <w:placeholder>
            <w:docPart w:val="6843631C6A894E619113BBE597C8BDA9"/>
          </w:placeholder>
          <w:text/>
        </w:sdtPr>
        <w:sdtEndPr/>
        <w:sdtContent>
          <w:r w:rsidR="00665226" w:rsidRPr="003F0BDC">
            <w:t>Committee Substitute</w:t>
          </w:r>
        </w:sdtContent>
      </w:sdt>
    </w:p>
    <w:p w14:paraId="4E4C0158" w14:textId="77777777" w:rsidR="00665226" w:rsidRPr="003F0BDC" w:rsidRDefault="00665226" w:rsidP="004B7F95">
      <w:pPr>
        <w:pStyle w:val="TitlePageBillPrefix"/>
        <w:rPr>
          <w:szCs w:val="36"/>
        </w:rPr>
      </w:pPr>
      <w:r w:rsidRPr="003F0BDC">
        <w:rPr>
          <w:szCs w:val="36"/>
        </w:rPr>
        <w:t>for</w:t>
      </w:r>
    </w:p>
    <w:p w14:paraId="54DC5C04" w14:textId="77777777" w:rsidR="00665226" w:rsidRPr="003F0BDC" w:rsidRDefault="00B24A97" w:rsidP="004B7F95">
      <w:pPr>
        <w:pStyle w:val="TitlePageBillPrefix"/>
      </w:pPr>
      <w:sdt>
        <w:sdtPr>
          <w:tag w:val="IntroDate"/>
          <w:id w:val="-1104263907"/>
          <w:placeholder>
            <w:docPart w:val="54149A657C1749AD802BAD884B9A4EDC"/>
          </w:placeholder>
          <w:text/>
        </w:sdtPr>
        <w:sdtEndPr/>
        <w:sdtContent>
          <w:r w:rsidR="00665226" w:rsidRPr="003F0BDC">
            <w:t>Committee Substitute</w:t>
          </w:r>
        </w:sdtContent>
      </w:sdt>
    </w:p>
    <w:p w14:paraId="24C2F77F" w14:textId="77777777" w:rsidR="00665226" w:rsidRPr="003F0BDC" w:rsidRDefault="00665226" w:rsidP="004B7F95">
      <w:pPr>
        <w:pStyle w:val="TitlePageBillPrefix"/>
        <w:rPr>
          <w:szCs w:val="36"/>
        </w:rPr>
      </w:pPr>
      <w:r w:rsidRPr="003F0BDC">
        <w:rPr>
          <w:szCs w:val="36"/>
        </w:rPr>
        <w:t>for</w:t>
      </w:r>
    </w:p>
    <w:p w14:paraId="669D8825" w14:textId="77777777" w:rsidR="00CD36CF" w:rsidRPr="003F0BDC" w:rsidRDefault="00B24A97" w:rsidP="004B7F95">
      <w:pPr>
        <w:pStyle w:val="BillNumber"/>
      </w:pPr>
      <w:sdt>
        <w:sdtPr>
          <w:tag w:val="Chamber"/>
          <w:id w:val="893011969"/>
          <w:lock w:val="sdtLocked"/>
          <w:placeholder>
            <w:docPart w:val="84B70215919D4A81A2A3289F343634F5"/>
          </w:placeholder>
          <w:dropDownList>
            <w:listItem w:displayText="House" w:value="House"/>
            <w:listItem w:displayText="Senate" w:value="Senate"/>
          </w:dropDownList>
        </w:sdtPr>
        <w:sdtEndPr/>
        <w:sdtContent>
          <w:r w:rsidR="00E340CB" w:rsidRPr="003F0BDC">
            <w:t>House</w:t>
          </w:r>
        </w:sdtContent>
      </w:sdt>
      <w:r w:rsidR="00303684" w:rsidRPr="003F0BDC">
        <w:t xml:space="preserve"> </w:t>
      </w:r>
      <w:r w:rsidR="00CD36CF" w:rsidRPr="003F0BDC">
        <w:t xml:space="preserve">Bill </w:t>
      </w:r>
      <w:sdt>
        <w:sdtPr>
          <w:tag w:val="BNum"/>
          <w:id w:val="1645317809"/>
          <w:lock w:val="sdtLocked"/>
          <w:placeholder>
            <w:docPart w:val="C39796A08B654DCD9EE7C885DBE9026F"/>
          </w:placeholder>
          <w:text/>
        </w:sdtPr>
        <w:sdtEndPr/>
        <w:sdtContent>
          <w:r w:rsidR="00E340CB" w:rsidRPr="003F0BDC">
            <w:t>2889</w:t>
          </w:r>
        </w:sdtContent>
      </w:sdt>
    </w:p>
    <w:p w14:paraId="447CD872" w14:textId="77777777" w:rsidR="00E340CB" w:rsidRPr="003F0BDC" w:rsidRDefault="00E340CB" w:rsidP="004B7F95">
      <w:pPr>
        <w:pStyle w:val="References"/>
        <w:rPr>
          <w:smallCaps/>
        </w:rPr>
      </w:pPr>
      <w:r w:rsidRPr="003F0BDC">
        <w:rPr>
          <w:smallCaps/>
        </w:rPr>
        <w:t>By Delegates Criss, Barnhart, and Hott</w:t>
      </w:r>
    </w:p>
    <w:p w14:paraId="7572B52D" w14:textId="77777777" w:rsidR="00E73712" w:rsidRDefault="00CD36CF" w:rsidP="00E340CB">
      <w:pPr>
        <w:pStyle w:val="References"/>
        <w:sectPr w:rsidR="00E73712" w:rsidSect="00E340C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F0BDC">
        <w:t>[</w:t>
      </w:r>
      <w:r w:rsidR="003F0BDC" w:rsidRPr="003F0BDC">
        <w:t>Passed April 10, 2025; in effect from passage</w:t>
      </w:r>
      <w:r w:rsidR="008E6473" w:rsidRPr="003F0BDC">
        <w:t>]</w:t>
      </w:r>
    </w:p>
    <w:p w14:paraId="54DDC7D0" w14:textId="67357C44" w:rsidR="00EE2B0F" w:rsidRPr="003F0BDC" w:rsidRDefault="00EE2B0F" w:rsidP="00E340CB">
      <w:pPr>
        <w:pStyle w:val="References"/>
        <w:sectPr w:rsidR="00EE2B0F" w:rsidRPr="003F0BDC" w:rsidSect="00E73712">
          <w:pgSz w:w="12240" w:h="15840" w:code="1"/>
          <w:pgMar w:top="1440" w:right="1440" w:bottom="1440" w:left="1440" w:header="720" w:footer="720" w:gutter="0"/>
          <w:lnNumType w:countBy="1" w:restart="newSection"/>
          <w:pgNumType w:start="0"/>
          <w:cols w:space="720"/>
          <w:titlePg/>
          <w:docGrid w:linePitch="360"/>
        </w:sectPr>
      </w:pPr>
    </w:p>
    <w:p w14:paraId="04886190" w14:textId="581D1DFF" w:rsidR="00E340CB" w:rsidRPr="003F0BDC" w:rsidRDefault="00E340CB" w:rsidP="00E340CB">
      <w:pPr>
        <w:pStyle w:val="References"/>
      </w:pPr>
    </w:p>
    <w:p w14:paraId="7F13841C" w14:textId="722BB2A9" w:rsidR="00E340CB" w:rsidRPr="003F0BDC" w:rsidRDefault="00E340CB" w:rsidP="00E73712">
      <w:pPr>
        <w:pStyle w:val="TitleSection"/>
      </w:pPr>
      <w:r w:rsidRPr="003F0BDC">
        <w:t>A</w:t>
      </w:r>
      <w:r w:rsidR="003F0BDC" w:rsidRPr="003F0BDC">
        <w:t>N ACT</w:t>
      </w:r>
      <w:r w:rsidRPr="003F0BDC">
        <w:t xml:space="preserve"> </w:t>
      </w:r>
      <w:r w:rsidR="003F0BDC" w:rsidRPr="003F0BDC">
        <w:t>to amend and reenact §32- 4-402 of the Code of West Virginia, 1931, as amended; and to amend said code by adding thereto a new section, designated §32-4-402a, all relating to authorizing the Commissioner of Securities or his or her designee to conduct a fairness hearing for transactions involving the exchange of a security for one or more outstanding securities, claims, or property interests, or partly for cash; expressly authorizing commissioner or designee to conclude whether conditions of exchange are fair; providing exemption from registration and filing requirements; defining terms; providing for fairness hearing application process; providing deadlines and notice requirements; authorizing filing fee; correcting citations; authorizing rules and orders by commissioner; authorizing commissioner to conduct fairness hearings; and authorizing commissioner to recover costs associated with fairness hearing and issuance of findings.</w:t>
      </w:r>
    </w:p>
    <w:p w14:paraId="2AC02C38" w14:textId="77777777" w:rsidR="00E340CB" w:rsidRPr="003F0BDC" w:rsidRDefault="00E340CB" w:rsidP="00E73712">
      <w:pPr>
        <w:pStyle w:val="EnactingClause"/>
      </w:pPr>
      <w:r w:rsidRPr="003F0BDC">
        <w:t>Be it enacted by the Legislature of West Virginia:</w:t>
      </w:r>
      <w:bookmarkStart w:id="0" w:name="_Hlk192253246"/>
    </w:p>
    <w:bookmarkEnd w:id="0"/>
    <w:p w14:paraId="54C38F37" w14:textId="77777777" w:rsidR="003F0BDC" w:rsidRPr="003F0BDC" w:rsidRDefault="003F0BDC" w:rsidP="00E73712">
      <w:pPr>
        <w:suppressLineNumbers/>
        <w:ind w:left="720" w:hanging="720"/>
        <w:jc w:val="both"/>
        <w:outlineLvl w:val="1"/>
        <w:rPr>
          <w:rFonts w:eastAsia="Calibri" w:cs="Times New Roman"/>
          <w:b/>
          <w:caps/>
          <w:color w:val="000000"/>
          <w:sz w:val="24"/>
        </w:rPr>
        <w:sectPr w:rsidR="003F0BDC" w:rsidRPr="003F0BDC" w:rsidSect="003F0BDC">
          <w:footerReference w:type="default" r:id="rId12"/>
          <w:type w:val="continuous"/>
          <w:pgSz w:w="12240" w:h="15840"/>
          <w:pgMar w:top="1440" w:right="1440" w:bottom="1440" w:left="1440" w:header="720" w:footer="720" w:gutter="0"/>
          <w:lnNumType w:countBy="1" w:restart="newSection"/>
          <w:cols w:space="720"/>
          <w:docGrid w:linePitch="360"/>
        </w:sectPr>
      </w:pPr>
      <w:r w:rsidRPr="003F0BDC">
        <w:rPr>
          <w:rFonts w:eastAsia="Calibri" w:cs="Times New Roman"/>
          <w:b/>
          <w:caps/>
          <w:color w:val="000000"/>
          <w:sz w:val="24"/>
        </w:rPr>
        <w:t>ARTICLE 4. GENERAL PROVISIONS.</w:t>
      </w:r>
    </w:p>
    <w:p w14:paraId="6D5A20B2" w14:textId="77777777" w:rsidR="003F0BDC" w:rsidRPr="003F0BDC" w:rsidRDefault="003F0BDC" w:rsidP="00E73712">
      <w:pPr>
        <w:suppressLineNumbers/>
        <w:ind w:left="720" w:hanging="720"/>
        <w:jc w:val="both"/>
        <w:outlineLvl w:val="3"/>
        <w:rPr>
          <w:rFonts w:eastAsia="Calibri" w:cs="Times New Roman"/>
          <w:b/>
          <w:color w:val="000000"/>
        </w:rPr>
      </w:pPr>
      <w:r w:rsidRPr="003F0BDC">
        <w:rPr>
          <w:rFonts w:eastAsia="Calibri" w:cs="Times New Roman"/>
          <w:b/>
          <w:color w:val="000000"/>
        </w:rPr>
        <w:t>§32-4-402. Exemptions.</w:t>
      </w:r>
    </w:p>
    <w:p w14:paraId="35A54633"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(a) The following securities are exempt from §32-3-301 and §32-4-403 of this code:</w:t>
      </w:r>
    </w:p>
    <w:p w14:paraId="2082DDFB"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(1) Any security (including a revenue obligation) issued or guaranteed by the United States, any state, any political subdivision of a state, or any agency or corporate or other instrumentality of one or more of the foregoing; or any certificate of deposit for any of the </w:t>
      </w:r>
      <w:proofErr w:type="gramStart"/>
      <w:r w:rsidRPr="003F0BDC">
        <w:rPr>
          <w:rFonts w:eastAsia="Calibri" w:cs="Times New Roman"/>
          <w:color w:val="000000"/>
        </w:rPr>
        <w:t>foregoing;</w:t>
      </w:r>
      <w:proofErr w:type="gramEnd"/>
    </w:p>
    <w:p w14:paraId="578ABCA6"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(2) Any security issued or guaranteed by Canada, any Canadian province, any political subdivision of any such province, any agency or corporate or other instrumentality of one or more of the foregoing, or any other foreign government with which the United States currently maintains diplomatic relations, if the security is recognized as a valid obligation by the issuer or </w:t>
      </w:r>
      <w:proofErr w:type="gramStart"/>
      <w:r w:rsidRPr="003F0BDC">
        <w:rPr>
          <w:rFonts w:eastAsia="Calibri" w:cs="Times New Roman"/>
          <w:color w:val="000000"/>
        </w:rPr>
        <w:t>guarantor;</w:t>
      </w:r>
      <w:proofErr w:type="gramEnd"/>
    </w:p>
    <w:p w14:paraId="00741DAD"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(3) Any security issued by and representing an interest in or a debt of, or guaranteed by, any bank organized under the laws of the United States, or any bank, savings institution or trust company organized and supervised under the laws of any </w:t>
      </w:r>
      <w:proofErr w:type="gramStart"/>
      <w:r w:rsidRPr="003F0BDC">
        <w:rPr>
          <w:rFonts w:eastAsia="Calibri" w:cs="Times New Roman"/>
          <w:color w:val="000000"/>
        </w:rPr>
        <w:t>state;</w:t>
      </w:r>
      <w:proofErr w:type="gramEnd"/>
    </w:p>
    <w:p w14:paraId="01A32282"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(4) Any security issued by and representing an interest in or a debt of, or guaranteed by, any federal savings and loan association, or any building and loan or similar association organized under the laws of any state and authorized to do business in this </w:t>
      </w:r>
      <w:proofErr w:type="gramStart"/>
      <w:r w:rsidRPr="003F0BDC">
        <w:rPr>
          <w:rFonts w:eastAsia="Calibri" w:cs="Times New Roman"/>
          <w:color w:val="000000"/>
        </w:rPr>
        <w:t>state;</w:t>
      </w:r>
      <w:proofErr w:type="gramEnd"/>
    </w:p>
    <w:p w14:paraId="6A6F9297"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(5) Any security issued by and representing an interest in or a debt of, or guaranteed by, any insurance company organized under the laws of any state and authorized to do business in this </w:t>
      </w:r>
      <w:proofErr w:type="gramStart"/>
      <w:r w:rsidRPr="003F0BDC">
        <w:rPr>
          <w:rFonts w:eastAsia="Calibri" w:cs="Times New Roman"/>
          <w:color w:val="000000"/>
        </w:rPr>
        <w:t>state;</w:t>
      </w:r>
      <w:proofErr w:type="gramEnd"/>
    </w:p>
    <w:p w14:paraId="5557AD7D"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(6) Any security issued or guaranteed by any federal credit union or any credit union, industrial loan association or similar association organized and supervised under the laws of this </w:t>
      </w:r>
      <w:proofErr w:type="gramStart"/>
      <w:r w:rsidRPr="003F0BDC">
        <w:rPr>
          <w:rFonts w:eastAsia="Calibri" w:cs="Times New Roman"/>
          <w:color w:val="000000"/>
        </w:rPr>
        <w:t>state;</w:t>
      </w:r>
      <w:proofErr w:type="gramEnd"/>
    </w:p>
    <w:p w14:paraId="1FA784F4"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(7) Any security issued or guaranteed by any railroad, other common carrier, public utility or holding company which is: (A) Subject to the jurisdiction of the interstate commerce commission; (B) a registered holding company under the Public Utility Holding Company Act of 1935, or a subsidiary of such a company within the meaning of that act; (C) regulated in respect of its rates and charges by a governmental authority of the United States or any state; or (D) regulated in respect of the issuance or guarantee of the security by a governmental authority of the United States, any state, Canada, or any Canadian province;</w:t>
      </w:r>
    </w:p>
    <w:p w14:paraId="78A457BC"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(8) Any security listed or approved for listing upon notice of issuance on the New York Stock Exchange, the American Stock Exchange, or the Midwest Stock Exchange, any other stock exchange approved by the commissioner, the National Association of Securities Dealers Automated Quotation/National Market System (NASDAQ/NMS), or any other market system approved by the commissioner, any other security of the same issuer which is of senior or substantially equal rank, any security called for by subscription rights or warrants so listed or approved, or any warrant or right to purchase or subscribe to any of the foregoing, except that the commissioner may adopt and promulgate rules pursuant to chapter 29A of this code which, after notice to such exchange or market system and an opportunity to be heard, remove any such exchange or market system from this exemption if the commissioner finds that the listing requirements or market surveillance of such exchange or market system are such that the continued availability of such exemption for such exchange or market system is not in the public interest and that removal is necessary for the protection of investors;</w:t>
      </w:r>
    </w:p>
    <w:p w14:paraId="53C6B1FE"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(9) Any security issued by any person organized and operated not for private profit but exclusively for religious, educational, benevolent, charitable, fraternal, social, athletic, or reformatory purposes, or as a chamber of commerce or trade or professional association, and no part of the net earnings of which inures to the benefit of any person, private stockholder or </w:t>
      </w:r>
      <w:proofErr w:type="gramStart"/>
      <w:r w:rsidRPr="003F0BDC">
        <w:rPr>
          <w:rFonts w:eastAsia="Calibri" w:cs="Times New Roman"/>
          <w:color w:val="000000"/>
        </w:rPr>
        <w:t>individual;</w:t>
      </w:r>
      <w:proofErr w:type="gramEnd"/>
    </w:p>
    <w:p w14:paraId="08A7504B"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(10) Any commercial paper which arises out of a current transaction or the proceeds of which have been or are to be used for current transactions, and which evidences an obligation to pay cash within 12 months of the date of issuance, exclusive of days of grace, or any renewal of such paper which is likewise limited, or any guarantee of such paper or of any such </w:t>
      </w:r>
      <w:proofErr w:type="gramStart"/>
      <w:r w:rsidRPr="003F0BDC">
        <w:rPr>
          <w:rFonts w:eastAsia="Calibri" w:cs="Times New Roman"/>
          <w:color w:val="000000"/>
        </w:rPr>
        <w:t>renewal;</w:t>
      </w:r>
      <w:proofErr w:type="gramEnd"/>
    </w:p>
    <w:p w14:paraId="15BFF9C2"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(11) Any investment contract issued in connection with an employees' stock purchase, savings, pension, profit-sharing, or similar benefit plan if the commissioner is notified in writing 30 days before the inception of the plan or, with respect to plans which are in effect on the effective date of this chapter, within 60 days thereafter (or within 30 days before they are reopened if they are closed on the effective date of this chapter);</w:t>
      </w:r>
    </w:p>
    <w:p w14:paraId="00DD36E9" w14:textId="0E2E0BC3" w:rsidR="003F0BDC" w:rsidRPr="003F0BDC" w:rsidRDefault="003F0BDC" w:rsidP="00E73712">
      <w:pPr>
        <w:ind w:firstLine="720"/>
        <w:jc w:val="both"/>
        <w:rPr>
          <w:rFonts w:eastAsia="Calibri" w:cs="Times New Roman"/>
          <w:color w:val="000000"/>
        </w:rPr>
      </w:pPr>
      <w:r w:rsidRPr="003F0BDC">
        <w:rPr>
          <w:rFonts w:eastAsia="Calibri" w:cs="Times New Roman"/>
          <w:color w:val="000000"/>
        </w:rPr>
        <w:t>(12) Any security issued by an agricultural cooperative association operating in this state and organized under §19-4-1</w:t>
      </w:r>
      <w:r w:rsidR="00E73712" w:rsidRPr="00E73712">
        <w:rPr>
          <w:rFonts w:eastAsia="Calibri" w:cs="Times New Roman"/>
          <w:i/>
          <w:color w:val="000000"/>
        </w:rPr>
        <w:t xml:space="preserve"> et seq. </w:t>
      </w:r>
      <w:r w:rsidRPr="003F0BDC">
        <w:rPr>
          <w:rFonts w:eastAsia="Calibri" w:cs="Times New Roman"/>
          <w:color w:val="000000"/>
        </w:rPr>
        <w:t>of this code, or by a foreign cooperative association organized under the laws of another state and duly qualified to transact business in this state.</w:t>
      </w:r>
    </w:p>
    <w:p w14:paraId="41903B4C" w14:textId="1019668E" w:rsidR="003F0BDC" w:rsidRPr="003F0BDC" w:rsidRDefault="003F0BDC" w:rsidP="00E73712">
      <w:pPr>
        <w:ind w:firstLine="720"/>
        <w:jc w:val="both"/>
        <w:rPr>
          <w:rFonts w:eastAsia="Calibri" w:cs="Times New Roman"/>
          <w:color w:val="000000"/>
        </w:rPr>
      </w:pPr>
      <w:r w:rsidRPr="003F0BDC">
        <w:rPr>
          <w:rFonts w:eastAsia="Calibri" w:cs="Times New Roman"/>
          <w:color w:val="000000"/>
        </w:rPr>
        <w:t>(b) The following transactions are exempt from §32-3-301 and §32-4-403 of this code:</w:t>
      </w:r>
    </w:p>
    <w:p w14:paraId="553FA45B"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(1) Any isolated nonissuer transaction, whether effected through a broker-dealer or </w:t>
      </w:r>
      <w:proofErr w:type="gramStart"/>
      <w:r w:rsidRPr="003F0BDC">
        <w:rPr>
          <w:rFonts w:eastAsia="Calibri" w:cs="Times New Roman"/>
          <w:color w:val="000000"/>
        </w:rPr>
        <w:t>not;</w:t>
      </w:r>
      <w:proofErr w:type="gramEnd"/>
    </w:p>
    <w:p w14:paraId="059122E2"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(2) Any nonissuer distribution of an outstanding security if: (A) A recognized securities manual contains the names of the issuer's officers and directors, a balance sheet of the issuer as of a date within 18 months, and a profit and loss statement for either the fiscal year preceding that date or the most recent year of operations; or (B) the security has a fixed maturity or a fixed interest or dividend provision and there has been no default during the current fiscal year or within the three preceding fiscal years, or during the existence of the issuer and any predecessors if less than three years, in the payment of principal, interest or dividends on the security;</w:t>
      </w:r>
    </w:p>
    <w:p w14:paraId="2BF3FA31"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(3) Any nonissuer transaction effected by or through a registered broker-dealer pursuant to an unsolicited order or offer to buy; but the commissioner may by rule require that the customer acknowledge upon a specified form that the sale was unsolicited, and that a signed copy of each such form be preserved by the broker-dealer for a specified </w:t>
      </w:r>
      <w:proofErr w:type="gramStart"/>
      <w:r w:rsidRPr="003F0BDC">
        <w:rPr>
          <w:rFonts w:eastAsia="Calibri" w:cs="Times New Roman"/>
          <w:color w:val="000000"/>
        </w:rPr>
        <w:t>period;</w:t>
      </w:r>
      <w:proofErr w:type="gramEnd"/>
    </w:p>
    <w:p w14:paraId="49D1E538"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(4) Any transaction between the issuer or other person on whose behalf the offering is made and an underwriter, or among </w:t>
      </w:r>
      <w:proofErr w:type="gramStart"/>
      <w:r w:rsidRPr="003F0BDC">
        <w:rPr>
          <w:rFonts w:eastAsia="Calibri" w:cs="Times New Roman"/>
          <w:color w:val="000000"/>
        </w:rPr>
        <w:t>underwriters;</w:t>
      </w:r>
      <w:proofErr w:type="gramEnd"/>
    </w:p>
    <w:p w14:paraId="145370C2" w14:textId="3980221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(5) Any transaction in a bond or other evidence of indebtedness secured by a real or chattel mortgage or deed of trust, or by an agreement for the sale of real estate or chattels, if the entire mortgage, deed of trust, or agreement, together with all the bonds or other evidence of indebtedness secured thereby, is offered and sold as a </w:t>
      </w:r>
      <w:proofErr w:type="gramStart"/>
      <w:r w:rsidRPr="003F0BDC">
        <w:rPr>
          <w:rFonts w:eastAsia="Calibri" w:cs="Times New Roman"/>
          <w:color w:val="000000"/>
        </w:rPr>
        <w:t>unit;</w:t>
      </w:r>
      <w:proofErr w:type="gramEnd"/>
    </w:p>
    <w:p w14:paraId="60198D07"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(6) Any transaction by an executor, administrator, sheriff, marshal, constable, receiver, trustee in bankruptcy, guardian, or conservator, and any transaction constituting a judicial </w:t>
      </w:r>
      <w:proofErr w:type="gramStart"/>
      <w:r w:rsidRPr="003F0BDC">
        <w:rPr>
          <w:rFonts w:eastAsia="Calibri" w:cs="Times New Roman"/>
          <w:color w:val="000000"/>
        </w:rPr>
        <w:t>sale;</w:t>
      </w:r>
      <w:proofErr w:type="gramEnd"/>
    </w:p>
    <w:p w14:paraId="4F443B7B"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(7) Any transaction executed by a bona fide pledgee without any purpose of evading this </w:t>
      </w:r>
      <w:proofErr w:type="gramStart"/>
      <w:r w:rsidRPr="003F0BDC">
        <w:rPr>
          <w:rFonts w:eastAsia="Calibri" w:cs="Times New Roman"/>
          <w:color w:val="000000"/>
        </w:rPr>
        <w:t>chapter;</w:t>
      </w:r>
      <w:proofErr w:type="gramEnd"/>
    </w:p>
    <w:p w14:paraId="07AAB3C8"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(8) Any offer or sale to a bank, savings institution, trust company, insurance company, investment company as defined in the Investment Company Act of 1940, pension or profit-sharing trust, or other financial institution or institutional buyer, or to a broker-dealer, whether the purchaser is acting for itself or in some fiduciary </w:t>
      </w:r>
      <w:proofErr w:type="gramStart"/>
      <w:r w:rsidRPr="003F0BDC">
        <w:rPr>
          <w:rFonts w:eastAsia="Calibri" w:cs="Times New Roman"/>
          <w:color w:val="000000"/>
        </w:rPr>
        <w:t>capacity;</w:t>
      </w:r>
      <w:proofErr w:type="gramEnd"/>
    </w:p>
    <w:p w14:paraId="3ABFA7D2" w14:textId="02828CA4" w:rsidR="003F0BDC" w:rsidRPr="003F0BDC" w:rsidRDefault="003F0BDC" w:rsidP="00E73712">
      <w:pPr>
        <w:ind w:firstLine="720"/>
        <w:jc w:val="both"/>
        <w:rPr>
          <w:rFonts w:eastAsia="Calibri" w:cs="Times New Roman"/>
          <w:color w:val="000000"/>
        </w:rPr>
      </w:pPr>
      <w:r w:rsidRPr="003F0BDC">
        <w:rPr>
          <w:rFonts w:eastAsia="Calibri" w:cs="Times New Roman"/>
          <w:color w:val="000000"/>
        </w:rPr>
        <w:t>(9) Any transaction pursuant to an offer directed by the offeror to not more than 10 persons (other than those designated in subdivision (8) of this subsection) in this state during any period of 12 consecutive months, whether or not the offeror or any of the offerees is then present in this state, if: (A) The seller reasonably believes that all the buyers in this state (other than those designated in subdivision (8) of this subsection) are purchasing for investment; and (B) no commission or other remuneration is paid or given, directly or indirectly, for soliciting any prospective buyer in this state (other than those designated in subdivision (8) of this subsection), but the commissioner may by rule or order, as to any security or transaction or any type of security or transaction, withdraw or further condition this exemption, or increase or decrease the number of offerees permitted, or waive the conditions in clauses (A) and (B) with or without the substitution of a limitation on remuneration;</w:t>
      </w:r>
    </w:p>
    <w:p w14:paraId="6595E48D"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(10) Any offer or sale of a preorganization certificate or subscription if: (A) No commission or other remuneration is paid or given, directly or indirectly, for soliciting any prospective subscriber; (B) the number of subscribers does not exceed 10; and (C) no payment is made by any </w:t>
      </w:r>
      <w:proofErr w:type="gramStart"/>
      <w:r w:rsidRPr="003F0BDC">
        <w:rPr>
          <w:rFonts w:eastAsia="Calibri" w:cs="Times New Roman"/>
          <w:color w:val="000000"/>
        </w:rPr>
        <w:t>subscriber;</w:t>
      </w:r>
      <w:proofErr w:type="gramEnd"/>
    </w:p>
    <w:p w14:paraId="426DD714"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(11) Any transaction pursuant to an offer to existing security holders of the issuer, including persons who at the time of the transaction are holders of convertible securities, nontransferable warrants or transferable warrants exercisable within not more than 90 days of their issuance, if: (A) No commission or other remuneration (other than a standby commission) is paid or given, directly or indirectly, for soliciting any security holder in this state; or (B) the issuer first files a notice specifying the terms of the offer and the commissioner does not by order disallow the exemption within the next five full business days;</w:t>
      </w:r>
    </w:p>
    <w:p w14:paraId="0AE0FCA6"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(12) Any offer (but not a sale) of a security for which registration statements have been filed under both this chapter and the Securities Act of 1933 if no stop order or refusal order is in effect and no public proceeding or examination looking toward such an order is pending under either </w:t>
      </w:r>
      <w:proofErr w:type="gramStart"/>
      <w:r w:rsidRPr="003F0BDC">
        <w:rPr>
          <w:rFonts w:eastAsia="Calibri" w:cs="Times New Roman"/>
          <w:color w:val="000000"/>
        </w:rPr>
        <w:t>chapter;</w:t>
      </w:r>
      <w:proofErr w:type="gramEnd"/>
    </w:p>
    <w:p w14:paraId="744932BC" w14:textId="77777777" w:rsidR="003F0BDC" w:rsidRPr="003F0BDC" w:rsidRDefault="003F0BDC" w:rsidP="00E73712">
      <w:pPr>
        <w:ind w:firstLine="720"/>
        <w:jc w:val="both"/>
        <w:rPr>
          <w:rFonts w:eastAsia="Aptos" w:cs="Times New Roman"/>
          <w:color w:val="auto"/>
          <w:kern w:val="2"/>
          <w14:ligatures w14:val="standardContextual"/>
        </w:rPr>
      </w:pPr>
      <w:r w:rsidRPr="003F0BDC">
        <w:rPr>
          <w:rFonts w:eastAsia="Calibri" w:cs="Times New Roman"/>
          <w:color w:val="000000"/>
        </w:rPr>
        <w:t>(13) A transaction in a security, whether or not the security or transaction is otherwise exempt, in exchange for one or more bona fide outstanding securities, claims, or property interests, or partly in exchange and partly for cash, if the terms and conditions of the issuance and exchange or delivery and exchange and the fairness of the terms and conditions have been approved by the commissioner at a hearing as provided in §32-4-402a of this code.</w:t>
      </w:r>
    </w:p>
    <w:p w14:paraId="372C4C9C" w14:textId="655A2227" w:rsidR="003F0BDC" w:rsidRPr="003F0BDC" w:rsidRDefault="003F0BDC" w:rsidP="00E73712">
      <w:pPr>
        <w:ind w:firstLine="720"/>
        <w:jc w:val="both"/>
        <w:rPr>
          <w:rFonts w:eastAsia="Calibri" w:cs="Times New Roman"/>
          <w:color w:val="000000"/>
        </w:rPr>
      </w:pPr>
      <w:r w:rsidRPr="003F0BDC">
        <w:rPr>
          <w:rFonts w:eastAsia="Calibri" w:cs="Times New Roman"/>
          <w:color w:val="000000"/>
        </w:rPr>
        <w:t xml:space="preserve"> (c) The commissioner may by order deny or revoke any exemption specified in subdivision (9) or (11) of subsection (a) or in subsection (b) of this section with respect to a specific security or transaction. No such order may be entered without appropriate prior notice to all interested parties, opportunity for hearing, and written findings of fact and conclusions of law, except that the commissioner may by order summarily deny or revoke any of the specified exemptions pending final determination of any proceeding under this subsection. Upon the entry of a summary order, the commissioner shall promptly notify all interested parties that it has been entered and of the reasons therefor and that within 15 days of the receipt of a written request the matter will be set down for hearing. If no hearing is requested and none is ordered by the commissioner, the order will remain in effect until it is modified or vacated by the commissioner. If a hearing is requested or ordered, the commissioner, after notice of and opportunity for hearing to all interested persons, may modify or vacate the order or extend it until final determination. No order under this subsection may operate retroactively. No person may be considered to have violated §32-3-301 and §32-4-403 of this code by reasons of any offer or sale effected after the entry of an order under this subsection if he or she sustains the burden of proof that he or she did not know, and in the exercise of reasonable care could not have known, of the order.</w:t>
      </w:r>
    </w:p>
    <w:p w14:paraId="3983CF52" w14:textId="77777777" w:rsidR="003F0BDC" w:rsidRPr="003F0BDC" w:rsidRDefault="003F0BDC" w:rsidP="00E73712">
      <w:pPr>
        <w:ind w:firstLine="720"/>
        <w:jc w:val="both"/>
        <w:rPr>
          <w:rFonts w:eastAsia="Calibri" w:cs="Times New Roman"/>
          <w:color w:val="000000"/>
        </w:rPr>
        <w:sectPr w:rsidR="003F0BDC" w:rsidRPr="003F0BDC" w:rsidSect="003F0BDC">
          <w:footerReference w:type="default" r:id="rId13"/>
          <w:type w:val="continuous"/>
          <w:pgSz w:w="12240" w:h="15840"/>
          <w:pgMar w:top="1440" w:right="1440" w:bottom="1440" w:left="1440" w:header="720" w:footer="720" w:gutter="0"/>
          <w:lnNumType w:countBy="1" w:restart="newSection"/>
          <w:cols w:space="720"/>
          <w:docGrid w:linePitch="360"/>
        </w:sectPr>
      </w:pPr>
      <w:r w:rsidRPr="003F0BDC">
        <w:rPr>
          <w:rFonts w:eastAsia="Calibri" w:cs="Times New Roman"/>
          <w:color w:val="000000"/>
        </w:rPr>
        <w:t>(d) In any proceeding under this chapter, the burden of proving an exemption or an exception from a definition is upon the person claiming it.</w:t>
      </w:r>
    </w:p>
    <w:p w14:paraId="10B53DAE" w14:textId="77777777" w:rsidR="003F0BDC" w:rsidRPr="003F0BDC" w:rsidRDefault="003F0BDC" w:rsidP="00E73712">
      <w:pPr>
        <w:suppressLineNumbers/>
        <w:ind w:left="720" w:hanging="720"/>
        <w:jc w:val="both"/>
        <w:outlineLvl w:val="3"/>
        <w:rPr>
          <w:rFonts w:eastAsia="Calibri" w:cs="Times New Roman"/>
          <w:b/>
          <w:color w:val="auto"/>
        </w:rPr>
      </w:pPr>
      <w:r w:rsidRPr="003F0BDC">
        <w:rPr>
          <w:rFonts w:eastAsia="Calibri" w:cs="Times New Roman"/>
          <w:b/>
          <w:color w:val="auto"/>
        </w:rPr>
        <w:t>§32-4-402a. Fairness Hearing on issuance of securities involved in a reorganization, recapitalization, or refinancing.</w:t>
      </w:r>
    </w:p>
    <w:p w14:paraId="140BFB3B" w14:textId="77777777" w:rsidR="003F0BDC" w:rsidRPr="003F0BDC" w:rsidRDefault="003F0BDC" w:rsidP="00E73712">
      <w:pPr>
        <w:suppressLineNumbers/>
        <w:jc w:val="both"/>
        <w:rPr>
          <w:rFonts w:eastAsia="Calibri" w:cs="Times New Roman"/>
          <w:i/>
          <w:color w:val="000000"/>
        </w:rPr>
        <w:sectPr w:rsidR="003F0BDC" w:rsidRPr="003F0BDC" w:rsidSect="003F0BDC">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2AB1B0B2" w14:textId="77777777" w:rsidR="003F0BDC" w:rsidRPr="003F0BDC" w:rsidRDefault="003F0BDC" w:rsidP="00E73712">
      <w:pPr>
        <w:ind w:firstLine="720"/>
        <w:jc w:val="both"/>
        <w:rPr>
          <w:rFonts w:eastAsia="Calibri" w:cs="Arial"/>
          <w:color w:val="000000"/>
        </w:rPr>
      </w:pPr>
      <w:r w:rsidRPr="003F0BDC">
        <w:rPr>
          <w:rFonts w:eastAsia="Calibri" w:cs="Times New Roman"/>
          <w:color w:val="000000"/>
        </w:rPr>
        <w:t xml:space="preserve">(a) For the purposes of this section, the terms "reorganization," "recapitalization," and </w:t>
      </w:r>
      <w:r w:rsidRPr="003F0BDC">
        <w:rPr>
          <w:rFonts w:eastAsia="Calibri" w:cs="Arial"/>
          <w:color w:val="000000"/>
        </w:rPr>
        <w:t>"refinancing" shall mean:</w:t>
      </w:r>
    </w:p>
    <w:p w14:paraId="7DD46138"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(1) A readjustment by modification of the terms of securities by </w:t>
      </w:r>
      <w:proofErr w:type="gramStart"/>
      <w:r w:rsidRPr="003F0BDC">
        <w:rPr>
          <w:rFonts w:eastAsia="Calibri" w:cs="Arial"/>
          <w:color w:val="auto"/>
        </w:rPr>
        <w:t>agreement;</w:t>
      </w:r>
      <w:proofErr w:type="gramEnd"/>
    </w:p>
    <w:p w14:paraId="57A2A943"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(2) A readjustment by the exchange of securities by the issuer for others of its </w:t>
      </w:r>
      <w:proofErr w:type="gramStart"/>
      <w:r w:rsidRPr="003F0BDC">
        <w:rPr>
          <w:rFonts w:eastAsia="Calibri" w:cs="Arial"/>
          <w:color w:val="auto"/>
        </w:rPr>
        <w:t>securities;</w:t>
      </w:r>
      <w:proofErr w:type="gramEnd"/>
    </w:p>
    <w:p w14:paraId="16445C5D"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(3) The exchange of securities by the issuer for securities of another </w:t>
      </w:r>
      <w:proofErr w:type="gramStart"/>
      <w:r w:rsidRPr="003F0BDC">
        <w:rPr>
          <w:rFonts w:eastAsia="Calibri" w:cs="Arial"/>
          <w:color w:val="auto"/>
        </w:rPr>
        <w:t>issuer;</w:t>
      </w:r>
      <w:proofErr w:type="gramEnd"/>
    </w:p>
    <w:p w14:paraId="57981A46"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(4) The acquisition of assets of a person, directly or indirectly, partly or wholly in consideration for securities distributed or to be distributed as part of the same transaction, directly or indirectly, to holders of securities issued by such person or secured by the assets of such person; or </w:t>
      </w:r>
    </w:p>
    <w:p w14:paraId="0134DC01"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(5) A merger or consolidation. </w:t>
      </w:r>
    </w:p>
    <w:p w14:paraId="63E8CD68"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(b) The commissioner, or his or her designee, is authorized to consider and conduct a fairness hearing upon any plan of reorganization, recapitalization, or refinancing of a corporation or limited liability company organized under the laws of this state, or having its principal place of business within this state, when the plan is proposed by the corporation, limited liability company, or by any of its shareholders, members, or creditors and contains a proposal to issue securities in exchange for one or more bona fide outstanding securities, claims, or property interests, or partly in such exchange, or partly for cash: </w:t>
      </w:r>
      <w:r w:rsidRPr="00E73712">
        <w:rPr>
          <w:rFonts w:eastAsia="Calibri" w:cs="Arial"/>
          <w:i/>
          <w:color w:val="auto"/>
        </w:rPr>
        <w:t>Provided</w:t>
      </w:r>
      <w:r w:rsidRPr="003F0BDC">
        <w:rPr>
          <w:rFonts w:eastAsia="Calibri" w:cs="Arial"/>
          <w:iCs/>
          <w:color w:val="auto"/>
        </w:rPr>
        <w:t xml:space="preserve">, </w:t>
      </w:r>
      <w:r w:rsidRPr="003F0BDC">
        <w:rPr>
          <w:rFonts w:eastAsia="Calibri" w:cs="Arial"/>
          <w:color w:val="auto"/>
        </w:rPr>
        <w:t>That this section does not apply to plans of reorganization, recapitalization, or refinancing of a corporation or limited liability company wherein there are no proposed issuance of securities.</w:t>
      </w:r>
    </w:p>
    <w:p w14:paraId="751CEDB7"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(c) Prior to any fairness hearing authorized by this section, a corporation or limited liability company, shareholder, member, or creditor shall apply to the commissioner to approve the issuance of securities or to the delivery of other consideration pursuant to a plan of reorganization, recapitalization, or refinancing. The application shall be on a form and be accompanied by such documents and filing fees as shall be required by rule or order of the commissioner: </w:t>
      </w:r>
      <w:r w:rsidRPr="00E73712">
        <w:rPr>
          <w:rFonts w:eastAsia="Calibri" w:cs="Arial"/>
          <w:i/>
          <w:iCs/>
          <w:color w:val="auto"/>
        </w:rPr>
        <w:t>Provided</w:t>
      </w:r>
      <w:r w:rsidRPr="003F0BDC">
        <w:rPr>
          <w:rFonts w:eastAsia="Calibri" w:cs="Arial"/>
          <w:iCs/>
          <w:color w:val="auto"/>
        </w:rPr>
        <w:t xml:space="preserve">, </w:t>
      </w:r>
      <w:r w:rsidRPr="003F0BDC">
        <w:rPr>
          <w:rFonts w:eastAsia="Calibri" w:cs="Arial"/>
          <w:color w:val="auto"/>
        </w:rPr>
        <w:t>That the filing fees may not exceed $500. The applicant shall provide sufficient information to the commissioner regarding the value of the securities, claims, or interests to be exchanged and the securities to be issued in the transaction. The commissioner shall inform the applicant of any deficiencies in the application or of any additional information or documents required. The commissioner may require the applicant to amend or resubmit the application to comply with any rule or order of the commissioner prior to setting a date for the fairness hearing. The commissioner, or his or her designee, is required to hold a fairness hearing on any application for approval within 30 days after the filing of a complete application and supporting documents required by any rule or order of the commissioner.</w:t>
      </w:r>
    </w:p>
    <w:p w14:paraId="71D8701A" w14:textId="77777777" w:rsidR="003F0BDC" w:rsidRPr="003F0BDC" w:rsidRDefault="003F0BDC" w:rsidP="00E73712">
      <w:pPr>
        <w:ind w:firstLine="750"/>
        <w:jc w:val="both"/>
        <w:rPr>
          <w:rFonts w:eastAsia="Calibri" w:cs="Arial"/>
          <w:color w:val="auto"/>
        </w:rPr>
      </w:pPr>
      <w:r w:rsidRPr="003F0BDC">
        <w:rPr>
          <w:rFonts w:eastAsia="Calibri" w:cs="Arial"/>
          <w:color w:val="auto"/>
        </w:rPr>
        <w:t xml:space="preserve">(d) All persons to whom it is proposed securities be issued or other consideration be delivered by the applicant shall have the right to appear at the fairness hearing. Holders of </w:t>
      </w:r>
      <w:proofErr w:type="gramStart"/>
      <w:r w:rsidRPr="003F0BDC">
        <w:rPr>
          <w:rFonts w:eastAsia="Calibri" w:cs="Arial"/>
          <w:color w:val="auto"/>
        </w:rPr>
        <w:t>a majority of</w:t>
      </w:r>
      <w:proofErr w:type="gramEnd"/>
      <w:r w:rsidRPr="003F0BDC">
        <w:rPr>
          <w:rFonts w:eastAsia="Calibri" w:cs="Arial"/>
          <w:color w:val="auto"/>
        </w:rPr>
        <w:t xml:space="preserve"> the applicant’s debts or holders of a majority of any outstanding class of securities issued by the applicant shall have the right to appear. The applicant shall provide notice in person or by United States mail, postage prepaid, providing the time and place of the fairness hearing to all persons to whom it is proposed securities be issued or other consideration be delivered in such exchange, not less than 10 days prior to such hearing. The applicant shall file evidence of notice required by this subsection with the commissioner, or his or her designee, prior to the fairness hearing.</w:t>
      </w:r>
    </w:p>
    <w:p w14:paraId="17518192" w14:textId="77777777" w:rsidR="003F0BDC" w:rsidRPr="003F0BDC" w:rsidRDefault="003F0BDC" w:rsidP="00E73712">
      <w:pPr>
        <w:ind w:firstLine="750"/>
        <w:jc w:val="both"/>
        <w:rPr>
          <w:rFonts w:eastAsia="Calibri" w:cs="Arial"/>
          <w:color w:val="auto"/>
        </w:rPr>
      </w:pPr>
      <w:r w:rsidRPr="003F0BDC">
        <w:rPr>
          <w:rFonts w:eastAsia="Calibri" w:cs="Arial"/>
          <w:color w:val="auto"/>
        </w:rPr>
        <w:t>(e) Any fairness hearing conducted by the commissioner, or his or her designee, under this section may be conducted in person, by video conference, by telephone conference, or by any other mode deemed appropriate by any rule or order of the commissioner.</w:t>
      </w:r>
    </w:p>
    <w:p w14:paraId="2CE475B6" w14:textId="77777777" w:rsidR="003F0BDC" w:rsidRPr="003F0BDC" w:rsidRDefault="003F0BDC" w:rsidP="00E73712">
      <w:pPr>
        <w:ind w:firstLine="750"/>
        <w:jc w:val="both"/>
        <w:rPr>
          <w:rFonts w:eastAsia="Calibri" w:cs="Arial"/>
          <w:color w:val="auto"/>
        </w:rPr>
      </w:pPr>
      <w:r w:rsidRPr="003F0BDC">
        <w:rPr>
          <w:rFonts w:eastAsia="Calibri" w:cs="Arial"/>
          <w:color w:val="auto"/>
        </w:rPr>
        <w:t>(f) Within 10 business days after holding the fairness hearing, the commissioner, or his or her designee, shall issue a statement of findings of fairness and his or her approval or a statement that his or her approval will not be forthcoming.</w:t>
      </w:r>
    </w:p>
    <w:p w14:paraId="53849F62" w14:textId="632CABC0" w:rsidR="003F0BDC" w:rsidRPr="003F0BDC" w:rsidRDefault="003F0BDC" w:rsidP="00E73712">
      <w:pPr>
        <w:ind w:firstLine="750"/>
        <w:jc w:val="both"/>
        <w:rPr>
          <w:rFonts w:eastAsia="Calibri" w:cs="Arial"/>
          <w:iCs/>
          <w:color w:val="auto"/>
        </w:rPr>
      </w:pPr>
      <w:r w:rsidRPr="003F0BDC">
        <w:rPr>
          <w:rFonts w:eastAsia="Calibri" w:cs="Arial"/>
          <w:color w:val="auto"/>
        </w:rPr>
        <w:t>(g) Securities issued in accordance with a plan approved by the commissioner, or his or her designee, pursuant to this section are exempt from the registration requirement provided in the provisions of §32-3-301,</w:t>
      </w:r>
      <w:r w:rsidR="00E73712" w:rsidRPr="00E73712">
        <w:rPr>
          <w:rFonts w:eastAsia="Calibri" w:cs="Arial"/>
          <w:i/>
          <w:color w:val="auto"/>
        </w:rPr>
        <w:t xml:space="preserve"> et seq. </w:t>
      </w:r>
      <w:r w:rsidRPr="003F0BDC">
        <w:rPr>
          <w:rFonts w:eastAsia="Calibri" w:cs="Arial"/>
          <w:iCs/>
          <w:color w:val="auto"/>
        </w:rPr>
        <w:t>of this code</w:t>
      </w:r>
      <w:r w:rsidR="001E1165">
        <w:rPr>
          <w:rFonts w:eastAsia="Calibri" w:cs="Arial"/>
          <w:iCs/>
          <w:color w:val="auto"/>
        </w:rPr>
        <w:t>.</w:t>
      </w:r>
    </w:p>
    <w:p w14:paraId="21E34B65" w14:textId="77777777" w:rsidR="003F0BDC" w:rsidRPr="003F0BDC" w:rsidRDefault="003F0BDC" w:rsidP="00E73712">
      <w:pPr>
        <w:ind w:firstLine="720"/>
        <w:jc w:val="both"/>
        <w:rPr>
          <w:rFonts w:eastAsia="Calibri" w:cs="Times New Roman"/>
          <w:color w:val="000000"/>
        </w:rPr>
      </w:pPr>
      <w:r w:rsidRPr="003F0BDC">
        <w:rPr>
          <w:rFonts w:eastAsia="Calibri" w:cs="Times New Roman"/>
          <w:color w:val="000000"/>
        </w:rPr>
        <w:t>(h) The commissioner is authorized to invoice the applicant for the costs of conducting the fairness hearing and the preparation of the statement of findings.</w:t>
      </w:r>
    </w:p>
    <w:p w14:paraId="27D01E89" w14:textId="77777777" w:rsidR="003F0BDC" w:rsidRPr="003F0BDC" w:rsidRDefault="003F0BDC" w:rsidP="00E73712">
      <w:pPr>
        <w:ind w:firstLine="720"/>
        <w:jc w:val="both"/>
        <w:rPr>
          <w:rFonts w:eastAsia="Aptos" w:cs="Arial"/>
          <w:color w:val="auto"/>
          <w:kern w:val="2"/>
          <w14:ligatures w14:val="standardContextual"/>
        </w:rPr>
        <w:sectPr w:rsidR="003F0BDC" w:rsidRPr="003F0BDC" w:rsidSect="003F0BDC">
          <w:footerReference w:type="default" r:id="rId18"/>
          <w:type w:val="continuous"/>
          <w:pgSz w:w="12240" w:h="15840"/>
          <w:pgMar w:top="1440" w:right="1440" w:bottom="1440" w:left="1440" w:header="720" w:footer="720" w:gutter="0"/>
          <w:lnNumType w:countBy="1" w:restart="newSection"/>
          <w:cols w:space="720"/>
          <w:docGrid w:linePitch="360"/>
        </w:sectPr>
      </w:pPr>
    </w:p>
    <w:p w14:paraId="77269FF1" w14:textId="77777777" w:rsidR="00E73712" w:rsidRDefault="00E73712" w:rsidP="00E73712">
      <w:pPr>
        <w:ind w:firstLine="720"/>
        <w:jc w:val="both"/>
        <w:rPr>
          <w:rFonts w:eastAsia="Aptos" w:cs="Arial"/>
          <w:color w:val="auto"/>
          <w:kern w:val="2"/>
          <w14:ligatures w14:val="standardContextual"/>
        </w:rPr>
        <w:sectPr w:rsidR="00E73712" w:rsidSect="00E73712">
          <w:headerReference w:type="even"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cols w:space="720"/>
          <w:titlePg/>
          <w:docGrid w:linePitch="360"/>
        </w:sectPr>
      </w:pPr>
    </w:p>
    <w:p w14:paraId="17673D62" w14:textId="77777777" w:rsidR="00E73712" w:rsidRPr="006239C4" w:rsidRDefault="00E73712" w:rsidP="00E73712">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EAA8A34" w14:textId="77777777" w:rsidR="00E73712" w:rsidRPr="006239C4" w:rsidRDefault="00E73712" w:rsidP="00E73712">
      <w:pPr>
        <w:spacing w:line="240" w:lineRule="auto"/>
        <w:ind w:left="720" w:right="720"/>
        <w:rPr>
          <w:rFonts w:cs="Arial"/>
        </w:rPr>
      </w:pPr>
    </w:p>
    <w:p w14:paraId="1F84D02C" w14:textId="77777777" w:rsidR="00E73712" w:rsidRPr="006239C4" w:rsidRDefault="00E73712" w:rsidP="00E73712">
      <w:pPr>
        <w:spacing w:line="240" w:lineRule="auto"/>
        <w:ind w:left="720" w:right="720"/>
        <w:rPr>
          <w:rFonts w:cs="Arial"/>
        </w:rPr>
      </w:pPr>
    </w:p>
    <w:p w14:paraId="4532F563" w14:textId="77777777" w:rsidR="00E73712" w:rsidRPr="006239C4" w:rsidRDefault="00E73712" w:rsidP="00E73712">
      <w:pPr>
        <w:autoSpaceDE w:val="0"/>
        <w:autoSpaceDN w:val="0"/>
        <w:adjustRightInd w:val="0"/>
        <w:spacing w:line="240" w:lineRule="auto"/>
        <w:ind w:left="720" w:right="720"/>
        <w:rPr>
          <w:rFonts w:cs="Arial"/>
        </w:rPr>
      </w:pPr>
      <w:r w:rsidRPr="006239C4">
        <w:rPr>
          <w:rFonts w:cs="Arial"/>
        </w:rPr>
        <w:t>...............................................................</w:t>
      </w:r>
    </w:p>
    <w:p w14:paraId="4EFCA2CB" w14:textId="77777777" w:rsidR="00E73712" w:rsidRPr="006239C4" w:rsidRDefault="00E73712" w:rsidP="00E7371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4CFE18B1" w14:textId="77777777" w:rsidR="00E73712" w:rsidRPr="006239C4" w:rsidRDefault="00E73712" w:rsidP="00E73712">
      <w:pPr>
        <w:autoSpaceDE w:val="0"/>
        <w:autoSpaceDN w:val="0"/>
        <w:adjustRightInd w:val="0"/>
        <w:spacing w:line="240" w:lineRule="auto"/>
        <w:ind w:left="720" w:right="720"/>
        <w:rPr>
          <w:rFonts w:cs="Arial"/>
        </w:rPr>
      </w:pPr>
    </w:p>
    <w:p w14:paraId="4B061B10" w14:textId="77777777" w:rsidR="00E73712" w:rsidRPr="006239C4" w:rsidRDefault="00E73712" w:rsidP="00E73712">
      <w:pPr>
        <w:autoSpaceDE w:val="0"/>
        <w:autoSpaceDN w:val="0"/>
        <w:adjustRightInd w:val="0"/>
        <w:spacing w:line="240" w:lineRule="auto"/>
        <w:ind w:left="720" w:right="720"/>
        <w:rPr>
          <w:rFonts w:cs="Arial"/>
        </w:rPr>
      </w:pPr>
    </w:p>
    <w:p w14:paraId="444909B5" w14:textId="77777777" w:rsidR="00E73712" w:rsidRPr="006239C4" w:rsidRDefault="00E73712" w:rsidP="00E737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10636E0" w14:textId="77777777" w:rsidR="00E73712" w:rsidRPr="006239C4" w:rsidRDefault="00E73712" w:rsidP="00E7371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6740C37" w14:textId="77777777" w:rsidR="00E73712" w:rsidRPr="006239C4" w:rsidRDefault="00E73712" w:rsidP="00E737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D054F7B" w14:textId="77777777" w:rsidR="00E73712" w:rsidRPr="006239C4" w:rsidRDefault="00E73712" w:rsidP="00E737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C6EFAF" w14:textId="77777777" w:rsidR="00E73712" w:rsidRDefault="00E73712" w:rsidP="00E737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E5E9C8" w14:textId="77777777" w:rsidR="00E73712" w:rsidRPr="006239C4" w:rsidRDefault="00E73712" w:rsidP="00E737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8469C5D" w14:textId="77777777" w:rsidR="00E73712" w:rsidRPr="006239C4" w:rsidRDefault="00E73712" w:rsidP="00E737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E95542" w14:textId="77777777" w:rsidR="00E73712" w:rsidRPr="006239C4" w:rsidRDefault="00E73712" w:rsidP="00E7371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D7884AB" w14:textId="77777777" w:rsidR="00E73712" w:rsidRPr="006239C4" w:rsidRDefault="00E73712" w:rsidP="00E737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8656BB" w14:textId="77777777" w:rsidR="00E73712" w:rsidRPr="006239C4" w:rsidRDefault="00E73712" w:rsidP="00E7371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BA3022"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D546EC"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0E728B"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A4D4225" w14:textId="77777777" w:rsidR="00E73712" w:rsidRPr="006239C4" w:rsidRDefault="00E73712" w:rsidP="00E7371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0EF64D3"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FBD542"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312050"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9B18702" w14:textId="77777777" w:rsidR="00E73712" w:rsidRPr="006239C4" w:rsidRDefault="00E73712" w:rsidP="00E7371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9551C9"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6F61D0" w14:textId="77777777" w:rsidR="00E73712" w:rsidRPr="006239C4" w:rsidRDefault="00E73712" w:rsidP="00E7371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084193" w14:textId="77777777" w:rsidR="00E73712" w:rsidRPr="006239C4" w:rsidRDefault="00E73712" w:rsidP="00E7371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8C89C83" w14:textId="77777777" w:rsidR="00E73712" w:rsidRPr="006239C4" w:rsidRDefault="00E73712" w:rsidP="00E73712">
      <w:pPr>
        <w:autoSpaceDE w:val="0"/>
        <w:autoSpaceDN w:val="0"/>
        <w:adjustRightInd w:val="0"/>
        <w:spacing w:line="240" w:lineRule="auto"/>
        <w:ind w:right="720"/>
        <w:jc w:val="both"/>
        <w:rPr>
          <w:rFonts w:cs="Arial"/>
        </w:rPr>
      </w:pPr>
    </w:p>
    <w:p w14:paraId="23292E06" w14:textId="77777777" w:rsidR="00E73712" w:rsidRPr="006239C4" w:rsidRDefault="00E73712" w:rsidP="00E73712">
      <w:pPr>
        <w:autoSpaceDE w:val="0"/>
        <w:autoSpaceDN w:val="0"/>
        <w:adjustRightInd w:val="0"/>
        <w:spacing w:line="240" w:lineRule="auto"/>
        <w:ind w:right="720"/>
        <w:jc w:val="both"/>
        <w:rPr>
          <w:rFonts w:cs="Arial"/>
        </w:rPr>
      </w:pPr>
    </w:p>
    <w:p w14:paraId="7DD76D40" w14:textId="77777777" w:rsidR="00E73712" w:rsidRPr="006239C4" w:rsidRDefault="00E73712" w:rsidP="00E73712">
      <w:pPr>
        <w:autoSpaceDE w:val="0"/>
        <w:autoSpaceDN w:val="0"/>
        <w:adjustRightInd w:val="0"/>
        <w:spacing w:line="240" w:lineRule="auto"/>
        <w:ind w:left="720" w:right="720"/>
        <w:jc w:val="both"/>
        <w:rPr>
          <w:rFonts w:cs="Arial"/>
        </w:rPr>
      </w:pPr>
    </w:p>
    <w:p w14:paraId="4C871E9E" w14:textId="77777777" w:rsidR="00E73712" w:rsidRPr="006239C4" w:rsidRDefault="00E73712" w:rsidP="00E7371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6AE82AA" w14:textId="77777777" w:rsidR="00E73712" w:rsidRPr="006239C4" w:rsidRDefault="00E73712" w:rsidP="00E73712">
      <w:pPr>
        <w:tabs>
          <w:tab w:val="left" w:pos="1080"/>
        </w:tabs>
        <w:autoSpaceDE w:val="0"/>
        <w:autoSpaceDN w:val="0"/>
        <w:adjustRightInd w:val="0"/>
        <w:spacing w:line="240" w:lineRule="auto"/>
        <w:ind w:left="720" w:right="720"/>
        <w:jc w:val="both"/>
        <w:rPr>
          <w:rFonts w:cs="Arial"/>
        </w:rPr>
      </w:pPr>
    </w:p>
    <w:p w14:paraId="1FD7A9D9" w14:textId="77777777" w:rsidR="00E73712" w:rsidRPr="006239C4" w:rsidRDefault="00E73712" w:rsidP="00E7371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F9BA780" w14:textId="77777777" w:rsidR="00E73712" w:rsidRPr="006239C4" w:rsidRDefault="00E73712" w:rsidP="00E73712">
      <w:pPr>
        <w:autoSpaceDE w:val="0"/>
        <w:autoSpaceDN w:val="0"/>
        <w:adjustRightInd w:val="0"/>
        <w:spacing w:line="240" w:lineRule="auto"/>
        <w:ind w:left="720" w:right="720"/>
        <w:jc w:val="both"/>
        <w:rPr>
          <w:rFonts w:cs="Arial"/>
        </w:rPr>
      </w:pPr>
    </w:p>
    <w:p w14:paraId="01759FC9" w14:textId="77777777" w:rsidR="00E73712" w:rsidRPr="006239C4" w:rsidRDefault="00E73712" w:rsidP="00E73712">
      <w:pPr>
        <w:autoSpaceDE w:val="0"/>
        <w:autoSpaceDN w:val="0"/>
        <w:adjustRightInd w:val="0"/>
        <w:spacing w:line="240" w:lineRule="auto"/>
        <w:ind w:left="720" w:right="720"/>
        <w:jc w:val="both"/>
        <w:rPr>
          <w:rFonts w:cs="Arial"/>
        </w:rPr>
      </w:pPr>
    </w:p>
    <w:p w14:paraId="187FA409" w14:textId="77777777" w:rsidR="00E73712" w:rsidRPr="006239C4" w:rsidRDefault="00E73712" w:rsidP="00E7371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6303420" w14:textId="73C4A1B8" w:rsidR="003F0BDC" w:rsidRPr="003F0BDC" w:rsidRDefault="00E73712" w:rsidP="00E73712">
      <w:pPr>
        <w:ind w:firstLine="720"/>
        <w:jc w:val="both"/>
        <w:rPr>
          <w:rFonts w:eastAsia="Aptos" w:cs="Arial"/>
          <w:color w:val="auto"/>
          <w:kern w:val="2"/>
          <w14:ligatures w14:val="standardContextu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p w14:paraId="1201D3EA" w14:textId="50F0AE35" w:rsidR="00E831B3" w:rsidRPr="003F0BDC" w:rsidRDefault="00E831B3" w:rsidP="00E73712">
      <w:pPr>
        <w:ind w:firstLine="750"/>
        <w:jc w:val="both"/>
        <w:outlineLvl w:val="4"/>
      </w:pPr>
    </w:p>
    <w:sectPr w:rsidR="00E831B3" w:rsidRPr="003F0BDC" w:rsidSect="00E737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6ACD" w14:textId="77777777" w:rsidR="00B426F3" w:rsidRPr="00B844FE" w:rsidRDefault="00B426F3" w:rsidP="00B844FE">
      <w:r>
        <w:separator/>
      </w:r>
    </w:p>
  </w:endnote>
  <w:endnote w:type="continuationSeparator" w:id="0">
    <w:p w14:paraId="439D30BD" w14:textId="77777777" w:rsidR="00B426F3" w:rsidRPr="00B844FE" w:rsidRDefault="00B426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CB9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1633C9" w14:textId="77777777" w:rsidR="00E340CB" w:rsidRPr="00E340CB" w:rsidRDefault="00E340CB" w:rsidP="00E340C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0010" w14:textId="77777777" w:rsidR="00E340CB" w:rsidRPr="00E340CB" w:rsidRDefault="00E340CB" w:rsidP="00E34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F6E2"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C61A5D" w14:textId="77777777" w:rsidR="00E340CB" w:rsidRPr="00E340CB" w:rsidRDefault="00E340CB" w:rsidP="00E34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9EF8" w14:textId="77777777" w:rsidR="003F0BDC" w:rsidRDefault="003F0BDC" w:rsidP="00D00D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07B66F0" w14:textId="77777777" w:rsidR="003F0BDC" w:rsidRDefault="003F0B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A0E7" w14:textId="77777777" w:rsidR="003F0BDC" w:rsidRDefault="003F0BDC" w:rsidP="00D00D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697D29" w14:textId="77777777" w:rsidR="003F0BDC" w:rsidRDefault="003F0BD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A597" w14:textId="77777777" w:rsidR="003F0BDC" w:rsidRDefault="003F0BDC" w:rsidP="00D00D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66002" w14:textId="77777777" w:rsidR="003F0BDC" w:rsidRPr="00B844FE" w:rsidRDefault="003F0BDC" w:rsidP="00B844FE"/>
  <w:p w14:paraId="2DADF183" w14:textId="77777777" w:rsidR="003F0BDC" w:rsidRDefault="003F0BDC"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8672" w14:textId="77777777" w:rsidR="003F0BDC" w:rsidRDefault="003F0BDC" w:rsidP="0098087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6739B74" w14:textId="77777777" w:rsidR="003F0BDC" w:rsidRDefault="003F0BDC"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A6E8" w14:textId="77777777" w:rsidR="003F0BDC" w:rsidRDefault="003F0BDC" w:rsidP="00D00D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1778006E" w14:textId="77777777" w:rsidR="003F0BDC" w:rsidRDefault="003F0BDC"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FFF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C82B7" w14:textId="77777777" w:rsidR="00E340CB" w:rsidRPr="00E340CB" w:rsidRDefault="00E340CB" w:rsidP="00E340C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C3D0" w14:textId="77777777" w:rsidR="00E340CB" w:rsidRDefault="00E340CB"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C99C95F" w14:textId="77777777" w:rsidR="00E340CB" w:rsidRPr="00E340CB" w:rsidRDefault="00E340CB" w:rsidP="00E34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4EA0" w14:textId="77777777" w:rsidR="00B426F3" w:rsidRPr="00B844FE" w:rsidRDefault="00B426F3" w:rsidP="00B844FE">
      <w:r>
        <w:separator/>
      </w:r>
    </w:p>
  </w:footnote>
  <w:footnote w:type="continuationSeparator" w:id="0">
    <w:p w14:paraId="6A5CD474" w14:textId="77777777" w:rsidR="00B426F3" w:rsidRPr="00B844FE" w:rsidRDefault="00B426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7220" w14:textId="77777777" w:rsidR="00E340CB" w:rsidRPr="00E340CB" w:rsidRDefault="00E340CB" w:rsidP="00E340CB">
    <w:pPr>
      <w:pStyle w:val="Header"/>
    </w:pPr>
    <w:r>
      <w:t>CS for CS for HB 2889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CEF27" w14:textId="381D6B1F" w:rsidR="00E340CB" w:rsidRPr="00E340CB" w:rsidRDefault="006C7FA5" w:rsidP="00E340CB">
    <w:pPr>
      <w:pStyle w:val="Header"/>
    </w:pPr>
    <w:r>
      <w:t>En</w:t>
    </w:r>
    <w:r w:rsidR="003F0BDC">
      <w:t>r</w:t>
    </w:r>
    <w:r>
      <w:t xml:space="preserve"> </w:t>
    </w:r>
    <w:r w:rsidR="00E340CB">
      <w:t>CS for CS for HB 2889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1703" w14:textId="77777777" w:rsidR="003F0BDC" w:rsidRPr="00B844FE" w:rsidRDefault="003F0BDC">
    <w:pPr>
      <w:pStyle w:val="Header"/>
    </w:pPr>
    <w:r w:rsidRPr="00B844FE">
      <w:t>[Type here]</w:t>
    </w:r>
    <w:r w:rsidRPr="00B844FE">
      <w:ptab w:relativeTo="margin" w:alignment="left" w:leader="none"/>
    </w:r>
    <w:r w:rsidRPr="00B844FE">
      <w:t>[Type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1488" w14:textId="77777777" w:rsidR="003F0BDC" w:rsidRPr="004D3ABE" w:rsidRDefault="003F0BD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AFEF" w14:textId="77777777" w:rsidR="00E340CB" w:rsidRPr="00E340CB" w:rsidRDefault="00E340CB" w:rsidP="00E340CB">
    <w:pPr>
      <w:pStyle w:val="Header"/>
    </w:pPr>
    <w:r>
      <w:t>CS for CS for HB 2889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9485" w14:textId="77777777" w:rsidR="00E340CB" w:rsidRPr="00E340CB" w:rsidRDefault="00E340CB" w:rsidP="00E340CB">
    <w:pPr>
      <w:pStyle w:val="Header"/>
    </w:pPr>
    <w:r>
      <w:t>CS for CS for HB 2889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51A"/>
    <w:multiLevelType w:val="hybridMultilevel"/>
    <w:tmpl w:val="F3580B94"/>
    <w:lvl w:ilvl="0" w:tplc="6F72C5A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B2436"/>
    <w:multiLevelType w:val="hybridMultilevel"/>
    <w:tmpl w:val="F9A26E5A"/>
    <w:lvl w:ilvl="0" w:tplc="F8A6AE5E">
      <w:start w:val="1"/>
      <w:numFmt w:val="decimal"/>
      <w:lvlText w:val="(%1)"/>
      <w:lvlJc w:val="left"/>
      <w:pPr>
        <w:ind w:left="432" w:hanging="360"/>
      </w:pPr>
      <w:rPr>
        <w:rFonts w:ascii="Arial" w:eastAsia="Calibri" w:hAnsi="Arial" w:cs="Times New Roman"/>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2"/>
  </w:num>
  <w:num w:numId="2" w16cid:durableId="1287590541">
    <w:abstractNumId w:val="2"/>
  </w:num>
  <w:num w:numId="3" w16cid:durableId="96399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68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F3"/>
    <w:rsid w:val="00002112"/>
    <w:rsid w:val="0000526A"/>
    <w:rsid w:val="00070339"/>
    <w:rsid w:val="00085D22"/>
    <w:rsid w:val="000C5C77"/>
    <w:rsid w:val="0010070F"/>
    <w:rsid w:val="00101971"/>
    <w:rsid w:val="0011072C"/>
    <w:rsid w:val="00112A73"/>
    <w:rsid w:val="0014399F"/>
    <w:rsid w:val="0015112E"/>
    <w:rsid w:val="001552E7"/>
    <w:rsid w:val="00156207"/>
    <w:rsid w:val="001566B4"/>
    <w:rsid w:val="00175B38"/>
    <w:rsid w:val="0018407C"/>
    <w:rsid w:val="001C279E"/>
    <w:rsid w:val="001D459E"/>
    <w:rsid w:val="001D63CA"/>
    <w:rsid w:val="001E1165"/>
    <w:rsid w:val="001E1CBD"/>
    <w:rsid w:val="00235E7C"/>
    <w:rsid w:val="0027011C"/>
    <w:rsid w:val="00273E72"/>
    <w:rsid w:val="00274200"/>
    <w:rsid w:val="00275740"/>
    <w:rsid w:val="00285EB3"/>
    <w:rsid w:val="002A0269"/>
    <w:rsid w:val="00301F44"/>
    <w:rsid w:val="00303684"/>
    <w:rsid w:val="003143F5"/>
    <w:rsid w:val="00314854"/>
    <w:rsid w:val="00353A5B"/>
    <w:rsid w:val="003A29E1"/>
    <w:rsid w:val="003C51CD"/>
    <w:rsid w:val="003F0BDC"/>
    <w:rsid w:val="003F24E4"/>
    <w:rsid w:val="003F3381"/>
    <w:rsid w:val="004247A2"/>
    <w:rsid w:val="00425A91"/>
    <w:rsid w:val="004449C3"/>
    <w:rsid w:val="004708CE"/>
    <w:rsid w:val="004B2795"/>
    <w:rsid w:val="004B7F95"/>
    <w:rsid w:val="004C13DD"/>
    <w:rsid w:val="004E3441"/>
    <w:rsid w:val="004E5CD5"/>
    <w:rsid w:val="004F508D"/>
    <w:rsid w:val="005A5366"/>
    <w:rsid w:val="00637E73"/>
    <w:rsid w:val="00665226"/>
    <w:rsid w:val="006865E9"/>
    <w:rsid w:val="00691F3E"/>
    <w:rsid w:val="00694BFB"/>
    <w:rsid w:val="00697746"/>
    <w:rsid w:val="006A106B"/>
    <w:rsid w:val="006A15B5"/>
    <w:rsid w:val="006C523D"/>
    <w:rsid w:val="006C7FA5"/>
    <w:rsid w:val="006D4036"/>
    <w:rsid w:val="006E6C41"/>
    <w:rsid w:val="00775D10"/>
    <w:rsid w:val="007C01FF"/>
    <w:rsid w:val="007E02CF"/>
    <w:rsid w:val="007F1CF5"/>
    <w:rsid w:val="00821404"/>
    <w:rsid w:val="00827DAD"/>
    <w:rsid w:val="00834EDE"/>
    <w:rsid w:val="008736AA"/>
    <w:rsid w:val="008752AF"/>
    <w:rsid w:val="008756F9"/>
    <w:rsid w:val="00890E3D"/>
    <w:rsid w:val="008D275D"/>
    <w:rsid w:val="008E08A6"/>
    <w:rsid w:val="008E6473"/>
    <w:rsid w:val="008F4D9B"/>
    <w:rsid w:val="00980327"/>
    <w:rsid w:val="00982202"/>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26F3"/>
    <w:rsid w:val="00B80C20"/>
    <w:rsid w:val="00B837E9"/>
    <w:rsid w:val="00B844FE"/>
    <w:rsid w:val="00BC562B"/>
    <w:rsid w:val="00BE43D3"/>
    <w:rsid w:val="00C0087B"/>
    <w:rsid w:val="00C33014"/>
    <w:rsid w:val="00C33434"/>
    <w:rsid w:val="00C34869"/>
    <w:rsid w:val="00C42EB6"/>
    <w:rsid w:val="00C85096"/>
    <w:rsid w:val="00CA551B"/>
    <w:rsid w:val="00CB20EF"/>
    <w:rsid w:val="00CD12CB"/>
    <w:rsid w:val="00CD36CF"/>
    <w:rsid w:val="00CD3F81"/>
    <w:rsid w:val="00CE3AF5"/>
    <w:rsid w:val="00CF1DCA"/>
    <w:rsid w:val="00D579FC"/>
    <w:rsid w:val="00DE526B"/>
    <w:rsid w:val="00DF199D"/>
    <w:rsid w:val="00E01542"/>
    <w:rsid w:val="00E0404F"/>
    <w:rsid w:val="00E1338B"/>
    <w:rsid w:val="00E26068"/>
    <w:rsid w:val="00E340CB"/>
    <w:rsid w:val="00E345E4"/>
    <w:rsid w:val="00E365F1"/>
    <w:rsid w:val="00E62F48"/>
    <w:rsid w:val="00E73712"/>
    <w:rsid w:val="00E831B3"/>
    <w:rsid w:val="00EB203E"/>
    <w:rsid w:val="00EE2B0F"/>
    <w:rsid w:val="00EE70CB"/>
    <w:rsid w:val="00F23775"/>
    <w:rsid w:val="00F41CA2"/>
    <w:rsid w:val="00F443C0"/>
    <w:rsid w:val="00F62EFB"/>
    <w:rsid w:val="00F939A4"/>
    <w:rsid w:val="00F94E0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D7563"/>
  <w15:chartTrackingRefBased/>
  <w15:docId w15:val="{0EB24233-D712-419E-B8C1-5739C845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62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qFormat/>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HeadingChar">
    <w:name w:val="Section Heading Char"/>
    <w:link w:val="SectionHeading"/>
    <w:locked/>
    <w:rsid w:val="00E340CB"/>
    <w:rPr>
      <w:rFonts w:eastAsia="Calibri"/>
      <w:b/>
      <w:color w:val="000000"/>
    </w:rPr>
  </w:style>
  <w:style w:type="character" w:styleId="PageNumber">
    <w:name w:val="page number"/>
    <w:basedOn w:val="DefaultParagraphFont"/>
    <w:uiPriority w:val="99"/>
    <w:semiHidden/>
    <w:locked/>
    <w:rsid w:val="00E340CB"/>
  </w:style>
  <w:style w:type="character" w:customStyle="1" w:styleId="SectionBodyChar">
    <w:name w:val="Section Body Char"/>
    <w:link w:val="SectionBody"/>
    <w:rsid w:val="00156207"/>
    <w:rPr>
      <w:rFonts w:eastAsia="Calibri"/>
      <w:color w:val="000000"/>
    </w:rPr>
  </w:style>
  <w:style w:type="paragraph" w:styleId="BlockText">
    <w:name w:val="Block Text"/>
    <w:basedOn w:val="Normal"/>
    <w:uiPriority w:val="99"/>
    <w:semiHidden/>
    <w:locked/>
    <w:rsid w:val="00E7371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43631C6A894E619113BBE597C8BDA9"/>
        <w:category>
          <w:name w:val="General"/>
          <w:gallery w:val="placeholder"/>
        </w:category>
        <w:types>
          <w:type w:val="bbPlcHdr"/>
        </w:types>
        <w:behaviors>
          <w:behavior w:val="content"/>
        </w:behaviors>
        <w:guid w:val="{73B23F56-C09C-4513-8DAC-83FF89048C15}"/>
      </w:docPartPr>
      <w:docPartBody>
        <w:p w:rsidR="00395C4A" w:rsidRDefault="00395C4A">
          <w:pPr>
            <w:pStyle w:val="6843631C6A894E619113BBE597C8BDA9"/>
          </w:pPr>
          <w:r w:rsidRPr="00B844FE">
            <w:t>[Type here]</w:t>
          </w:r>
        </w:p>
      </w:docPartBody>
    </w:docPart>
    <w:docPart>
      <w:docPartPr>
        <w:name w:val="54149A657C1749AD802BAD884B9A4EDC"/>
        <w:category>
          <w:name w:val="General"/>
          <w:gallery w:val="placeholder"/>
        </w:category>
        <w:types>
          <w:type w:val="bbPlcHdr"/>
        </w:types>
        <w:behaviors>
          <w:behavior w:val="content"/>
        </w:behaviors>
        <w:guid w:val="{241C05D6-EBDC-4536-8B21-5E61C28ACE86}"/>
      </w:docPartPr>
      <w:docPartBody>
        <w:p w:rsidR="00395C4A" w:rsidRDefault="00395C4A">
          <w:pPr>
            <w:pStyle w:val="54149A657C1749AD802BAD884B9A4EDC"/>
          </w:pPr>
          <w:r w:rsidRPr="00B844FE">
            <w:t>Prefix Text</w:t>
          </w:r>
        </w:p>
      </w:docPartBody>
    </w:docPart>
    <w:docPart>
      <w:docPartPr>
        <w:name w:val="84B70215919D4A81A2A3289F343634F5"/>
        <w:category>
          <w:name w:val="General"/>
          <w:gallery w:val="placeholder"/>
        </w:category>
        <w:types>
          <w:type w:val="bbPlcHdr"/>
        </w:types>
        <w:behaviors>
          <w:behavior w:val="content"/>
        </w:behaviors>
        <w:guid w:val="{2F3997F7-81C7-4C25-B269-C021F7331E45}"/>
      </w:docPartPr>
      <w:docPartBody>
        <w:p w:rsidR="00395C4A" w:rsidRDefault="00395C4A">
          <w:pPr>
            <w:pStyle w:val="84B70215919D4A81A2A3289F343634F5"/>
          </w:pPr>
          <w:r w:rsidRPr="00B844FE">
            <w:t>[Type here]</w:t>
          </w:r>
        </w:p>
      </w:docPartBody>
    </w:docPart>
    <w:docPart>
      <w:docPartPr>
        <w:name w:val="C39796A08B654DCD9EE7C885DBE9026F"/>
        <w:category>
          <w:name w:val="General"/>
          <w:gallery w:val="placeholder"/>
        </w:category>
        <w:types>
          <w:type w:val="bbPlcHdr"/>
        </w:types>
        <w:behaviors>
          <w:behavior w:val="content"/>
        </w:behaviors>
        <w:guid w:val="{42254CBF-5553-49DB-8247-54D8A6E7D106}"/>
      </w:docPartPr>
      <w:docPartBody>
        <w:p w:rsidR="00395C4A" w:rsidRDefault="00395C4A">
          <w:pPr>
            <w:pStyle w:val="C39796A08B654DCD9EE7C885DBE9026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C4A"/>
    <w:rsid w:val="00285EB3"/>
    <w:rsid w:val="00395C4A"/>
    <w:rsid w:val="00425A91"/>
    <w:rsid w:val="00697746"/>
    <w:rsid w:val="00775D10"/>
    <w:rsid w:val="007C01FF"/>
    <w:rsid w:val="00890E3D"/>
    <w:rsid w:val="00E1338B"/>
    <w:rsid w:val="00E34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43631C6A894E619113BBE597C8BDA9">
    <w:name w:val="6843631C6A894E619113BBE597C8BDA9"/>
  </w:style>
  <w:style w:type="paragraph" w:customStyle="1" w:styleId="54149A657C1749AD802BAD884B9A4EDC">
    <w:name w:val="54149A657C1749AD802BAD884B9A4EDC"/>
  </w:style>
  <w:style w:type="paragraph" w:customStyle="1" w:styleId="84B70215919D4A81A2A3289F343634F5">
    <w:name w:val="84B70215919D4A81A2A3289F343634F5"/>
  </w:style>
  <w:style w:type="paragraph" w:customStyle="1" w:styleId="C39796A08B654DCD9EE7C885DBE9026F">
    <w:name w:val="C39796A08B654DCD9EE7C885DBE9026F"/>
  </w:style>
  <w:style w:type="character" w:styleId="PlaceholderText">
    <w:name w:val="Placeholder Text"/>
    <w:basedOn w:val="DefaultParagraphFont"/>
    <w:uiPriority w:val="99"/>
    <w:semiHidden/>
    <w:rsid w:val="00395C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2</Pages>
  <Words>2911</Words>
  <Characters>15520</Characters>
  <Application>Microsoft Office Word</Application>
  <DocSecurity>0</DocSecurity>
  <Lines>263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Shane Thomas</cp:lastModifiedBy>
  <cp:revision>2</cp:revision>
  <cp:lastPrinted>2025-03-26T21:09:00Z</cp:lastPrinted>
  <dcterms:created xsi:type="dcterms:W3CDTF">2025-04-14T18:51:00Z</dcterms:created>
  <dcterms:modified xsi:type="dcterms:W3CDTF">2025-04-14T18:51:00Z</dcterms:modified>
</cp:coreProperties>
</file>