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A715" w14:textId="02BCF0CC" w:rsidR="00FE067E" w:rsidRDefault="003D618A" w:rsidP="00CC1F3B">
      <w:pPr>
        <w:pStyle w:val="TitlePageOrigin"/>
      </w:pPr>
      <w:r>
        <w:rPr>
          <w:caps w:val="0"/>
          <w:noProof/>
        </w:rPr>
        <mc:AlternateContent>
          <mc:Choice Requires="wps">
            <w:drawing>
              <wp:anchor distT="0" distB="0" distL="114300" distR="114300" simplePos="0" relativeHeight="251659264" behindDoc="0" locked="0" layoutInCell="1" allowOverlap="1" wp14:anchorId="256E8373" wp14:editId="590E843E">
                <wp:simplePos x="0" y="0"/>
                <wp:positionH relativeFrom="column">
                  <wp:posOffset>6007100</wp:posOffset>
                </wp:positionH>
                <wp:positionV relativeFrom="paragraph">
                  <wp:posOffset>2260600</wp:posOffset>
                </wp:positionV>
                <wp:extent cx="635000" cy="476250"/>
                <wp:effectExtent l="0" t="0" r="12700" b="19050"/>
                <wp:wrapNone/>
                <wp:docPr id="4489616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3E47DB" w14:textId="715750F4" w:rsidR="003D618A" w:rsidRPr="003D618A" w:rsidRDefault="003D618A" w:rsidP="003D618A">
                            <w:pPr>
                              <w:spacing w:line="240" w:lineRule="auto"/>
                              <w:jc w:val="center"/>
                              <w:rPr>
                                <w:rFonts w:cs="Arial"/>
                                <w:b/>
                              </w:rPr>
                            </w:pPr>
                            <w:r w:rsidRPr="003D618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E837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73E47DB" w14:textId="715750F4" w:rsidR="003D618A" w:rsidRPr="003D618A" w:rsidRDefault="003D618A" w:rsidP="003D618A">
                      <w:pPr>
                        <w:spacing w:line="240" w:lineRule="auto"/>
                        <w:jc w:val="center"/>
                        <w:rPr>
                          <w:rFonts w:cs="Arial"/>
                          <w:b/>
                        </w:rPr>
                      </w:pPr>
                      <w:r w:rsidRPr="003D618A">
                        <w:rPr>
                          <w:rFonts w:cs="Arial"/>
                          <w:b/>
                        </w:rPr>
                        <w:t>FISCAL NOTE</w:t>
                      </w:r>
                    </w:p>
                  </w:txbxContent>
                </v:textbox>
              </v:shape>
            </w:pict>
          </mc:Fallback>
        </mc:AlternateContent>
      </w:r>
      <w:r w:rsidR="003C6034">
        <w:rPr>
          <w:caps w:val="0"/>
        </w:rPr>
        <w:t>WEST VIRGINIA LEGISLATURE</w:t>
      </w:r>
    </w:p>
    <w:p w14:paraId="485FC7C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D7F7CDA" w14:textId="77777777" w:rsidR="00CD36CF" w:rsidRDefault="006E71FF" w:rsidP="00CC1F3B">
      <w:pPr>
        <w:pStyle w:val="TitlePageBillPrefix"/>
      </w:pPr>
      <w:sdt>
        <w:sdtPr>
          <w:tag w:val="IntroDate"/>
          <w:id w:val="-1236936958"/>
          <w:placeholder>
            <w:docPart w:val="F4A3F781A87A452D8AE7209A73032891"/>
          </w:placeholder>
          <w:text/>
        </w:sdtPr>
        <w:sdtEndPr/>
        <w:sdtContent>
          <w:r w:rsidR="00AE48A0">
            <w:t>Introduced</w:t>
          </w:r>
        </w:sdtContent>
      </w:sdt>
    </w:p>
    <w:p w14:paraId="3EE57815" w14:textId="1D27F5A1" w:rsidR="00CD36CF" w:rsidRDefault="006E71FF" w:rsidP="00CC1F3B">
      <w:pPr>
        <w:pStyle w:val="BillNumber"/>
      </w:pPr>
      <w:sdt>
        <w:sdtPr>
          <w:tag w:val="Chamber"/>
          <w:id w:val="893011969"/>
          <w:lock w:val="sdtLocked"/>
          <w:placeholder>
            <w:docPart w:val="FBC7C45C45E14BC080CACFBDD18D277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9EC28864365451996E756BE342863B2"/>
          </w:placeholder>
          <w:text/>
        </w:sdtPr>
        <w:sdtEndPr/>
        <w:sdtContent>
          <w:r>
            <w:t>2974</w:t>
          </w:r>
        </w:sdtContent>
      </w:sdt>
    </w:p>
    <w:p w14:paraId="043CA303" w14:textId="661B8BEB" w:rsidR="00CD36CF" w:rsidRDefault="00CD36CF" w:rsidP="00CC1F3B">
      <w:pPr>
        <w:pStyle w:val="Sponsors"/>
      </w:pPr>
      <w:r>
        <w:t xml:space="preserve">By </w:t>
      </w:r>
      <w:sdt>
        <w:sdtPr>
          <w:tag w:val="Sponsors"/>
          <w:id w:val="1589585889"/>
          <w:placeholder>
            <w:docPart w:val="9721CC7641524B4FAB5590684DCD0E44"/>
          </w:placeholder>
          <w:text w:multiLine="1"/>
        </w:sdtPr>
        <w:sdtEndPr/>
        <w:sdtContent>
          <w:r w:rsidR="00386E72">
            <w:t>Delegate</w:t>
          </w:r>
          <w:r w:rsidR="00DD31D5">
            <w:t>s</w:t>
          </w:r>
          <w:r w:rsidR="00386E72">
            <w:t xml:space="preserve"> Anders</w:t>
          </w:r>
          <w:r w:rsidR="00DD31D5">
            <w:t>, Kump, Coop-Gonzalez, White, Dillon, Ridenour, Mazzocchi, T. Howell, Kimble, Masters, and Crouse</w:t>
          </w:r>
        </w:sdtContent>
      </w:sdt>
    </w:p>
    <w:p w14:paraId="2546545A" w14:textId="1F52ABD3" w:rsidR="00E831B3" w:rsidRDefault="00CD36CF" w:rsidP="00CC1F3B">
      <w:pPr>
        <w:pStyle w:val="References"/>
      </w:pPr>
      <w:r>
        <w:t>[</w:t>
      </w:r>
      <w:sdt>
        <w:sdtPr>
          <w:tag w:val="References"/>
          <w:id w:val="-1043047873"/>
          <w:placeholder>
            <w:docPart w:val="8F44EC20013E4556A5FEAF96747AE5EE"/>
          </w:placeholder>
          <w:text w:multiLine="1"/>
        </w:sdtPr>
        <w:sdtEndPr/>
        <w:sdtContent>
          <w:r w:rsidR="006E71FF">
            <w:t>Introduced February 25, 2025; referred to the Committee on the Judiciary</w:t>
          </w:r>
        </w:sdtContent>
      </w:sdt>
      <w:r>
        <w:t>]</w:t>
      </w:r>
    </w:p>
    <w:p w14:paraId="161EC542" w14:textId="3526D9B2" w:rsidR="00303684" w:rsidRDefault="0000526A" w:rsidP="00CC1F3B">
      <w:pPr>
        <w:pStyle w:val="TitleSection"/>
      </w:pPr>
      <w:r>
        <w:lastRenderedPageBreak/>
        <w:t>A BILL</w:t>
      </w:r>
      <w:r w:rsidR="00DD6767">
        <w:t xml:space="preserve"> to amend the Code of West Virginia, 1931, as amended, to </w:t>
      </w:r>
      <w:r w:rsidR="00E837E3">
        <w:t xml:space="preserve">add a new article designated </w:t>
      </w:r>
      <w:r w:rsidR="00E837E3">
        <w:rPr>
          <w:rFonts w:cs="Arial"/>
        </w:rPr>
        <w:t>§</w:t>
      </w:r>
      <w:r w:rsidR="00DA7A10">
        <w:rPr>
          <w:rFonts w:cs="Arial"/>
        </w:rPr>
        <w:t>5-32-1,</w:t>
      </w:r>
      <w:r w:rsidR="00E837E3">
        <w:rPr>
          <w:rFonts w:cs="Arial"/>
        </w:rPr>
        <w:t xml:space="preserve"> §</w:t>
      </w:r>
      <w:r w:rsidR="00DA7A10">
        <w:rPr>
          <w:rFonts w:cs="Arial"/>
        </w:rPr>
        <w:t>5-32-2</w:t>
      </w:r>
      <w:r w:rsidR="00AB6112">
        <w:rPr>
          <w:rFonts w:cs="Arial"/>
        </w:rPr>
        <w:t xml:space="preserve"> and</w:t>
      </w:r>
      <w:r w:rsidR="00DA7A10">
        <w:rPr>
          <w:rFonts w:cs="Arial"/>
        </w:rPr>
        <w:t xml:space="preserve"> </w:t>
      </w:r>
      <w:r w:rsidR="00E837E3">
        <w:rPr>
          <w:rFonts w:cs="Arial"/>
        </w:rPr>
        <w:t>§</w:t>
      </w:r>
      <w:r w:rsidR="00DA7A10">
        <w:rPr>
          <w:rFonts w:cs="Arial"/>
        </w:rPr>
        <w:t>5-32-3</w:t>
      </w:r>
      <w:r w:rsidR="00AB6112">
        <w:rPr>
          <w:rFonts w:cs="Arial"/>
        </w:rPr>
        <w:t>, relating to creating the Second Amendment Preservation Act</w:t>
      </w:r>
      <w:r w:rsidR="00834706">
        <w:rPr>
          <w:rFonts w:cs="Arial"/>
        </w:rPr>
        <w:t xml:space="preserve">; stating a short title; providing legislative findings; prohibiting regulation of intrastate </w:t>
      </w:r>
      <w:r w:rsidR="00BF5565">
        <w:rPr>
          <w:rFonts w:cs="Arial"/>
        </w:rPr>
        <w:t xml:space="preserve">firearm sales and transfers; providing civil and criminal penalties; authorizing Attorney General to defend and prosecute; and </w:t>
      </w:r>
      <w:r w:rsidR="0072223A">
        <w:rPr>
          <w:rFonts w:cs="Arial"/>
        </w:rPr>
        <w:t>addressing sovereign immunity.</w:t>
      </w:r>
    </w:p>
    <w:p w14:paraId="3582302C" w14:textId="77777777" w:rsidR="00303684" w:rsidRDefault="00303684" w:rsidP="00CC1F3B">
      <w:pPr>
        <w:pStyle w:val="EnactingClause"/>
      </w:pPr>
      <w:r>
        <w:t>Be it enacted by the Legislature of West Virginia:</w:t>
      </w:r>
    </w:p>
    <w:p w14:paraId="62AF6194" w14:textId="25C7BE84" w:rsidR="003C6034" w:rsidRPr="0017305D" w:rsidRDefault="00991AB3" w:rsidP="00991AB3">
      <w:pPr>
        <w:pStyle w:val="ArticleHeading"/>
        <w:rPr>
          <w:u w:val="single"/>
        </w:rPr>
      </w:pPr>
      <w:r w:rsidRPr="0017305D">
        <w:rPr>
          <w:u w:val="single"/>
        </w:rPr>
        <w:t>Article 32. Second amendment preservation act.</w:t>
      </w:r>
    </w:p>
    <w:p w14:paraId="5E7ECE7E" w14:textId="77777777" w:rsidR="00991AB3" w:rsidRPr="0017305D" w:rsidRDefault="00991AB3" w:rsidP="00CC1F3B">
      <w:pPr>
        <w:pStyle w:val="EnactingClause"/>
        <w:rPr>
          <w:u w:val="single"/>
        </w:rPr>
        <w:sectPr w:rsidR="00991AB3" w:rsidRPr="0017305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6712CE" w14:textId="215EA076" w:rsidR="00F17022" w:rsidRDefault="00F17022" w:rsidP="00397A0C">
      <w:pPr>
        <w:pStyle w:val="SectionHeading"/>
        <w:rPr>
          <w:color w:val="auto"/>
          <w:u w:val="single"/>
        </w:rPr>
      </w:pPr>
      <w:r w:rsidRPr="00275353">
        <w:rPr>
          <w:rFonts w:ascii="Cambria" w:hAnsi="Cambria" w:cs="Cambria"/>
          <w:color w:val="auto"/>
          <w:u w:val="single"/>
        </w:rPr>
        <w:t>§</w:t>
      </w:r>
      <w:r w:rsidRPr="00275353">
        <w:rPr>
          <w:color w:val="auto"/>
          <w:u w:val="single"/>
        </w:rPr>
        <w:t>5-32-</w:t>
      </w:r>
      <w:r>
        <w:rPr>
          <w:color w:val="auto"/>
          <w:u w:val="single"/>
        </w:rPr>
        <w:t>1</w:t>
      </w:r>
      <w:r w:rsidR="005126DD">
        <w:rPr>
          <w:color w:val="auto"/>
          <w:u w:val="single"/>
        </w:rPr>
        <w:t>. Short title.</w:t>
      </w:r>
    </w:p>
    <w:p w14:paraId="6A0F39A0" w14:textId="3F51B727" w:rsidR="005126DD" w:rsidRDefault="005126DD" w:rsidP="005126DD">
      <w:pPr>
        <w:pStyle w:val="SectionBody"/>
      </w:pPr>
      <w:r>
        <w:t xml:space="preserve">This </w:t>
      </w:r>
      <w:r w:rsidR="00847919">
        <w:t xml:space="preserve">act shall be </w:t>
      </w:r>
      <w:r w:rsidR="00AB6112">
        <w:t>cited</w:t>
      </w:r>
      <w:r w:rsidR="00847919">
        <w:t xml:space="preserve"> as the "Second Amendment Preservation Act".</w:t>
      </w:r>
    </w:p>
    <w:p w14:paraId="0ABD149C" w14:textId="52685926" w:rsidR="00397A0C" w:rsidRPr="00275353" w:rsidRDefault="00397A0C" w:rsidP="00397A0C">
      <w:pPr>
        <w:pStyle w:val="SectionHeading"/>
        <w:rPr>
          <w:color w:val="auto"/>
          <w:u w:val="single"/>
        </w:rPr>
        <w:sectPr w:rsidR="00397A0C" w:rsidRPr="00275353" w:rsidSect="00397A0C">
          <w:type w:val="continuous"/>
          <w:pgSz w:w="12240" w:h="15840"/>
          <w:pgMar w:top="1440" w:right="1440" w:bottom="720" w:left="1440" w:header="720" w:footer="720" w:gutter="0"/>
          <w:lnNumType w:countBy="1" w:restart="newSection"/>
          <w:cols w:space="720"/>
          <w:noEndnote/>
          <w:docGrid w:linePitch="326"/>
        </w:sectPr>
      </w:pPr>
      <w:r w:rsidRPr="00275353">
        <w:rPr>
          <w:rFonts w:ascii="Cambria" w:hAnsi="Cambria" w:cs="Cambria"/>
          <w:color w:val="auto"/>
          <w:u w:val="single"/>
        </w:rPr>
        <w:t>§</w:t>
      </w:r>
      <w:r w:rsidRPr="00275353">
        <w:rPr>
          <w:color w:val="auto"/>
          <w:u w:val="single"/>
        </w:rPr>
        <w:t>5-32-</w:t>
      </w:r>
      <w:r w:rsidR="00847919">
        <w:rPr>
          <w:color w:val="auto"/>
          <w:u w:val="single"/>
        </w:rPr>
        <w:t>2</w:t>
      </w:r>
      <w:r w:rsidRPr="00275353">
        <w:rPr>
          <w:color w:val="auto"/>
          <w:u w:val="single"/>
        </w:rPr>
        <w:t>.  Legislative findings.</w:t>
      </w:r>
    </w:p>
    <w:p w14:paraId="12CC6A82" w14:textId="77777777" w:rsidR="00397A0C" w:rsidRPr="00275353" w:rsidRDefault="00397A0C" w:rsidP="00397A0C">
      <w:pPr>
        <w:pStyle w:val="SectionBodyOld"/>
        <w:rPr>
          <w:color w:val="auto"/>
          <w:u w:val="single"/>
        </w:rPr>
      </w:pPr>
      <w:r w:rsidRPr="00275353">
        <w:rPr>
          <w:color w:val="auto"/>
          <w:u w:val="single"/>
        </w:rPr>
        <w:t>The Legislature finds that:</w:t>
      </w:r>
    </w:p>
    <w:p w14:paraId="471EBBCB" w14:textId="5FAD7CAE" w:rsidR="00397A0C" w:rsidRPr="00275353" w:rsidRDefault="00397A0C" w:rsidP="00397A0C">
      <w:pPr>
        <w:pStyle w:val="SectionBodyOld"/>
        <w:rPr>
          <w:color w:val="auto"/>
          <w:u w:val="single"/>
        </w:rPr>
      </w:pPr>
      <w:r w:rsidRPr="00275353">
        <w:rPr>
          <w:color w:val="auto"/>
          <w:u w:val="single"/>
        </w:rPr>
        <w:t>(1) The Second Amendment to the Constitution of the United States provides: "A well- regulated Militia, being necessary to the security of a free state, the right of the people to keep and bear arms, shall not be infringed</w:t>
      </w:r>
      <w:r w:rsidR="0093244D">
        <w:rPr>
          <w:color w:val="auto"/>
          <w:u w:val="single"/>
        </w:rPr>
        <w:t>"</w:t>
      </w:r>
      <w:r w:rsidRPr="00275353">
        <w:rPr>
          <w:color w:val="auto"/>
          <w:u w:val="single"/>
        </w:rPr>
        <w:t>.</w:t>
      </w:r>
    </w:p>
    <w:p w14:paraId="011727ED" w14:textId="06E492A6" w:rsidR="00397A0C" w:rsidRPr="00275353" w:rsidRDefault="00397A0C" w:rsidP="00397A0C">
      <w:pPr>
        <w:pStyle w:val="SectionBodyOld"/>
        <w:rPr>
          <w:color w:val="auto"/>
          <w:u w:val="single"/>
        </w:rPr>
      </w:pPr>
      <w:r w:rsidRPr="00275353">
        <w:rPr>
          <w:color w:val="auto"/>
          <w:u w:val="single"/>
        </w:rPr>
        <w:t>(2) Section twenty-two, Article III of the Constitution of the State of West Virginia provides: "A person has the right to keep and bear arms for the defense of self, family, home, and state, and for lawful hunting and recreational use</w:t>
      </w:r>
      <w:r w:rsidR="00207A9F">
        <w:rPr>
          <w:color w:val="auto"/>
          <w:u w:val="single"/>
        </w:rPr>
        <w:t>".</w:t>
      </w:r>
    </w:p>
    <w:p w14:paraId="70636604" w14:textId="03E128F9" w:rsidR="00397A0C" w:rsidRDefault="00397A0C" w:rsidP="00397A0C">
      <w:pPr>
        <w:pStyle w:val="SectionBodyOld"/>
        <w:rPr>
          <w:color w:val="auto"/>
          <w:u w:val="single"/>
        </w:rPr>
      </w:pPr>
      <w:r w:rsidRPr="00275353">
        <w:rPr>
          <w:color w:val="auto"/>
          <w:u w:val="single"/>
        </w:rPr>
        <w:t xml:space="preserve">(3) </w:t>
      </w:r>
      <w:r w:rsidR="00AC42F2">
        <w:rPr>
          <w:color w:val="auto"/>
          <w:u w:val="single"/>
        </w:rPr>
        <w:t xml:space="preserve">Each </w:t>
      </w:r>
      <w:r w:rsidRPr="00275353">
        <w:rPr>
          <w:color w:val="auto"/>
          <w:u w:val="single"/>
        </w:rPr>
        <w:t xml:space="preserve">federal </w:t>
      </w:r>
      <w:r w:rsidR="00E335F0">
        <w:rPr>
          <w:color w:val="auto"/>
          <w:u w:val="single"/>
        </w:rPr>
        <w:t>agenc</w:t>
      </w:r>
      <w:r w:rsidR="00AC42F2">
        <w:rPr>
          <w:color w:val="auto"/>
          <w:u w:val="single"/>
        </w:rPr>
        <w:t>y</w:t>
      </w:r>
      <w:r w:rsidR="00E335F0">
        <w:rPr>
          <w:color w:val="auto"/>
          <w:u w:val="single"/>
        </w:rPr>
        <w:t xml:space="preserve">, like the </w:t>
      </w:r>
      <w:r w:rsidR="00F4135B">
        <w:rPr>
          <w:color w:val="auto"/>
          <w:u w:val="single"/>
        </w:rPr>
        <w:t xml:space="preserve">Bureau of Alcohol, Tobacco, Firearms and Explosives ("ATF"), </w:t>
      </w:r>
      <w:r w:rsidR="00091DC6">
        <w:rPr>
          <w:color w:val="auto"/>
          <w:u w:val="single"/>
        </w:rPr>
        <w:t xml:space="preserve">and </w:t>
      </w:r>
      <w:r w:rsidR="00AC42F2">
        <w:rPr>
          <w:color w:val="auto"/>
          <w:u w:val="single"/>
        </w:rPr>
        <w:t xml:space="preserve">all </w:t>
      </w:r>
      <w:r w:rsidR="00091DC6">
        <w:rPr>
          <w:color w:val="auto"/>
          <w:u w:val="single"/>
        </w:rPr>
        <w:t xml:space="preserve">federal </w:t>
      </w:r>
      <w:r w:rsidRPr="00275353">
        <w:rPr>
          <w:color w:val="auto"/>
          <w:u w:val="single"/>
        </w:rPr>
        <w:t>statutes, laws, orders, r</w:t>
      </w:r>
      <w:r w:rsidR="0054349C">
        <w:rPr>
          <w:color w:val="auto"/>
          <w:u w:val="single"/>
        </w:rPr>
        <w:t>egulations</w:t>
      </w:r>
      <w:r w:rsidRPr="00275353">
        <w:rPr>
          <w:color w:val="auto"/>
          <w:u w:val="single"/>
        </w:rPr>
        <w:t>, or any other actions</w:t>
      </w:r>
      <w:r w:rsidR="00133262">
        <w:rPr>
          <w:color w:val="auto"/>
          <w:u w:val="single"/>
        </w:rPr>
        <w:t>,</w:t>
      </w:r>
      <w:r w:rsidRPr="00275353">
        <w:rPr>
          <w:color w:val="auto"/>
          <w:u w:val="single"/>
        </w:rPr>
        <w:t xml:space="preserve"> which attempt to restrict, tax, or regulate </w:t>
      </w:r>
      <w:r w:rsidR="00764769">
        <w:rPr>
          <w:color w:val="auto"/>
          <w:u w:val="single"/>
        </w:rPr>
        <w:t xml:space="preserve">the </w:t>
      </w:r>
      <w:r w:rsidR="00207A9F">
        <w:rPr>
          <w:color w:val="auto"/>
          <w:u w:val="single"/>
        </w:rPr>
        <w:t xml:space="preserve">intrastate </w:t>
      </w:r>
      <w:r w:rsidRPr="00275353">
        <w:rPr>
          <w:color w:val="auto"/>
          <w:u w:val="single"/>
        </w:rPr>
        <w:t>sale</w:t>
      </w:r>
      <w:r w:rsidR="00207A9F">
        <w:rPr>
          <w:color w:val="auto"/>
          <w:u w:val="single"/>
        </w:rPr>
        <w:t xml:space="preserve"> or transfer </w:t>
      </w:r>
      <w:r w:rsidRPr="00275353">
        <w:rPr>
          <w:color w:val="auto"/>
          <w:u w:val="single"/>
        </w:rPr>
        <w:t xml:space="preserve">of firearms, firearms accessories and ammunition </w:t>
      </w:r>
      <w:r w:rsidR="0054349C">
        <w:rPr>
          <w:color w:val="auto"/>
          <w:u w:val="single"/>
        </w:rPr>
        <w:t xml:space="preserve">within </w:t>
      </w:r>
      <w:r w:rsidR="00133262">
        <w:rPr>
          <w:color w:val="auto"/>
          <w:u w:val="single"/>
        </w:rPr>
        <w:t xml:space="preserve">the state of </w:t>
      </w:r>
      <w:r w:rsidR="0054349C">
        <w:rPr>
          <w:color w:val="auto"/>
          <w:u w:val="single"/>
        </w:rPr>
        <w:t xml:space="preserve">West Virginia </w:t>
      </w:r>
      <w:r w:rsidRPr="00275353">
        <w:rPr>
          <w:color w:val="auto"/>
          <w:u w:val="single"/>
        </w:rPr>
        <w:t>violate the Second Amendment to the Constitution of the United States and Section twenty-two, Article III of the Constitution of the State of West Virginia.</w:t>
      </w:r>
    </w:p>
    <w:p w14:paraId="4438C578" w14:textId="71F08035" w:rsidR="00397A0C" w:rsidRPr="000F345F" w:rsidRDefault="005A317A" w:rsidP="00BC6EF0">
      <w:pPr>
        <w:pStyle w:val="SectionHeading"/>
        <w:rPr>
          <w:u w:val="single"/>
        </w:rPr>
      </w:pPr>
      <w:r w:rsidRPr="000F345F">
        <w:rPr>
          <w:rFonts w:cs="Arial"/>
          <w:u w:val="single"/>
        </w:rPr>
        <w:t>§</w:t>
      </w:r>
      <w:r w:rsidRPr="000F345F">
        <w:rPr>
          <w:u w:val="single"/>
        </w:rPr>
        <w:t>5-32-</w:t>
      </w:r>
      <w:r w:rsidR="00847919" w:rsidRPr="000F345F">
        <w:rPr>
          <w:u w:val="single"/>
        </w:rPr>
        <w:t>3</w:t>
      </w:r>
      <w:r w:rsidRPr="000F345F">
        <w:rPr>
          <w:u w:val="single"/>
        </w:rPr>
        <w:t xml:space="preserve">. </w:t>
      </w:r>
      <w:r w:rsidR="004460FD">
        <w:rPr>
          <w:u w:val="single"/>
        </w:rPr>
        <w:t>Prohibitions</w:t>
      </w:r>
      <w:r w:rsidR="007A0D6A">
        <w:rPr>
          <w:u w:val="single"/>
        </w:rPr>
        <w:t>; penalties;</w:t>
      </w:r>
      <w:r w:rsidR="00B858F8">
        <w:rPr>
          <w:u w:val="single"/>
        </w:rPr>
        <w:t xml:space="preserve"> attorney general </w:t>
      </w:r>
      <w:r w:rsidR="00572CAF">
        <w:rPr>
          <w:u w:val="single"/>
        </w:rPr>
        <w:t>duty to defend and prosecute</w:t>
      </w:r>
      <w:r w:rsidR="00B858F8">
        <w:rPr>
          <w:u w:val="single"/>
        </w:rPr>
        <w:t>;</w:t>
      </w:r>
      <w:r w:rsidR="007A0D6A">
        <w:rPr>
          <w:u w:val="single"/>
        </w:rPr>
        <w:t xml:space="preserve"> </w:t>
      </w:r>
      <w:r w:rsidR="00F0137D">
        <w:rPr>
          <w:u w:val="single"/>
        </w:rPr>
        <w:t>sovereign immunity</w:t>
      </w:r>
      <w:r w:rsidR="00BC6EF0" w:rsidRPr="000F345F">
        <w:rPr>
          <w:u w:val="single"/>
        </w:rPr>
        <w:t>.</w:t>
      </w:r>
    </w:p>
    <w:p w14:paraId="04C2769E" w14:textId="77777777" w:rsidR="00774937" w:rsidRDefault="00774937" w:rsidP="00386E72">
      <w:pPr>
        <w:pStyle w:val="SectionBody"/>
        <w:rPr>
          <w:u w:val="single"/>
        </w:rPr>
        <w:sectPr w:rsidR="00774937" w:rsidSect="00DF199D">
          <w:type w:val="continuous"/>
          <w:pgSz w:w="12240" w:h="15840" w:code="1"/>
          <w:pgMar w:top="1440" w:right="1440" w:bottom="1440" w:left="1440" w:header="720" w:footer="720" w:gutter="0"/>
          <w:lnNumType w:countBy="1" w:restart="newSection"/>
          <w:cols w:space="720"/>
          <w:titlePg/>
          <w:docGrid w:linePitch="360"/>
        </w:sectPr>
      </w:pPr>
    </w:p>
    <w:p w14:paraId="41C48EB1" w14:textId="17F59B18" w:rsidR="008736AA" w:rsidRPr="000F345F" w:rsidRDefault="00386E72" w:rsidP="00386E72">
      <w:pPr>
        <w:pStyle w:val="SectionBody"/>
        <w:rPr>
          <w:u w:val="single"/>
        </w:rPr>
      </w:pPr>
      <w:r w:rsidRPr="000F345F">
        <w:rPr>
          <w:u w:val="single"/>
        </w:rPr>
        <w:lastRenderedPageBreak/>
        <w:t xml:space="preserve">(a) </w:t>
      </w:r>
      <w:r w:rsidR="001A16F8">
        <w:rPr>
          <w:u w:val="single"/>
        </w:rPr>
        <w:t>Pursuant to</w:t>
      </w:r>
      <w:r w:rsidR="00BC6EF0" w:rsidRPr="000F345F">
        <w:rPr>
          <w:u w:val="single"/>
        </w:rPr>
        <w:t xml:space="preserve"> this act</w:t>
      </w:r>
      <w:r w:rsidR="00FB6CC1">
        <w:rPr>
          <w:u w:val="single"/>
        </w:rPr>
        <w:t>:</w:t>
      </w:r>
    </w:p>
    <w:p w14:paraId="4D87B702" w14:textId="2D495C7F" w:rsidR="00386E72" w:rsidRPr="000F345F" w:rsidRDefault="00386E72" w:rsidP="00386E72">
      <w:pPr>
        <w:pStyle w:val="SectionBody"/>
        <w:rPr>
          <w:u w:val="single"/>
        </w:rPr>
      </w:pPr>
      <w:r w:rsidRPr="000F345F">
        <w:rPr>
          <w:u w:val="single"/>
        </w:rPr>
        <w:t xml:space="preserve">(1) </w:t>
      </w:r>
      <w:r w:rsidR="00FB6CC1">
        <w:rPr>
          <w:u w:val="single"/>
        </w:rPr>
        <w:t>L</w:t>
      </w:r>
      <w:r w:rsidR="00CF4CA9" w:rsidRPr="000F345F">
        <w:rPr>
          <w:u w:val="single"/>
        </w:rPr>
        <w:t xml:space="preserve">aws, orders, </w:t>
      </w:r>
      <w:r w:rsidR="00667495" w:rsidRPr="000F345F">
        <w:rPr>
          <w:u w:val="single"/>
        </w:rPr>
        <w:t xml:space="preserve">regulations </w:t>
      </w:r>
      <w:r w:rsidR="00CF4CA9" w:rsidRPr="000F345F">
        <w:rPr>
          <w:u w:val="single"/>
        </w:rPr>
        <w:t xml:space="preserve">or other actions that </w:t>
      </w:r>
      <w:r w:rsidR="0093244D">
        <w:rPr>
          <w:u w:val="single"/>
        </w:rPr>
        <w:t>r</w:t>
      </w:r>
      <w:r w:rsidR="00CF4CA9" w:rsidRPr="000F345F">
        <w:rPr>
          <w:u w:val="single"/>
        </w:rPr>
        <w:t xml:space="preserve">estrict or prohibit the </w:t>
      </w:r>
      <w:r w:rsidR="0093244D">
        <w:rPr>
          <w:u w:val="single"/>
        </w:rPr>
        <w:t xml:space="preserve">intrastate sale or transfer of </w:t>
      </w:r>
      <w:r w:rsidR="00CF4CA9" w:rsidRPr="000F345F">
        <w:rPr>
          <w:u w:val="single"/>
        </w:rPr>
        <w:t>firearms, firearm accessories, or ammunition exclusively within this state exceed the powers granted to the federal government except to the extent they are necessary and proper for governing and regulating land and naval forces of the United States or for organizing, arming, and discipling militia forces actively employed in the service of the United States Armed Forces.</w:t>
      </w:r>
    </w:p>
    <w:p w14:paraId="39AC7944" w14:textId="635B1E5B" w:rsidR="00CF4CA9" w:rsidRPr="000F345F" w:rsidRDefault="00CF4CA9" w:rsidP="00386E72">
      <w:pPr>
        <w:pStyle w:val="SectionBody"/>
        <w:rPr>
          <w:u w:val="single"/>
        </w:rPr>
      </w:pPr>
      <w:r w:rsidRPr="000F345F">
        <w:rPr>
          <w:u w:val="single"/>
        </w:rPr>
        <w:t xml:space="preserve">(2) </w:t>
      </w:r>
      <w:r w:rsidR="00FB6CC1">
        <w:rPr>
          <w:u w:val="single"/>
        </w:rPr>
        <w:t>A</w:t>
      </w:r>
      <w:r w:rsidRPr="000F345F">
        <w:rPr>
          <w:u w:val="single"/>
        </w:rPr>
        <w:t>ll federal acts, laws, executive orders, administrative orders, court orders, r</w:t>
      </w:r>
      <w:r w:rsidR="00F36AFE">
        <w:rPr>
          <w:u w:val="single"/>
        </w:rPr>
        <w:t>ules</w:t>
      </w:r>
      <w:r w:rsidRPr="000F345F">
        <w:rPr>
          <w:u w:val="single"/>
        </w:rPr>
        <w:t xml:space="preserve">, and regulations that infringe on the people's right to keep and bear arms as guaranteed by the Second Amendment to the United States </w:t>
      </w:r>
      <w:r w:rsidR="00F30D20" w:rsidRPr="000F345F">
        <w:rPr>
          <w:u w:val="single"/>
        </w:rPr>
        <w:t xml:space="preserve">Constitution </w:t>
      </w:r>
      <w:r w:rsidRPr="000F345F">
        <w:rPr>
          <w:u w:val="single"/>
        </w:rPr>
        <w:t xml:space="preserve">and </w:t>
      </w:r>
      <w:r w:rsidR="001D3AB6" w:rsidRPr="000F345F">
        <w:rPr>
          <w:u w:val="single"/>
        </w:rPr>
        <w:t>s</w:t>
      </w:r>
      <w:r w:rsidR="00F30D20" w:rsidRPr="000F345F">
        <w:rPr>
          <w:u w:val="single"/>
        </w:rPr>
        <w:t>ection twenty-two</w:t>
      </w:r>
      <w:r w:rsidR="001D3AB6" w:rsidRPr="000F345F">
        <w:rPr>
          <w:u w:val="single"/>
        </w:rPr>
        <w:t xml:space="preserve">, </w:t>
      </w:r>
      <w:r w:rsidRPr="000F345F">
        <w:rPr>
          <w:u w:val="single"/>
        </w:rPr>
        <w:t>Article I</w:t>
      </w:r>
      <w:r w:rsidR="00261EB0" w:rsidRPr="000F345F">
        <w:rPr>
          <w:u w:val="single"/>
        </w:rPr>
        <w:t>II</w:t>
      </w:r>
      <w:r w:rsidR="001D3AB6" w:rsidRPr="000F345F">
        <w:rPr>
          <w:u w:val="single"/>
        </w:rPr>
        <w:t xml:space="preserve"> </w:t>
      </w:r>
      <w:r w:rsidR="002D5948" w:rsidRPr="000F345F">
        <w:rPr>
          <w:u w:val="single"/>
        </w:rPr>
        <w:t xml:space="preserve">of the West Virginia Constitution </w:t>
      </w:r>
      <w:r w:rsidR="00F36AFE">
        <w:rPr>
          <w:u w:val="single"/>
        </w:rPr>
        <w:t>shall</w:t>
      </w:r>
      <w:r w:rsidR="002D5948" w:rsidRPr="000F345F">
        <w:rPr>
          <w:u w:val="single"/>
        </w:rPr>
        <w:t xml:space="preserve"> be </w:t>
      </w:r>
      <w:r w:rsidR="0082380E">
        <w:rPr>
          <w:u w:val="single"/>
        </w:rPr>
        <w:t xml:space="preserve">null and </w:t>
      </w:r>
      <w:r w:rsidR="002D5948" w:rsidRPr="000F345F">
        <w:rPr>
          <w:u w:val="single"/>
        </w:rPr>
        <w:t>invalid, including those that prohibit the</w:t>
      </w:r>
      <w:r w:rsidR="007A376B">
        <w:rPr>
          <w:u w:val="single"/>
        </w:rPr>
        <w:t xml:space="preserve"> intrastate sale o</w:t>
      </w:r>
      <w:r w:rsidR="00A0369B" w:rsidRPr="000F345F">
        <w:rPr>
          <w:u w:val="single"/>
        </w:rPr>
        <w:t>r transfer of a firearm</w:t>
      </w:r>
      <w:r w:rsidR="001D6D2C">
        <w:rPr>
          <w:u w:val="single"/>
        </w:rPr>
        <w:t>, firearm accessories, or ammunition</w:t>
      </w:r>
      <w:r w:rsidR="00A0369B" w:rsidRPr="000F345F">
        <w:rPr>
          <w:u w:val="single"/>
        </w:rPr>
        <w:t>; or order the confiscation of these items</w:t>
      </w:r>
      <w:r w:rsidR="00552145">
        <w:rPr>
          <w:u w:val="single"/>
        </w:rPr>
        <w:t>.</w:t>
      </w:r>
    </w:p>
    <w:p w14:paraId="26997937" w14:textId="1B509CDD" w:rsidR="00A0369B" w:rsidRPr="000F345F" w:rsidRDefault="00A0369B" w:rsidP="00386E72">
      <w:pPr>
        <w:pStyle w:val="SectionBody"/>
        <w:rPr>
          <w:u w:val="single"/>
        </w:rPr>
      </w:pPr>
      <w:r w:rsidRPr="000F345F">
        <w:rPr>
          <w:u w:val="single"/>
        </w:rPr>
        <w:t xml:space="preserve">(3) </w:t>
      </w:r>
      <w:r w:rsidR="00552145">
        <w:rPr>
          <w:u w:val="single"/>
        </w:rPr>
        <w:t xml:space="preserve">It </w:t>
      </w:r>
      <w:r w:rsidR="00AA7899">
        <w:rPr>
          <w:u w:val="single"/>
        </w:rPr>
        <w:t xml:space="preserve">shall </w:t>
      </w:r>
      <w:r w:rsidRPr="000F345F">
        <w:rPr>
          <w:u w:val="single"/>
        </w:rPr>
        <w:t xml:space="preserve">be the duty of the courts and law enforcement agencies to protect the rights of law-abiding citizens to keep and bear arms and that no person, including a public officer or employee of this state or any political subdivision of this state, </w:t>
      </w:r>
      <w:r w:rsidR="008C5424">
        <w:rPr>
          <w:u w:val="single"/>
        </w:rPr>
        <w:t>shall</w:t>
      </w:r>
      <w:r w:rsidRPr="000F345F">
        <w:rPr>
          <w:u w:val="single"/>
        </w:rPr>
        <w:t xml:space="preserve"> have </w:t>
      </w:r>
      <w:r w:rsidR="008163C4">
        <w:rPr>
          <w:u w:val="single"/>
        </w:rPr>
        <w:t xml:space="preserve">the </w:t>
      </w:r>
      <w:r w:rsidRPr="000F345F">
        <w:rPr>
          <w:u w:val="single"/>
        </w:rPr>
        <w:t>authority to enforce or attempt to enforce any federal laws, orders, or rules infringing on the right to keep and bear arms</w:t>
      </w:r>
      <w:r w:rsidR="00552145">
        <w:rPr>
          <w:u w:val="single"/>
        </w:rPr>
        <w:t>.</w:t>
      </w:r>
    </w:p>
    <w:p w14:paraId="2E43B976" w14:textId="181696DA" w:rsidR="00A0369B" w:rsidRPr="000F345F" w:rsidRDefault="00C85705" w:rsidP="00386E72">
      <w:pPr>
        <w:pStyle w:val="SectionBody"/>
        <w:rPr>
          <w:u w:val="single"/>
        </w:rPr>
      </w:pPr>
      <w:r w:rsidRPr="000F345F">
        <w:rPr>
          <w:u w:val="single"/>
        </w:rPr>
        <w:t xml:space="preserve">(4) </w:t>
      </w:r>
      <w:r w:rsidR="00552145">
        <w:rPr>
          <w:u w:val="single"/>
        </w:rPr>
        <w:t>A</w:t>
      </w:r>
      <w:r w:rsidR="00FA780C" w:rsidRPr="000F345F">
        <w:rPr>
          <w:u w:val="single"/>
        </w:rPr>
        <w:t>ny entity</w:t>
      </w:r>
      <w:r w:rsidR="006B72A4">
        <w:rPr>
          <w:u w:val="single"/>
        </w:rPr>
        <w:t xml:space="preserve">, </w:t>
      </w:r>
      <w:r w:rsidR="000C34BB">
        <w:rPr>
          <w:u w:val="single"/>
        </w:rPr>
        <w:t xml:space="preserve">to include </w:t>
      </w:r>
      <w:r w:rsidR="006B72A4">
        <w:rPr>
          <w:u w:val="single"/>
        </w:rPr>
        <w:t>the ATF,</w:t>
      </w:r>
      <w:r w:rsidR="00FA780C" w:rsidRPr="000F345F">
        <w:rPr>
          <w:u w:val="single"/>
        </w:rPr>
        <w:t xml:space="preserve"> or person who knowingly acts under the color of any federal or state law to deprive a West Virginia citizen of the rights or privileges ensured by the federal and state constitutions to keep and bear arms must be liable to the injured party for redress, including monetary damages in the amount of $50,000</w:t>
      </w:r>
      <w:r w:rsidR="005F7E8E" w:rsidRPr="000F345F">
        <w:rPr>
          <w:u w:val="single"/>
        </w:rPr>
        <w:t xml:space="preserve"> per occurrence and injunctive relief.</w:t>
      </w:r>
      <w:r w:rsidR="000C34BB">
        <w:rPr>
          <w:u w:val="single"/>
        </w:rPr>
        <w:t xml:space="preserve">  </w:t>
      </w:r>
      <w:r w:rsidR="005F7E8E" w:rsidRPr="000F345F">
        <w:rPr>
          <w:u w:val="single"/>
        </w:rPr>
        <w:t>Reasonable attorney fees and costs may be awarded to the prevailing party</w:t>
      </w:r>
      <w:r w:rsidR="00BF1D0F" w:rsidRPr="000F345F">
        <w:rPr>
          <w:u w:val="single"/>
        </w:rPr>
        <w:t xml:space="preserve"> </w:t>
      </w:r>
      <w:r w:rsidR="005F20C4" w:rsidRPr="000F345F">
        <w:rPr>
          <w:u w:val="single"/>
        </w:rPr>
        <w:t>with specified exceptions.</w:t>
      </w:r>
      <w:r w:rsidR="000C34BB">
        <w:rPr>
          <w:u w:val="single"/>
        </w:rPr>
        <w:t xml:space="preserve">  </w:t>
      </w:r>
      <w:r w:rsidR="005F20C4" w:rsidRPr="000F345F">
        <w:rPr>
          <w:u w:val="single"/>
        </w:rPr>
        <w:t>The employer of the individual who is found liable is responsible for the civil penalty, attorney's fees, and court costs associated with the litigation if the individual is</w:t>
      </w:r>
      <w:r w:rsidR="00AC69F8" w:rsidRPr="000F345F">
        <w:rPr>
          <w:u w:val="single"/>
        </w:rPr>
        <w:t xml:space="preserve"> found to have violated this act.</w:t>
      </w:r>
      <w:r w:rsidR="00AD2823">
        <w:rPr>
          <w:u w:val="single"/>
        </w:rPr>
        <w:t xml:space="preserve">  </w:t>
      </w:r>
      <w:r w:rsidR="00AC69F8" w:rsidRPr="000F345F">
        <w:rPr>
          <w:u w:val="single"/>
        </w:rPr>
        <w:t>Government entities may not</w:t>
      </w:r>
      <w:r w:rsidR="002E3EE3" w:rsidRPr="000F345F">
        <w:rPr>
          <w:u w:val="single"/>
        </w:rPr>
        <w:t xml:space="preserve"> recover under this</w:t>
      </w:r>
      <w:r w:rsidR="00EA66EA">
        <w:rPr>
          <w:u w:val="single"/>
        </w:rPr>
        <w:t xml:space="preserve"> article</w:t>
      </w:r>
      <w:r w:rsidR="00552145">
        <w:rPr>
          <w:u w:val="single"/>
        </w:rPr>
        <w:t>.</w:t>
      </w:r>
    </w:p>
    <w:p w14:paraId="4BF21DCC" w14:textId="435FCCA9" w:rsidR="002E3EE3" w:rsidRPr="000F345F" w:rsidRDefault="002E3EE3" w:rsidP="00386E72">
      <w:pPr>
        <w:pStyle w:val="SectionBody"/>
        <w:rPr>
          <w:u w:val="single"/>
        </w:rPr>
      </w:pPr>
      <w:r w:rsidRPr="000F345F">
        <w:rPr>
          <w:u w:val="single"/>
        </w:rPr>
        <w:t xml:space="preserve">(5) </w:t>
      </w:r>
      <w:r w:rsidR="00552145">
        <w:rPr>
          <w:u w:val="single"/>
        </w:rPr>
        <w:t>T</w:t>
      </w:r>
      <w:r w:rsidRPr="000F345F">
        <w:rPr>
          <w:u w:val="single"/>
        </w:rPr>
        <w:t>he federal excise tax rate on arms and ammunition in effect prior</w:t>
      </w:r>
      <w:r w:rsidR="00A95CA0">
        <w:rPr>
          <w:u w:val="single"/>
        </w:rPr>
        <w:t xml:space="preserve"> to the passage of this article</w:t>
      </w:r>
      <w:r w:rsidR="00926150" w:rsidRPr="000F345F">
        <w:rPr>
          <w:u w:val="single"/>
        </w:rPr>
        <w:t xml:space="preserve">, which funds programs under the </w:t>
      </w:r>
      <w:r w:rsidR="001C5DF0">
        <w:rPr>
          <w:u w:val="single"/>
        </w:rPr>
        <w:t xml:space="preserve">Pittman-Robertson </w:t>
      </w:r>
      <w:r w:rsidR="00926150" w:rsidRPr="000F345F">
        <w:rPr>
          <w:u w:val="single"/>
        </w:rPr>
        <w:t xml:space="preserve">Wildlife Restoration Act, does not have a chilling effect on the purchase or ownership of </w:t>
      </w:r>
      <w:r w:rsidR="001573AB">
        <w:rPr>
          <w:u w:val="single"/>
        </w:rPr>
        <w:t>intrastate</w:t>
      </w:r>
      <w:r w:rsidR="00926150" w:rsidRPr="000F345F">
        <w:rPr>
          <w:u w:val="single"/>
        </w:rPr>
        <w:t xml:space="preserve"> arms and ammunition</w:t>
      </w:r>
      <w:r w:rsidR="001573AB">
        <w:rPr>
          <w:u w:val="single"/>
        </w:rPr>
        <w:t>.</w:t>
      </w:r>
    </w:p>
    <w:p w14:paraId="609DBB33" w14:textId="67D668E7" w:rsidR="00926150" w:rsidRDefault="004A7C41" w:rsidP="00386E72">
      <w:pPr>
        <w:pStyle w:val="SectionBody"/>
        <w:rPr>
          <w:u w:val="single"/>
        </w:rPr>
      </w:pPr>
      <w:r w:rsidRPr="000F345F">
        <w:rPr>
          <w:u w:val="single"/>
        </w:rPr>
        <w:t xml:space="preserve">(6) </w:t>
      </w:r>
      <w:r w:rsidR="001573AB">
        <w:rPr>
          <w:u w:val="single"/>
        </w:rPr>
        <w:t>N</w:t>
      </w:r>
      <w:r w:rsidR="007C09DE" w:rsidRPr="000F345F">
        <w:rPr>
          <w:u w:val="single"/>
        </w:rPr>
        <w:t xml:space="preserve">othing in these sections shall be construed </w:t>
      </w:r>
      <w:r w:rsidR="00493DFD" w:rsidRPr="000F345F">
        <w:rPr>
          <w:u w:val="single"/>
        </w:rPr>
        <w:t>to prohibit West Virginia officials from accepting aid from federal officials in an effort to enforce West Virginia law</w:t>
      </w:r>
      <w:r w:rsidR="0023311F">
        <w:rPr>
          <w:u w:val="single"/>
        </w:rPr>
        <w:t>.</w:t>
      </w:r>
    </w:p>
    <w:p w14:paraId="69C9365B" w14:textId="680F701F" w:rsidR="0023311F" w:rsidRDefault="0023311F" w:rsidP="0023311F">
      <w:pPr>
        <w:pStyle w:val="SectionBody"/>
        <w:rPr>
          <w:color w:val="auto"/>
          <w:u w:val="single"/>
        </w:rPr>
      </w:pPr>
      <w:r>
        <w:rPr>
          <w:u w:val="single"/>
        </w:rPr>
        <w:t>(b)</w:t>
      </w:r>
      <w:r w:rsidR="00CC5016">
        <w:rPr>
          <w:u w:val="single"/>
        </w:rPr>
        <w:t>(</w:t>
      </w:r>
      <w:r w:rsidR="0017305D">
        <w:rPr>
          <w:u w:val="single"/>
        </w:rPr>
        <w:t>1</w:t>
      </w:r>
      <w:r w:rsidR="00CC5016">
        <w:rPr>
          <w:u w:val="single"/>
        </w:rPr>
        <w:t>)</w:t>
      </w:r>
      <w:r>
        <w:rPr>
          <w:u w:val="single"/>
        </w:rPr>
        <w:t xml:space="preserve"> </w:t>
      </w:r>
      <w:r w:rsidRPr="00275353">
        <w:rPr>
          <w:color w:val="auto"/>
          <w:u w:val="single"/>
        </w:rPr>
        <w:t xml:space="preserve">The Attorney General shall defend a citizen of West Virginia who is prosecuted by the United States Government for </w:t>
      </w:r>
      <w:r w:rsidR="00184125">
        <w:rPr>
          <w:color w:val="auto"/>
          <w:u w:val="single"/>
        </w:rPr>
        <w:t xml:space="preserve">a </w:t>
      </w:r>
      <w:r w:rsidRPr="00275353">
        <w:rPr>
          <w:color w:val="auto"/>
          <w:u w:val="single"/>
        </w:rPr>
        <w:t xml:space="preserve">violation of federal law relating to the </w:t>
      </w:r>
      <w:r w:rsidR="001D6E39">
        <w:rPr>
          <w:color w:val="auto"/>
          <w:u w:val="single"/>
        </w:rPr>
        <w:t xml:space="preserve">intrastate </w:t>
      </w:r>
      <w:r w:rsidRPr="00275353">
        <w:rPr>
          <w:color w:val="auto"/>
          <w:u w:val="single"/>
        </w:rPr>
        <w:t xml:space="preserve">purchase, acquisition, sale, </w:t>
      </w:r>
      <w:r w:rsidR="003A33F9">
        <w:rPr>
          <w:color w:val="auto"/>
          <w:u w:val="single"/>
        </w:rPr>
        <w:t xml:space="preserve">or </w:t>
      </w:r>
      <w:r w:rsidRPr="00275353">
        <w:rPr>
          <w:color w:val="auto"/>
          <w:u w:val="single"/>
        </w:rPr>
        <w:t>transfer</w:t>
      </w:r>
      <w:r w:rsidR="001D6E39">
        <w:rPr>
          <w:color w:val="auto"/>
          <w:u w:val="single"/>
        </w:rPr>
        <w:t xml:space="preserve"> of</w:t>
      </w:r>
      <w:r w:rsidRPr="00275353">
        <w:rPr>
          <w:color w:val="auto"/>
          <w:u w:val="single"/>
        </w:rPr>
        <w:t xml:space="preserve"> a firearm, a firearm accessory, or ammunition</w:t>
      </w:r>
      <w:r w:rsidR="00F42CFE">
        <w:rPr>
          <w:color w:val="auto"/>
          <w:u w:val="single"/>
        </w:rPr>
        <w:t xml:space="preserve"> </w:t>
      </w:r>
      <w:r w:rsidR="007B1995">
        <w:rPr>
          <w:color w:val="auto"/>
          <w:u w:val="single"/>
        </w:rPr>
        <w:t xml:space="preserve">sold or </w:t>
      </w:r>
      <w:r w:rsidR="00F42CFE">
        <w:rPr>
          <w:color w:val="auto"/>
          <w:u w:val="single"/>
        </w:rPr>
        <w:t xml:space="preserve">transferred in intrastate </w:t>
      </w:r>
      <w:r w:rsidR="00306C21">
        <w:rPr>
          <w:color w:val="auto"/>
          <w:u w:val="single"/>
        </w:rPr>
        <w:t>commerce</w:t>
      </w:r>
      <w:r w:rsidRPr="00275353">
        <w:rPr>
          <w:color w:val="auto"/>
          <w:u w:val="single"/>
        </w:rPr>
        <w:t>.</w:t>
      </w:r>
    </w:p>
    <w:p w14:paraId="6764A4C5" w14:textId="5265916F" w:rsidR="00CC5016" w:rsidRDefault="00CC5016" w:rsidP="0023311F">
      <w:pPr>
        <w:pStyle w:val="SectionBody"/>
        <w:rPr>
          <w:u w:val="single"/>
        </w:rPr>
      </w:pPr>
      <w:r>
        <w:rPr>
          <w:color w:val="auto"/>
          <w:u w:val="single"/>
        </w:rPr>
        <w:t>(</w:t>
      </w:r>
      <w:r w:rsidR="0017305D">
        <w:rPr>
          <w:color w:val="auto"/>
          <w:u w:val="single"/>
        </w:rPr>
        <w:t>2</w:t>
      </w:r>
      <w:r>
        <w:rPr>
          <w:color w:val="auto"/>
          <w:u w:val="single"/>
        </w:rPr>
        <w:t xml:space="preserve">) The Attorney General </w:t>
      </w:r>
      <w:r w:rsidR="00546235">
        <w:rPr>
          <w:color w:val="auto"/>
          <w:u w:val="single"/>
        </w:rPr>
        <w:t xml:space="preserve">shall </w:t>
      </w:r>
      <w:r w:rsidR="003E2AED">
        <w:rPr>
          <w:color w:val="auto"/>
          <w:u w:val="single"/>
        </w:rPr>
        <w:t>file civil litigation</w:t>
      </w:r>
      <w:r w:rsidR="00DF5125">
        <w:rPr>
          <w:color w:val="auto"/>
          <w:u w:val="single"/>
        </w:rPr>
        <w:t xml:space="preserve"> against the ATF </w:t>
      </w:r>
      <w:r w:rsidR="0025074A">
        <w:rPr>
          <w:color w:val="auto"/>
          <w:u w:val="single"/>
        </w:rPr>
        <w:t xml:space="preserve">or other federal </w:t>
      </w:r>
      <w:r w:rsidR="00A952AA">
        <w:rPr>
          <w:color w:val="auto"/>
          <w:u w:val="single"/>
        </w:rPr>
        <w:t xml:space="preserve">agency, </w:t>
      </w:r>
      <w:r w:rsidR="0025074A">
        <w:rPr>
          <w:color w:val="auto"/>
          <w:u w:val="single"/>
        </w:rPr>
        <w:t>agent, contractor, or employe</w:t>
      </w:r>
      <w:r w:rsidR="00A952AA">
        <w:rPr>
          <w:color w:val="auto"/>
          <w:u w:val="single"/>
        </w:rPr>
        <w:t>e who violates this article</w:t>
      </w:r>
      <w:r w:rsidR="005B396C">
        <w:rPr>
          <w:color w:val="auto"/>
          <w:u w:val="single"/>
        </w:rPr>
        <w:t>, and shal</w:t>
      </w:r>
      <w:r w:rsidR="00FA51E6">
        <w:rPr>
          <w:color w:val="auto"/>
          <w:u w:val="single"/>
        </w:rPr>
        <w:t>l be entitled to</w:t>
      </w:r>
      <w:r w:rsidR="005B396C">
        <w:rPr>
          <w:color w:val="auto"/>
          <w:u w:val="single"/>
        </w:rPr>
        <w:t xml:space="preserve"> </w:t>
      </w:r>
      <w:r w:rsidR="00507D6F">
        <w:rPr>
          <w:color w:val="auto"/>
          <w:u w:val="single"/>
        </w:rPr>
        <w:t xml:space="preserve">monetary damages in the amount of </w:t>
      </w:r>
      <w:r w:rsidR="006352EE" w:rsidRPr="000F345F">
        <w:rPr>
          <w:u w:val="single"/>
        </w:rPr>
        <w:t>amount of $50,000 per occurrence</w:t>
      </w:r>
      <w:r w:rsidR="00FA51E6">
        <w:rPr>
          <w:u w:val="single"/>
        </w:rPr>
        <w:t xml:space="preserve">, </w:t>
      </w:r>
      <w:r w:rsidR="006352EE" w:rsidRPr="000F345F">
        <w:rPr>
          <w:u w:val="single"/>
        </w:rPr>
        <w:t>injunctive relief</w:t>
      </w:r>
      <w:r w:rsidR="003A33F9">
        <w:rPr>
          <w:u w:val="single"/>
        </w:rPr>
        <w:t>, and reasonable attorney</w:t>
      </w:r>
      <w:r w:rsidR="0017305D">
        <w:rPr>
          <w:u w:val="single"/>
        </w:rPr>
        <w:t>'</w:t>
      </w:r>
      <w:r w:rsidR="003A33F9">
        <w:rPr>
          <w:u w:val="single"/>
        </w:rPr>
        <w:t>s fees</w:t>
      </w:r>
      <w:r w:rsidR="00507D6F">
        <w:rPr>
          <w:u w:val="single"/>
        </w:rPr>
        <w:t>.</w:t>
      </w:r>
    </w:p>
    <w:p w14:paraId="09AFC622" w14:textId="75ED1932" w:rsidR="00803F53" w:rsidRPr="0023311F" w:rsidRDefault="00803F53" w:rsidP="0023311F">
      <w:pPr>
        <w:pStyle w:val="SectionBody"/>
        <w:rPr>
          <w:color w:val="auto"/>
          <w:u w:val="single"/>
        </w:rPr>
      </w:pPr>
      <w:r>
        <w:rPr>
          <w:u w:val="single"/>
        </w:rPr>
        <w:t>(</w:t>
      </w:r>
      <w:r w:rsidR="0017305D">
        <w:rPr>
          <w:u w:val="single"/>
        </w:rPr>
        <w:t>3</w:t>
      </w:r>
      <w:r>
        <w:rPr>
          <w:u w:val="single"/>
        </w:rPr>
        <w:t xml:space="preserve">) The Attorney General shall </w:t>
      </w:r>
      <w:r w:rsidR="00C54980">
        <w:rPr>
          <w:u w:val="single"/>
        </w:rPr>
        <w:t xml:space="preserve">pursue </w:t>
      </w:r>
      <w:r w:rsidR="00AD5089">
        <w:rPr>
          <w:u w:val="single"/>
        </w:rPr>
        <w:t>the criminal prosecution of any ATF or other federal agent</w:t>
      </w:r>
      <w:r w:rsidR="003D38D4">
        <w:rPr>
          <w:u w:val="single"/>
        </w:rPr>
        <w:t xml:space="preserve">, contractor, or employee who </w:t>
      </w:r>
      <w:r w:rsidR="00EF6C42">
        <w:rPr>
          <w:u w:val="single"/>
        </w:rPr>
        <w:t xml:space="preserve">violates this article.  </w:t>
      </w:r>
      <w:r w:rsidR="006908AF">
        <w:rPr>
          <w:u w:val="single"/>
        </w:rPr>
        <w:t xml:space="preserve">A person </w:t>
      </w:r>
      <w:r w:rsidR="00E12D8D">
        <w:rPr>
          <w:u w:val="single"/>
        </w:rPr>
        <w:t xml:space="preserve">convicted of a violation hereunder </w:t>
      </w:r>
      <w:r w:rsidR="005B5A4B">
        <w:rPr>
          <w:u w:val="single"/>
        </w:rPr>
        <w:t xml:space="preserve">shall be guilty of a misdemeanor, </w:t>
      </w:r>
      <w:r w:rsidR="00D32C1A">
        <w:rPr>
          <w:u w:val="single"/>
        </w:rPr>
        <w:t xml:space="preserve">and </w:t>
      </w:r>
      <w:r w:rsidR="005B5A4B">
        <w:rPr>
          <w:u w:val="single"/>
        </w:rPr>
        <w:t xml:space="preserve">subject to a fine of not more than </w:t>
      </w:r>
      <w:r w:rsidR="00462A0E">
        <w:rPr>
          <w:u w:val="single"/>
        </w:rPr>
        <w:t>$1,000</w:t>
      </w:r>
      <w:r w:rsidR="00D32C1A">
        <w:rPr>
          <w:u w:val="single"/>
        </w:rPr>
        <w:t xml:space="preserve"> and a sentence of incarceration </w:t>
      </w:r>
      <w:r w:rsidR="00774937">
        <w:rPr>
          <w:u w:val="single"/>
        </w:rPr>
        <w:t>for</w:t>
      </w:r>
      <w:r w:rsidR="00D32C1A">
        <w:rPr>
          <w:u w:val="single"/>
        </w:rPr>
        <w:t xml:space="preserve"> not more than</w:t>
      </w:r>
      <w:r w:rsidR="00774937">
        <w:rPr>
          <w:u w:val="single"/>
        </w:rPr>
        <w:t xml:space="preserve"> one year in a state correctional facility.</w:t>
      </w:r>
    </w:p>
    <w:p w14:paraId="6BD7B242" w14:textId="6647D9B6" w:rsidR="00DF3B81" w:rsidRPr="000F345F" w:rsidRDefault="00DF3B81" w:rsidP="00386E72">
      <w:pPr>
        <w:pStyle w:val="SectionBody"/>
        <w:rPr>
          <w:u w:val="single"/>
        </w:rPr>
      </w:pPr>
      <w:r w:rsidRPr="000F345F">
        <w:rPr>
          <w:u w:val="single"/>
        </w:rPr>
        <w:t>(</w:t>
      </w:r>
      <w:r w:rsidR="0023311F">
        <w:rPr>
          <w:u w:val="single"/>
        </w:rPr>
        <w:t>c</w:t>
      </w:r>
      <w:r w:rsidRPr="000F345F">
        <w:rPr>
          <w:u w:val="single"/>
        </w:rPr>
        <w:t>) Sovereign immunity shall not be a defense</w:t>
      </w:r>
      <w:r w:rsidR="00DD6767">
        <w:rPr>
          <w:u w:val="single"/>
        </w:rPr>
        <w:t xml:space="preserve"> to a violation of this article.</w:t>
      </w:r>
    </w:p>
    <w:p w14:paraId="2CA2EAC1" w14:textId="77777777" w:rsidR="00C33014" w:rsidRDefault="00C33014" w:rsidP="00CC1F3B">
      <w:pPr>
        <w:pStyle w:val="Note"/>
      </w:pPr>
    </w:p>
    <w:p w14:paraId="0114A869" w14:textId="22B4A911" w:rsidR="006865E9" w:rsidRDefault="00CF1DCA" w:rsidP="00CC1F3B">
      <w:pPr>
        <w:pStyle w:val="Note"/>
      </w:pPr>
      <w:r>
        <w:t>NOTE: The</w:t>
      </w:r>
      <w:r w:rsidR="006865E9">
        <w:t xml:space="preserve"> purpose of this bill is to </w:t>
      </w:r>
      <w:r w:rsidR="00BB0177">
        <w:rPr>
          <w:rFonts w:cs="Arial"/>
        </w:rPr>
        <w:t>create the Second Amendment Preservation Act</w:t>
      </w:r>
      <w:r w:rsidR="0001635F">
        <w:rPr>
          <w:rFonts w:cs="Arial"/>
        </w:rPr>
        <w:t>. The bill states</w:t>
      </w:r>
      <w:r w:rsidR="00BB0177">
        <w:rPr>
          <w:rFonts w:cs="Arial"/>
        </w:rPr>
        <w:t xml:space="preserve"> a short title; provi</w:t>
      </w:r>
      <w:r w:rsidR="0001635F">
        <w:rPr>
          <w:rFonts w:cs="Arial"/>
        </w:rPr>
        <w:t>des</w:t>
      </w:r>
      <w:r w:rsidR="00BB0177">
        <w:rPr>
          <w:rFonts w:cs="Arial"/>
        </w:rPr>
        <w:t xml:space="preserve"> legislative findings; prohibit</w:t>
      </w:r>
      <w:r w:rsidR="0001635F">
        <w:rPr>
          <w:rFonts w:cs="Arial"/>
        </w:rPr>
        <w:t>s</w:t>
      </w:r>
      <w:r w:rsidR="00BB0177">
        <w:rPr>
          <w:rFonts w:cs="Arial"/>
        </w:rPr>
        <w:t xml:space="preserve"> regulation of intrastate firearm sales and transfers; provi</w:t>
      </w:r>
      <w:r w:rsidR="0001635F">
        <w:rPr>
          <w:rFonts w:cs="Arial"/>
        </w:rPr>
        <w:t>des</w:t>
      </w:r>
      <w:r w:rsidR="00BB0177">
        <w:rPr>
          <w:rFonts w:cs="Arial"/>
        </w:rPr>
        <w:t xml:space="preserve"> </w:t>
      </w:r>
      <w:r w:rsidR="0001635F">
        <w:rPr>
          <w:rFonts w:cs="Arial"/>
        </w:rPr>
        <w:t xml:space="preserve">for </w:t>
      </w:r>
      <w:r w:rsidR="00BB0177">
        <w:rPr>
          <w:rFonts w:cs="Arial"/>
        </w:rPr>
        <w:t>civil and criminal penalties; authoriz</w:t>
      </w:r>
      <w:r w:rsidR="0001635F">
        <w:rPr>
          <w:rFonts w:cs="Arial"/>
        </w:rPr>
        <w:t>es</w:t>
      </w:r>
      <w:r w:rsidR="00BB0177">
        <w:rPr>
          <w:rFonts w:cs="Arial"/>
        </w:rPr>
        <w:t xml:space="preserve"> Attorney General to defend and prosecute; and address</w:t>
      </w:r>
      <w:r w:rsidR="0001635F">
        <w:rPr>
          <w:rFonts w:cs="Arial"/>
        </w:rPr>
        <w:t>es</w:t>
      </w:r>
      <w:r w:rsidR="00BB0177">
        <w:rPr>
          <w:rFonts w:cs="Arial"/>
        </w:rPr>
        <w:t xml:space="preserve"> sovereign immunity</w:t>
      </w:r>
      <w:r w:rsidR="0001635F">
        <w:rPr>
          <w:rFonts w:cs="Arial"/>
        </w:rPr>
        <w:t>.</w:t>
      </w:r>
    </w:p>
    <w:p w14:paraId="108D83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6DFE" w14:textId="77777777" w:rsidR="00386E72" w:rsidRPr="00B844FE" w:rsidRDefault="00386E72" w:rsidP="00B844FE">
      <w:r>
        <w:separator/>
      </w:r>
    </w:p>
  </w:endnote>
  <w:endnote w:type="continuationSeparator" w:id="0">
    <w:p w14:paraId="3FA25EB2" w14:textId="77777777" w:rsidR="00386E72" w:rsidRPr="00B844FE" w:rsidRDefault="00386E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C107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38C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73AD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E980" w14:textId="77777777" w:rsidR="00386E72" w:rsidRPr="00B844FE" w:rsidRDefault="00386E72" w:rsidP="00B844FE">
      <w:r>
        <w:separator/>
      </w:r>
    </w:p>
  </w:footnote>
  <w:footnote w:type="continuationSeparator" w:id="0">
    <w:p w14:paraId="0B54B877" w14:textId="77777777" w:rsidR="00386E72" w:rsidRPr="00B844FE" w:rsidRDefault="00386E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04EF" w14:textId="77777777" w:rsidR="002A0269" w:rsidRPr="00B844FE" w:rsidRDefault="006E71FF">
    <w:pPr>
      <w:pStyle w:val="Header"/>
    </w:pPr>
    <w:sdt>
      <w:sdtPr>
        <w:id w:val="-684364211"/>
        <w:placeholder>
          <w:docPart w:val="FBC7C45C45E14BC080CACFBDD18D27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C7C45C45E14BC080CACFBDD18D27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0C2F" w14:textId="158705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B663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6E72">
          <w:rPr>
            <w:sz w:val="22"/>
            <w:szCs w:val="22"/>
          </w:rPr>
          <w:t>2025R3296</w:t>
        </w:r>
      </w:sdtContent>
    </w:sdt>
  </w:p>
  <w:p w14:paraId="029042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6C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72"/>
    <w:rsid w:val="0000526A"/>
    <w:rsid w:val="0001635F"/>
    <w:rsid w:val="0003777D"/>
    <w:rsid w:val="000573A9"/>
    <w:rsid w:val="00085D22"/>
    <w:rsid w:val="00091DC6"/>
    <w:rsid w:val="00093AB0"/>
    <w:rsid w:val="000C34BB"/>
    <w:rsid w:val="000C5C77"/>
    <w:rsid w:val="000E3912"/>
    <w:rsid w:val="000F345F"/>
    <w:rsid w:val="0010070F"/>
    <w:rsid w:val="00133262"/>
    <w:rsid w:val="00147EE3"/>
    <w:rsid w:val="0015112E"/>
    <w:rsid w:val="001552E7"/>
    <w:rsid w:val="001566B4"/>
    <w:rsid w:val="001573AB"/>
    <w:rsid w:val="0017305D"/>
    <w:rsid w:val="00184125"/>
    <w:rsid w:val="001A16F8"/>
    <w:rsid w:val="001A66B7"/>
    <w:rsid w:val="001C279E"/>
    <w:rsid w:val="001C5DF0"/>
    <w:rsid w:val="001D3AB6"/>
    <w:rsid w:val="001D459E"/>
    <w:rsid w:val="001D6D2C"/>
    <w:rsid w:val="001D6E39"/>
    <w:rsid w:val="00207A9F"/>
    <w:rsid w:val="00211F02"/>
    <w:rsid w:val="0022348D"/>
    <w:rsid w:val="0023311F"/>
    <w:rsid w:val="0025074A"/>
    <w:rsid w:val="00261EB0"/>
    <w:rsid w:val="0027011C"/>
    <w:rsid w:val="00274200"/>
    <w:rsid w:val="00275740"/>
    <w:rsid w:val="002A0269"/>
    <w:rsid w:val="002D5948"/>
    <w:rsid w:val="002E3EE3"/>
    <w:rsid w:val="00303684"/>
    <w:rsid w:val="00304A9E"/>
    <w:rsid w:val="00306C21"/>
    <w:rsid w:val="00311412"/>
    <w:rsid w:val="003143F5"/>
    <w:rsid w:val="00314854"/>
    <w:rsid w:val="00370E58"/>
    <w:rsid w:val="003812E1"/>
    <w:rsid w:val="00383069"/>
    <w:rsid w:val="00386E72"/>
    <w:rsid w:val="00394191"/>
    <w:rsid w:val="00397A0C"/>
    <w:rsid w:val="003A33F9"/>
    <w:rsid w:val="003B6639"/>
    <w:rsid w:val="003C51CD"/>
    <w:rsid w:val="003C6034"/>
    <w:rsid w:val="003D38D4"/>
    <w:rsid w:val="003D618A"/>
    <w:rsid w:val="003E2AED"/>
    <w:rsid w:val="00400B5C"/>
    <w:rsid w:val="004368E0"/>
    <w:rsid w:val="004458C9"/>
    <w:rsid w:val="004460FD"/>
    <w:rsid w:val="00462A0E"/>
    <w:rsid w:val="00493DFD"/>
    <w:rsid w:val="004A7C41"/>
    <w:rsid w:val="004C13DD"/>
    <w:rsid w:val="004D3ABE"/>
    <w:rsid w:val="004E3441"/>
    <w:rsid w:val="00500579"/>
    <w:rsid w:val="00507D6F"/>
    <w:rsid w:val="005126DD"/>
    <w:rsid w:val="0054349C"/>
    <w:rsid w:val="00546235"/>
    <w:rsid w:val="00552145"/>
    <w:rsid w:val="005629D4"/>
    <w:rsid w:val="00572CAF"/>
    <w:rsid w:val="005A317A"/>
    <w:rsid w:val="005A5366"/>
    <w:rsid w:val="005B396C"/>
    <w:rsid w:val="005B5A4B"/>
    <w:rsid w:val="005F20C4"/>
    <w:rsid w:val="005F7E8E"/>
    <w:rsid w:val="006352EE"/>
    <w:rsid w:val="006369EB"/>
    <w:rsid w:val="00637E73"/>
    <w:rsid w:val="00650572"/>
    <w:rsid w:val="00667495"/>
    <w:rsid w:val="00681C52"/>
    <w:rsid w:val="006865E9"/>
    <w:rsid w:val="00686E9A"/>
    <w:rsid w:val="006908AF"/>
    <w:rsid w:val="00691F3E"/>
    <w:rsid w:val="00694BFB"/>
    <w:rsid w:val="006A106B"/>
    <w:rsid w:val="006B72A4"/>
    <w:rsid w:val="006C523D"/>
    <w:rsid w:val="006D4036"/>
    <w:rsid w:val="006E71FF"/>
    <w:rsid w:val="006F546A"/>
    <w:rsid w:val="0072223A"/>
    <w:rsid w:val="00764769"/>
    <w:rsid w:val="00774937"/>
    <w:rsid w:val="007A0D6A"/>
    <w:rsid w:val="007A376B"/>
    <w:rsid w:val="007A5259"/>
    <w:rsid w:val="007A7081"/>
    <w:rsid w:val="007B1995"/>
    <w:rsid w:val="007C09DE"/>
    <w:rsid w:val="007F1CF5"/>
    <w:rsid w:val="00803F53"/>
    <w:rsid w:val="008163C4"/>
    <w:rsid w:val="0082380E"/>
    <w:rsid w:val="00834706"/>
    <w:rsid w:val="00834EDE"/>
    <w:rsid w:val="00847919"/>
    <w:rsid w:val="008736AA"/>
    <w:rsid w:val="00877347"/>
    <w:rsid w:val="00894AA5"/>
    <w:rsid w:val="008C5424"/>
    <w:rsid w:val="008C73DF"/>
    <w:rsid w:val="008D275D"/>
    <w:rsid w:val="008E18A9"/>
    <w:rsid w:val="00926150"/>
    <w:rsid w:val="0093244D"/>
    <w:rsid w:val="00946186"/>
    <w:rsid w:val="00951707"/>
    <w:rsid w:val="009554FD"/>
    <w:rsid w:val="00980327"/>
    <w:rsid w:val="00986478"/>
    <w:rsid w:val="00991AB3"/>
    <w:rsid w:val="009B5557"/>
    <w:rsid w:val="009C625E"/>
    <w:rsid w:val="009F1067"/>
    <w:rsid w:val="00A0369B"/>
    <w:rsid w:val="00A31E01"/>
    <w:rsid w:val="00A527AD"/>
    <w:rsid w:val="00A718CF"/>
    <w:rsid w:val="00A952AA"/>
    <w:rsid w:val="00A95CA0"/>
    <w:rsid w:val="00AA069B"/>
    <w:rsid w:val="00AA7899"/>
    <w:rsid w:val="00AB6112"/>
    <w:rsid w:val="00AC42F2"/>
    <w:rsid w:val="00AC69F8"/>
    <w:rsid w:val="00AD2823"/>
    <w:rsid w:val="00AD5089"/>
    <w:rsid w:val="00AE48A0"/>
    <w:rsid w:val="00AE61BE"/>
    <w:rsid w:val="00AF03FD"/>
    <w:rsid w:val="00B16F25"/>
    <w:rsid w:val="00B24422"/>
    <w:rsid w:val="00B472AA"/>
    <w:rsid w:val="00B66B81"/>
    <w:rsid w:val="00B71E6F"/>
    <w:rsid w:val="00B80C20"/>
    <w:rsid w:val="00B844FE"/>
    <w:rsid w:val="00B858F8"/>
    <w:rsid w:val="00B86B4F"/>
    <w:rsid w:val="00B935FB"/>
    <w:rsid w:val="00BA1F84"/>
    <w:rsid w:val="00BB0177"/>
    <w:rsid w:val="00BC562B"/>
    <w:rsid w:val="00BC6EF0"/>
    <w:rsid w:val="00BF1D0F"/>
    <w:rsid w:val="00BF5565"/>
    <w:rsid w:val="00BF622E"/>
    <w:rsid w:val="00C10612"/>
    <w:rsid w:val="00C33014"/>
    <w:rsid w:val="00C33434"/>
    <w:rsid w:val="00C34869"/>
    <w:rsid w:val="00C42EB6"/>
    <w:rsid w:val="00C54980"/>
    <w:rsid w:val="00C62117"/>
    <w:rsid w:val="00C62327"/>
    <w:rsid w:val="00C85096"/>
    <w:rsid w:val="00C85705"/>
    <w:rsid w:val="00CB20EF"/>
    <w:rsid w:val="00CC1F3B"/>
    <w:rsid w:val="00CC5016"/>
    <w:rsid w:val="00CD03A7"/>
    <w:rsid w:val="00CD12CB"/>
    <w:rsid w:val="00CD36CF"/>
    <w:rsid w:val="00CF1DCA"/>
    <w:rsid w:val="00CF4CA9"/>
    <w:rsid w:val="00D32C1A"/>
    <w:rsid w:val="00D36162"/>
    <w:rsid w:val="00D579FC"/>
    <w:rsid w:val="00D81C16"/>
    <w:rsid w:val="00D917EA"/>
    <w:rsid w:val="00DA7A10"/>
    <w:rsid w:val="00DD31D5"/>
    <w:rsid w:val="00DD6767"/>
    <w:rsid w:val="00DE526B"/>
    <w:rsid w:val="00DF199D"/>
    <w:rsid w:val="00DF3B81"/>
    <w:rsid w:val="00DF5125"/>
    <w:rsid w:val="00DF7801"/>
    <w:rsid w:val="00E01542"/>
    <w:rsid w:val="00E12D8D"/>
    <w:rsid w:val="00E335F0"/>
    <w:rsid w:val="00E365F1"/>
    <w:rsid w:val="00E62F48"/>
    <w:rsid w:val="00E80253"/>
    <w:rsid w:val="00E8083E"/>
    <w:rsid w:val="00E831B3"/>
    <w:rsid w:val="00E837E3"/>
    <w:rsid w:val="00E95FBC"/>
    <w:rsid w:val="00EA66EA"/>
    <w:rsid w:val="00EC58BF"/>
    <w:rsid w:val="00EC5E63"/>
    <w:rsid w:val="00EE70CB"/>
    <w:rsid w:val="00EF6C42"/>
    <w:rsid w:val="00F0137D"/>
    <w:rsid w:val="00F02F01"/>
    <w:rsid w:val="00F10179"/>
    <w:rsid w:val="00F17022"/>
    <w:rsid w:val="00F224CB"/>
    <w:rsid w:val="00F30D20"/>
    <w:rsid w:val="00F36AFE"/>
    <w:rsid w:val="00F4135B"/>
    <w:rsid w:val="00F41CA2"/>
    <w:rsid w:val="00F42CFE"/>
    <w:rsid w:val="00F443C0"/>
    <w:rsid w:val="00F62EFB"/>
    <w:rsid w:val="00F939A4"/>
    <w:rsid w:val="00FA51E6"/>
    <w:rsid w:val="00FA780C"/>
    <w:rsid w:val="00FA7B09"/>
    <w:rsid w:val="00FB6CC1"/>
    <w:rsid w:val="00FD1F8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8C42"/>
  <w15:chartTrackingRefBased/>
  <w15:docId w15:val="{73F1A802-80C5-4F48-A55F-AE686D0B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97A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3F781A87A452D8AE7209A73032891"/>
        <w:category>
          <w:name w:val="General"/>
          <w:gallery w:val="placeholder"/>
        </w:category>
        <w:types>
          <w:type w:val="bbPlcHdr"/>
        </w:types>
        <w:behaviors>
          <w:behavior w:val="content"/>
        </w:behaviors>
        <w:guid w:val="{BDABFE70-9D4F-400A-9FAC-94B85115A4B1}"/>
      </w:docPartPr>
      <w:docPartBody>
        <w:p w:rsidR="00E02DBB" w:rsidRDefault="00E02DBB">
          <w:pPr>
            <w:pStyle w:val="F4A3F781A87A452D8AE7209A73032891"/>
          </w:pPr>
          <w:r w:rsidRPr="00B844FE">
            <w:t>Prefix Text</w:t>
          </w:r>
        </w:p>
      </w:docPartBody>
    </w:docPart>
    <w:docPart>
      <w:docPartPr>
        <w:name w:val="FBC7C45C45E14BC080CACFBDD18D2778"/>
        <w:category>
          <w:name w:val="General"/>
          <w:gallery w:val="placeholder"/>
        </w:category>
        <w:types>
          <w:type w:val="bbPlcHdr"/>
        </w:types>
        <w:behaviors>
          <w:behavior w:val="content"/>
        </w:behaviors>
        <w:guid w:val="{DBCF9B74-3F0C-4561-B5CA-9BCFD1BA0D25}"/>
      </w:docPartPr>
      <w:docPartBody>
        <w:p w:rsidR="00E02DBB" w:rsidRDefault="00E02DBB">
          <w:pPr>
            <w:pStyle w:val="FBC7C45C45E14BC080CACFBDD18D2778"/>
          </w:pPr>
          <w:r w:rsidRPr="00B844FE">
            <w:t>[Type here]</w:t>
          </w:r>
        </w:p>
      </w:docPartBody>
    </w:docPart>
    <w:docPart>
      <w:docPartPr>
        <w:name w:val="89EC28864365451996E756BE342863B2"/>
        <w:category>
          <w:name w:val="General"/>
          <w:gallery w:val="placeholder"/>
        </w:category>
        <w:types>
          <w:type w:val="bbPlcHdr"/>
        </w:types>
        <w:behaviors>
          <w:behavior w:val="content"/>
        </w:behaviors>
        <w:guid w:val="{2C3B096F-DD92-4C7B-B038-9BEAEDA244C0}"/>
      </w:docPartPr>
      <w:docPartBody>
        <w:p w:rsidR="00E02DBB" w:rsidRDefault="00E02DBB">
          <w:pPr>
            <w:pStyle w:val="89EC28864365451996E756BE342863B2"/>
          </w:pPr>
          <w:r w:rsidRPr="00B844FE">
            <w:t>Number</w:t>
          </w:r>
        </w:p>
      </w:docPartBody>
    </w:docPart>
    <w:docPart>
      <w:docPartPr>
        <w:name w:val="9721CC7641524B4FAB5590684DCD0E44"/>
        <w:category>
          <w:name w:val="General"/>
          <w:gallery w:val="placeholder"/>
        </w:category>
        <w:types>
          <w:type w:val="bbPlcHdr"/>
        </w:types>
        <w:behaviors>
          <w:behavior w:val="content"/>
        </w:behaviors>
        <w:guid w:val="{F1D19AF9-87AE-4418-AEBE-C6B3A2A3A614}"/>
      </w:docPartPr>
      <w:docPartBody>
        <w:p w:rsidR="00E02DBB" w:rsidRDefault="00E02DBB">
          <w:pPr>
            <w:pStyle w:val="9721CC7641524B4FAB5590684DCD0E44"/>
          </w:pPr>
          <w:r w:rsidRPr="00B844FE">
            <w:t>Enter Sponsors Here</w:t>
          </w:r>
        </w:p>
      </w:docPartBody>
    </w:docPart>
    <w:docPart>
      <w:docPartPr>
        <w:name w:val="8F44EC20013E4556A5FEAF96747AE5EE"/>
        <w:category>
          <w:name w:val="General"/>
          <w:gallery w:val="placeholder"/>
        </w:category>
        <w:types>
          <w:type w:val="bbPlcHdr"/>
        </w:types>
        <w:behaviors>
          <w:behavior w:val="content"/>
        </w:behaviors>
        <w:guid w:val="{17BEA142-7AA7-4A27-8D4C-86281392D63D}"/>
      </w:docPartPr>
      <w:docPartBody>
        <w:p w:rsidR="00E02DBB" w:rsidRDefault="00E02DBB">
          <w:pPr>
            <w:pStyle w:val="8F44EC20013E4556A5FEAF96747AE5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BB"/>
    <w:rsid w:val="00147EE3"/>
    <w:rsid w:val="005629D4"/>
    <w:rsid w:val="00681C52"/>
    <w:rsid w:val="008E18A9"/>
    <w:rsid w:val="00B935FB"/>
    <w:rsid w:val="00CD03A7"/>
    <w:rsid w:val="00E02DBB"/>
    <w:rsid w:val="00E80253"/>
    <w:rsid w:val="00FD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3F781A87A452D8AE7209A73032891">
    <w:name w:val="F4A3F781A87A452D8AE7209A73032891"/>
  </w:style>
  <w:style w:type="paragraph" w:customStyle="1" w:styleId="FBC7C45C45E14BC080CACFBDD18D2778">
    <w:name w:val="FBC7C45C45E14BC080CACFBDD18D2778"/>
  </w:style>
  <w:style w:type="paragraph" w:customStyle="1" w:styleId="89EC28864365451996E756BE342863B2">
    <w:name w:val="89EC28864365451996E756BE342863B2"/>
  </w:style>
  <w:style w:type="paragraph" w:customStyle="1" w:styleId="9721CC7641524B4FAB5590684DCD0E44">
    <w:name w:val="9721CC7641524B4FAB5590684DCD0E44"/>
  </w:style>
  <w:style w:type="character" w:styleId="PlaceholderText">
    <w:name w:val="Placeholder Text"/>
    <w:basedOn w:val="DefaultParagraphFont"/>
    <w:uiPriority w:val="99"/>
    <w:semiHidden/>
    <w:rPr>
      <w:color w:val="808080"/>
    </w:rPr>
  </w:style>
  <w:style w:type="paragraph" w:customStyle="1" w:styleId="8F44EC20013E4556A5FEAF96747AE5EE">
    <w:name w:val="8F44EC20013E4556A5FEAF96747AE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2025-02-24T22:01:00Z</dcterms:created>
  <dcterms:modified xsi:type="dcterms:W3CDTF">2025-02-24T22:01:00Z</dcterms:modified>
</cp:coreProperties>
</file>