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8E059" w14:textId="77777777" w:rsidR="00FE067E" w:rsidRPr="00063584" w:rsidRDefault="003C6034" w:rsidP="00CC1F3B">
      <w:pPr>
        <w:pStyle w:val="TitlePageOrigin"/>
        <w:rPr>
          <w:color w:val="auto"/>
        </w:rPr>
      </w:pPr>
      <w:r w:rsidRPr="00063584">
        <w:rPr>
          <w:caps w:val="0"/>
          <w:color w:val="auto"/>
        </w:rPr>
        <w:t>WEST VIRGINIA LEGISLATURE</w:t>
      </w:r>
    </w:p>
    <w:p w14:paraId="03E3786C" w14:textId="37DDB1B3" w:rsidR="00CD36CF" w:rsidRPr="00063584" w:rsidRDefault="00CD36CF" w:rsidP="00CC1F3B">
      <w:pPr>
        <w:pStyle w:val="TitlePageSession"/>
        <w:rPr>
          <w:color w:val="auto"/>
        </w:rPr>
      </w:pPr>
      <w:r w:rsidRPr="00063584">
        <w:rPr>
          <w:color w:val="auto"/>
        </w:rPr>
        <w:t>20</w:t>
      </w:r>
      <w:r w:rsidR="00EC5E63" w:rsidRPr="00063584">
        <w:rPr>
          <w:color w:val="auto"/>
        </w:rPr>
        <w:t>2</w:t>
      </w:r>
      <w:r w:rsidR="009861FD" w:rsidRPr="00063584">
        <w:rPr>
          <w:color w:val="auto"/>
        </w:rPr>
        <w:t>5</w:t>
      </w:r>
      <w:r w:rsidRPr="00063584">
        <w:rPr>
          <w:color w:val="auto"/>
        </w:rPr>
        <w:t xml:space="preserve"> </w:t>
      </w:r>
      <w:r w:rsidR="003C6034" w:rsidRPr="00063584">
        <w:rPr>
          <w:caps w:val="0"/>
          <w:color w:val="auto"/>
        </w:rPr>
        <w:t>REGULAR SESSION</w:t>
      </w:r>
    </w:p>
    <w:p w14:paraId="488F82A7" w14:textId="77777777" w:rsidR="00CD36CF" w:rsidRPr="00063584" w:rsidRDefault="00897BFF" w:rsidP="00CC1F3B">
      <w:pPr>
        <w:pStyle w:val="TitlePageBillPrefix"/>
        <w:rPr>
          <w:color w:val="auto"/>
        </w:rPr>
      </w:pPr>
      <w:sdt>
        <w:sdtPr>
          <w:rPr>
            <w:color w:val="auto"/>
          </w:rPr>
          <w:tag w:val="IntroDate"/>
          <w:id w:val="-1236936958"/>
          <w:placeholder>
            <w:docPart w:val="7550A3B2BD6E4E1D8182DB224B11ED92"/>
          </w:placeholder>
          <w:text/>
        </w:sdtPr>
        <w:sdtEndPr/>
        <w:sdtContent>
          <w:r w:rsidR="00AE48A0" w:rsidRPr="00063584">
            <w:rPr>
              <w:color w:val="auto"/>
            </w:rPr>
            <w:t>Introduced</w:t>
          </w:r>
        </w:sdtContent>
      </w:sdt>
    </w:p>
    <w:p w14:paraId="44942794" w14:textId="215FB90C" w:rsidR="00CD36CF" w:rsidRPr="00063584" w:rsidRDefault="00897BFF" w:rsidP="00CC1F3B">
      <w:pPr>
        <w:pStyle w:val="BillNumber"/>
        <w:rPr>
          <w:color w:val="auto"/>
        </w:rPr>
      </w:pPr>
      <w:sdt>
        <w:sdtPr>
          <w:rPr>
            <w:color w:val="auto"/>
          </w:rPr>
          <w:tag w:val="Chamber"/>
          <w:id w:val="893011969"/>
          <w:lock w:val="sdtLocked"/>
          <w:placeholder>
            <w:docPart w:val="414A12C4F9E54FBA88E1CFBB7B2B7F9D"/>
          </w:placeholder>
          <w:dropDownList>
            <w:listItem w:displayText="House" w:value="House"/>
            <w:listItem w:displayText="Senate" w:value="Senate"/>
          </w:dropDownList>
        </w:sdtPr>
        <w:sdtEndPr/>
        <w:sdtContent>
          <w:r w:rsidR="00C33434" w:rsidRPr="00063584">
            <w:rPr>
              <w:color w:val="auto"/>
            </w:rPr>
            <w:t>House</w:t>
          </w:r>
        </w:sdtContent>
      </w:sdt>
      <w:r w:rsidR="00303684" w:rsidRPr="00063584">
        <w:rPr>
          <w:color w:val="auto"/>
        </w:rPr>
        <w:t xml:space="preserve"> </w:t>
      </w:r>
      <w:r w:rsidR="00CD36CF" w:rsidRPr="00063584">
        <w:rPr>
          <w:color w:val="auto"/>
        </w:rPr>
        <w:t xml:space="preserve">Bill </w:t>
      </w:r>
      <w:sdt>
        <w:sdtPr>
          <w:rPr>
            <w:color w:val="auto"/>
          </w:rPr>
          <w:tag w:val="BNum"/>
          <w:id w:val="1645317809"/>
          <w:lock w:val="sdtLocked"/>
          <w:placeholder>
            <w:docPart w:val="3A81B38DFB504D2BBC8D747DD475F86D"/>
          </w:placeholder>
          <w:text/>
        </w:sdtPr>
        <w:sdtEndPr/>
        <w:sdtContent>
          <w:r w:rsidR="00BF7C59">
            <w:rPr>
              <w:color w:val="auto"/>
            </w:rPr>
            <w:t>3021</w:t>
          </w:r>
        </w:sdtContent>
      </w:sdt>
    </w:p>
    <w:p w14:paraId="02BF2A5E" w14:textId="01990205" w:rsidR="00CD36CF" w:rsidRPr="00063584" w:rsidRDefault="00CD36CF" w:rsidP="00CC1F3B">
      <w:pPr>
        <w:pStyle w:val="Sponsors"/>
        <w:rPr>
          <w:color w:val="auto"/>
        </w:rPr>
      </w:pPr>
      <w:r w:rsidRPr="00063584">
        <w:rPr>
          <w:color w:val="auto"/>
        </w:rPr>
        <w:t xml:space="preserve">By </w:t>
      </w:r>
      <w:sdt>
        <w:sdtPr>
          <w:rPr>
            <w:color w:val="auto"/>
          </w:rPr>
          <w:tag w:val="Sponsors"/>
          <w:id w:val="1589585889"/>
          <w:placeholder>
            <w:docPart w:val="5E7C9ED77F094068A0AA770BCB8B0D57"/>
          </w:placeholder>
          <w:text w:multiLine="1"/>
        </w:sdtPr>
        <w:sdtEndPr/>
        <w:sdtContent>
          <w:r w:rsidR="009407C3" w:rsidRPr="00063584">
            <w:rPr>
              <w:color w:val="auto"/>
            </w:rPr>
            <w:t>Delegate</w:t>
          </w:r>
          <w:r w:rsidR="00D34DF3">
            <w:rPr>
              <w:color w:val="auto"/>
            </w:rPr>
            <w:t>s</w:t>
          </w:r>
          <w:r w:rsidR="00534C85" w:rsidRPr="00063584">
            <w:rPr>
              <w:color w:val="auto"/>
            </w:rPr>
            <w:t xml:space="preserve"> </w:t>
          </w:r>
          <w:r w:rsidR="002C0031" w:rsidRPr="00063584">
            <w:rPr>
              <w:color w:val="auto"/>
            </w:rPr>
            <w:t>Dillon</w:t>
          </w:r>
          <w:r w:rsidR="00D34DF3">
            <w:rPr>
              <w:color w:val="auto"/>
            </w:rPr>
            <w:t>, White, Dean, D. Cannon, Bridges</w:t>
          </w:r>
          <w:r w:rsidR="00897BFF">
            <w:rPr>
              <w:color w:val="auto"/>
            </w:rPr>
            <w:t>, and Kump</w:t>
          </w:r>
        </w:sdtContent>
      </w:sdt>
    </w:p>
    <w:p w14:paraId="7AC90434" w14:textId="7E9AB54E" w:rsidR="00E831B3" w:rsidRPr="00063584" w:rsidRDefault="00CD36CF" w:rsidP="00CC1F3B">
      <w:pPr>
        <w:pStyle w:val="References"/>
        <w:rPr>
          <w:color w:val="auto"/>
        </w:rPr>
      </w:pPr>
      <w:r w:rsidRPr="00063584">
        <w:rPr>
          <w:color w:val="auto"/>
        </w:rPr>
        <w:t>[</w:t>
      </w:r>
      <w:sdt>
        <w:sdtPr>
          <w:rPr>
            <w:color w:val="auto"/>
          </w:rPr>
          <w:tag w:val="References"/>
          <w:id w:val="-1043047873"/>
          <w:placeholder>
            <w:docPart w:val="4F4A24FB91984E5390F313B0F3A412B0"/>
          </w:placeholder>
          <w:text w:multiLine="1"/>
        </w:sdtPr>
        <w:sdtEndPr/>
        <w:sdtContent>
          <w:r w:rsidR="00BF7C59">
            <w:rPr>
              <w:color w:val="auto"/>
            </w:rPr>
            <w:t>Introduced February 27, 2025; referred to the Committee on Energy and Public Works</w:t>
          </w:r>
        </w:sdtContent>
      </w:sdt>
      <w:r w:rsidRPr="00063584">
        <w:rPr>
          <w:color w:val="auto"/>
        </w:rPr>
        <w:t>]</w:t>
      </w:r>
    </w:p>
    <w:p w14:paraId="0CB3379B" w14:textId="4864DB24" w:rsidR="00303684" w:rsidRPr="00063584" w:rsidRDefault="0000526A" w:rsidP="00CC1F3B">
      <w:pPr>
        <w:pStyle w:val="TitleSection"/>
        <w:rPr>
          <w:color w:val="auto"/>
        </w:rPr>
      </w:pPr>
      <w:r w:rsidRPr="00063584">
        <w:rPr>
          <w:color w:val="auto"/>
        </w:rPr>
        <w:lastRenderedPageBreak/>
        <w:t>A BILL</w:t>
      </w:r>
      <w:r w:rsidR="000B4F97" w:rsidRPr="00063584">
        <w:rPr>
          <w:color w:val="auto"/>
        </w:rPr>
        <w:t xml:space="preserve"> to amend the Code of West Virginia, 1931, as amended, </w:t>
      </w:r>
      <w:r w:rsidR="00C84453" w:rsidRPr="00063584">
        <w:rPr>
          <w:color w:val="auto"/>
        </w:rPr>
        <w:t>by adding a new section, designated §5B-</w:t>
      </w:r>
      <w:r w:rsidR="002F6567" w:rsidRPr="00063584">
        <w:rPr>
          <w:color w:val="auto"/>
        </w:rPr>
        <w:t>1-3a</w:t>
      </w:r>
      <w:r w:rsidR="00B00405" w:rsidRPr="00063584">
        <w:rPr>
          <w:color w:val="auto"/>
        </w:rPr>
        <w:t>,</w:t>
      </w:r>
      <w:r w:rsidR="002F6567" w:rsidRPr="00063584">
        <w:rPr>
          <w:color w:val="auto"/>
        </w:rPr>
        <w:t xml:space="preserve"> relating to the power and authority of the Secretary of Commerce </w:t>
      </w:r>
      <w:r w:rsidR="000B4F97" w:rsidRPr="00063584">
        <w:rPr>
          <w:color w:val="auto"/>
        </w:rPr>
        <w:t xml:space="preserve">to </w:t>
      </w:r>
      <w:r w:rsidR="002C0031" w:rsidRPr="00063584">
        <w:rPr>
          <w:color w:val="auto"/>
        </w:rPr>
        <w:t>ensur</w:t>
      </w:r>
      <w:r w:rsidR="002F6567" w:rsidRPr="00063584">
        <w:rPr>
          <w:color w:val="auto"/>
        </w:rPr>
        <w:t>e</w:t>
      </w:r>
      <w:r w:rsidR="002C0031" w:rsidRPr="00063584">
        <w:rPr>
          <w:color w:val="auto"/>
        </w:rPr>
        <w:t xml:space="preserve"> competition among electric service providers in West Virginia</w:t>
      </w:r>
      <w:r w:rsidR="004D7350" w:rsidRPr="00063584">
        <w:rPr>
          <w:color w:val="auto"/>
        </w:rPr>
        <w:t xml:space="preserve"> and describing expectations for reporting means of production, environmental, subsidy, and reserve power information</w:t>
      </w:r>
      <w:r w:rsidR="00534C85" w:rsidRPr="00063584">
        <w:rPr>
          <w:color w:val="auto"/>
        </w:rPr>
        <w:t>.</w:t>
      </w:r>
    </w:p>
    <w:p w14:paraId="5268F153" w14:textId="77777777" w:rsidR="00303684" w:rsidRPr="00063584" w:rsidRDefault="00303684" w:rsidP="00CC1F3B">
      <w:pPr>
        <w:pStyle w:val="EnactingClause"/>
        <w:rPr>
          <w:color w:val="auto"/>
        </w:rPr>
      </w:pPr>
      <w:r w:rsidRPr="00063584">
        <w:rPr>
          <w:color w:val="auto"/>
        </w:rPr>
        <w:t>Be it enacted by the Legislature of West Virginia:</w:t>
      </w:r>
    </w:p>
    <w:p w14:paraId="1EFEE9F3" w14:textId="77777777" w:rsidR="003C6034" w:rsidRPr="00063584" w:rsidRDefault="003C6034" w:rsidP="00CC1F3B">
      <w:pPr>
        <w:pStyle w:val="EnactingClause"/>
        <w:rPr>
          <w:color w:val="auto"/>
        </w:rPr>
        <w:sectPr w:rsidR="003C6034" w:rsidRPr="00063584" w:rsidSect="00C8445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238DD0F" w14:textId="68655B16" w:rsidR="00C84453" w:rsidRPr="00063584" w:rsidRDefault="00C84453" w:rsidP="004B0C3E">
      <w:pPr>
        <w:pStyle w:val="ArticleHeading"/>
        <w:rPr>
          <w:color w:val="auto"/>
        </w:rPr>
        <w:sectPr w:rsidR="00C84453" w:rsidRPr="00063584" w:rsidSect="00C84453">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pPr>
      <w:r w:rsidRPr="00063584">
        <w:rPr>
          <w:color w:val="auto"/>
        </w:rPr>
        <w:t xml:space="preserve">ARTICLE </w:t>
      </w:r>
      <w:r w:rsidR="001002D4" w:rsidRPr="00063584">
        <w:rPr>
          <w:color w:val="auto"/>
        </w:rPr>
        <w:t>1</w:t>
      </w:r>
      <w:r w:rsidRPr="00063584">
        <w:rPr>
          <w:color w:val="auto"/>
        </w:rPr>
        <w:t xml:space="preserve">. </w:t>
      </w:r>
      <w:r w:rsidR="001002D4" w:rsidRPr="00063584">
        <w:rPr>
          <w:color w:val="auto"/>
        </w:rPr>
        <w:t xml:space="preserve">DEPARTMENT </w:t>
      </w:r>
      <w:r w:rsidR="00424D8F" w:rsidRPr="00063584">
        <w:rPr>
          <w:color w:val="auto"/>
        </w:rPr>
        <w:t>OF</w:t>
      </w:r>
      <w:r w:rsidR="001002D4" w:rsidRPr="00063584">
        <w:rPr>
          <w:color w:val="auto"/>
        </w:rPr>
        <w:t xml:space="preserve"> COMMERCE</w:t>
      </w:r>
      <w:r w:rsidRPr="00063584">
        <w:rPr>
          <w:color w:val="auto"/>
        </w:rPr>
        <w:t>.</w:t>
      </w:r>
    </w:p>
    <w:p w14:paraId="07B72C3C" w14:textId="705B8E0C" w:rsidR="002C0031" w:rsidRPr="00063584" w:rsidRDefault="00C84453" w:rsidP="007D4301">
      <w:pPr>
        <w:pStyle w:val="SectionHeading"/>
        <w:rPr>
          <w:color w:val="auto"/>
          <w:u w:val="single"/>
        </w:rPr>
      </w:pPr>
      <w:r w:rsidRPr="00063584">
        <w:rPr>
          <w:color w:val="auto"/>
          <w:u w:val="single"/>
        </w:rPr>
        <w:t>§5B-</w:t>
      </w:r>
      <w:r w:rsidR="001002D4" w:rsidRPr="00063584">
        <w:rPr>
          <w:color w:val="auto"/>
          <w:u w:val="single"/>
        </w:rPr>
        <w:t>1</w:t>
      </w:r>
      <w:r w:rsidRPr="00063584">
        <w:rPr>
          <w:color w:val="auto"/>
          <w:u w:val="single"/>
        </w:rPr>
        <w:t>-</w:t>
      </w:r>
      <w:r w:rsidR="001002D4" w:rsidRPr="00063584">
        <w:rPr>
          <w:color w:val="auto"/>
          <w:u w:val="single"/>
        </w:rPr>
        <w:t>3a</w:t>
      </w:r>
      <w:r w:rsidR="002C0031" w:rsidRPr="00063584">
        <w:rPr>
          <w:color w:val="auto"/>
          <w:u w:val="single"/>
        </w:rPr>
        <w:t xml:space="preserve">. </w:t>
      </w:r>
      <w:r w:rsidR="00424D8F" w:rsidRPr="00063584">
        <w:rPr>
          <w:color w:val="auto"/>
          <w:u w:val="single"/>
        </w:rPr>
        <w:t>J</w:t>
      </w:r>
      <w:r w:rsidR="002C0031" w:rsidRPr="00063584">
        <w:rPr>
          <w:color w:val="auto"/>
          <w:u w:val="single"/>
        </w:rPr>
        <w:t>urisdiction</w:t>
      </w:r>
      <w:r w:rsidR="004B64B1" w:rsidRPr="00063584">
        <w:rPr>
          <w:color w:val="auto"/>
          <w:u w:val="single"/>
        </w:rPr>
        <w:t xml:space="preserve"> </w:t>
      </w:r>
      <w:r w:rsidR="002C0031" w:rsidRPr="00063584">
        <w:rPr>
          <w:color w:val="auto"/>
          <w:u w:val="single"/>
        </w:rPr>
        <w:t xml:space="preserve">of </w:t>
      </w:r>
      <w:r w:rsidRPr="00063584">
        <w:rPr>
          <w:color w:val="auto"/>
          <w:u w:val="single"/>
        </w:rPr>
        <w:t xml:space="preserve">the secretary of </w:t>
      </w:r>
      <w:r w:rsidR="009A38A4" w:rsidRPr="00063584">
        <w:rPr>
          <w:color w:val="auto"/>
          <w:u w:val="single"/>
        </w:rPr>
        <w:t>D</w:t>
      </w:r>
      <w:r w:rsidRPr="00063584">
        <w:rPr>
          <w:color w:val="auto"/>
          <w:u w:val="single"/>
        </w:rPr>
        <w:t xml:space="preserve">epartment of </w:t>
      </w:r>
      <w:r w:rsidR="009A38A4" w:rsidRPr="00063584">
        <w:rPr>
          <w:color w:val="auto"/>
          <w:u w:val="single"/>
        </w:rPr>
        <w:t>C</w:t>
      </w:r>
      <w:r w:rsidRPr="00063584">
        <w:rPr>
          <w:color w:val="auto"/>
          <w:u w:val="single"/>
        </w:rPr>
        <w:t>ommerce</w:t>
      </w:r>
      <w:r w:rsidR="002C0031" w:rsidRPr="00063584">
        <w:rPr>
          <w:color w:val="auto"/>
          <w:u w:val="single"/>
        </w:rPr>
        <w:t xml:space="preserve"> to determine public interest in</w:t>
      </w:r>
      <w:r w:rsidR="004B64B1" w:rsidRPr="00063584">
        <w:rPr>
          <w:color w:val="auto"/>
          <w:u w:val="single"/>
        </w:rPr>
        <w:t xml:space="preserve"> </w:t>
      </w:r>
      <w:r w:rsidR="002C0031" w:rsidRPr="00063584">
        <w:rPr>
          <w:color w:val="auto"/>
          <w:u w:val="single"/>
        </w:rPr>
        <w:t xml:space="preserve">permitting retail access to </w:t>
      </w:r>
      <w:r w:rsidR="00D34DF3">
        <w:rPr>
          <w:color w:val="auto"/>
          <w:u w:val="single"/>
        </w:rPr>
        <w:t>competition</w:t>
      </w:r>
      <w:r w:rsidR="000102F8" w:rsidRPr="00063584">
        <w:rPr>
          <w:color w:val="auto"/>
          <w:u w:val="single"/>
        </w:rPr>
        <w:t xml:space="preserve"> plan by legislature.</w:t>
      </w:r>
    </w:p>
    <w:p w14:paraId="34A254F5" w14:textId="67A429A2" w:rsidR="001002D4" w:rsidRPr="00063584" w:rsidRDefault="00424D8F" w:rsidP="001002D4">
      <w:pPr>
        <w:pStyle w:val="SectionBody"/>
        <w:rPr>
          <w:color w:val="auto"/>
          <w:u w:val="single"/>
        </w:rPr>
      </w:pPr>
      <w:r w:rsidRPr="00063584">
        <w:rPr>
          <w:color w:val="auto"/>
          <w:u w:val="single"/>
        </w:rPr>
        <w:t xml:space="preserve">(a) The </w:t>
      </w:r>
      <w:r w:rsidR="001002D4" w:rsidRPr="00063584">
        <w:rPr>
          <w:color w:val="auto"/>
          <w:u w:val="single"/>
        </w:rPr>
        <w:t xml:space="preserve">Department of Commerce is the appropriate agency </w:t>
      </w:r>
      <w:r w:rsidR="00D34DF3">
        <w:rPr>
          <w:color w:val="auto"/>
          <w:u w:val="single"/>
        </w:rPr>
        <w:t xml:space="preserve">to </w:t>
      </w:r>
      <w:r w:rsidR="001002D4" w:rsidRPr="00063584">
        <w:rPr>
          <w:color w:val="auto"/>
          <w:u w:val="single"/>
        </w:rPr>
        <w:t xml:space="preserve">adopt a plan whereby users of electricity in the state would have open access across existing and new utility delivery systems to a competitive market for power supply. </w:t>
      </w:r>
      <w:r w:rsidR="00D34DF3">
        <w:rPr>
          <w:color w:val="auto"/>
          <w:u w:val="single"/>
        </w:rPr>
        <w:t>T</w:t>
      </w:r>
      <w:r w:rsidR="001002D4" w:rsidRPr="00063584">
        <w:rPr>
          <w:color w:val="auto"/>
          <w:u w:val="single"/>
        </w:rPr>
        <w:t xml:space="preserve">he </w:t>
      </w:r>
      <w:r w:rsidRPr="00063584">
        <w:rPr>
          <w:color w:val="auto"/>
          <w:u w:val="single"/>
        </w:rPr>
        <w:t xml:space="preserve">Department </w:t>
      </w:r>
      <w:r w:rsidR="009A38A4" w:rsidRPr="00063584">
        <w:rPr>
          <w:color w:val="auto"/>
          <w:u w:val="single"/>
        </w:rPr>
        <w:t>o</w:t>
      </w:r>
      <w:r w:rsidRPr="00063584">
        <w:rPr>
          <w:color w:val="auto"/>
          <w:u w:val="single"/>
        </w:rPr>
        <w:t>f Commerce</w:t>
      </w:r>
      <w:r w:rsidR="001002D4" w:rsidRPr="00063584">
        <w:rPr>
          <w:color w:val="auto"/>
          <w:u w:val="single"/>
        </w:rPr>
        <w:t xml:space="preserve"> </w:t>
      </w:r>
      <w:r w:rsidR="00D34DF3">
        <w:rPr>
          <w:color w:val="auto"/>
          <w:u w:val="single"/>
        </w:rPr>
        <w:t>shall</w:t>
      </w:r>
      <w:r w:rsidR="001002D4" w:rsidRPr="00063584">
        <w:rPr>
          <w:color w:val="auto"/>
          <w:u w:val="single"/>
        </w:rPr>
        <w:t xml:space="preserve"> develop such a plan for submission to the Legislature for approval, hereafter designated in this section as a </w:t>
      </w:r>
      <w:r w:rsidR="001002D4" w:rsidRPr="00063584">
        <w:rPr>
          <w:color w:val="auto"/>
          <w:u w:val="single"/>
        </w:rPr>
        <w:sym w:font="Arial" w:char="0022"/>
      </w:r>
      <w:r w:rsidR="00D34DF3">
        <w:rPr>
          <w:color w:val="auto"/>
          <w:u w:val="single"/>
        </w:rPr>
        <w:t>competition</w:t>
      </w:r>
      <w:r w:rsidR="001002D4" w:rsidRPr="00063584">
        <w:rPr>
          <w:color w:val="auto"/>
          <w:u w:val="single"/>
        </w:rPr>
        <w:t xml:space="preserve"> plan</w:t>
      </w:r>
      <w:r w:rsidR="009A38A4" w:rsidRPr="00063584">
        <w:rPr>
          <w:color w:val="auto"/>
          <w:u w:val="single"/>
        </w:rPr>
        <w:t>.</w:t>
      </w:r>
      <w:r w:rsidR="001002D4" w:rsidRPr="00063584">
        <w:rPr>
          <w:color w:val="auto"/>
          <w:u w:val="single"/>
        </w:rPr>
        <w:sym w:font="Arial" w:char="0022"/>
      </w:r>
    </w:p>
    <w:p w14:paraId="213A7CF5" w14:textId="4ED3E794" w:rsidR="001002D4" w:rsidRPr="00063584" w:rsidRDefault="001002D4" w:rsidP="00424D8F">
      <w:pPr>
        <w:pStyle w:val="SectionBody"/>
        <w:rPr>
          <w:color w:val="auto"/>
          <w:u w:val="single"/>
        </w:rPr>
      </w:pPr>
      <w:r w:rsidRPr="00063584">
        <w:rPr>
          <w:color w:val="auto"/>
          <w:u w:val="single"/>
        </w:rPr>
        <w:t>(</w:t>
      </w:r>
      <w:r w:rsidR="00424D8F" w:rsidRPr="00063584">
        <w:rPr>
          <w:color w:val="auto"/>
          <w:u w:val="single"/>
        </w:rPr>
        <w:t>b</w:t>
      </w:r>
      <w:r w:rsidRPr="00063584">
        <w:rPr>
          <w:color w:val="auto"/>
          <w:u w:val="single"/>
        </w:rPr>
        <w:t>) Beginning July 1, 2025, any deregulation plan approved by the Legislature shall include:</w:t>
      </w:r>
    </w:p>
    <w:p w14:paraId="5BD88D7B" w14:textId="77777777" w:rsidR="001002D4" w:rsidRPr="00063584" w:rsidRDefault="001002D4" w:rsidP="001002D4">
      <w:pPr>
        <w:pStyle w:val="SectionBody"/>
        <w:ind w:firstLine="0"/>
        <w:rPr>
          <w:color w:val="auto"/>
          <w:u w:val="single"/>
        </w:rPr>
      </w:pPr>
      <w:r w:rsidRPr="00063584">
        <w:rPr>
          <w:color w:val="auto"/>
        </w:rPr>
        <w:tab/>
      </w:r>
      <w:r w:rsidRPr="00063584">
        <w:rPr>
          <w:color w:val="auto"/>
          <w:u w:val="single"/>
        </w:rPr>
        <w:t>(1) Market-based competition between multiple, concurrent operators of electrical utilities within the same given geographical regions of West Virginia, with consumers receiving relevant information prior to choosing an electrical supplier, to include, but not be limited to, the following:</w:t>
      </w:r>
    </w:p>
    <w:p w14:paraId="1DB896A8" w14:textId="77777777" w:rsidR="001002D4" w:rsidRPr="00063584" w:rsidRDefault="001002D4" w:rsidP="001002D4">
      <w:pPr>
        <w:pStyle w:val="SectionBody"/>
        <w:ind w:firstLine="0"/>
        <w:rPr>
          <w:color w:val="auto"/>
          <w:u w:val="single"/>
        </w:rPr>
      </w:pPr>
      <w:r w:rsidRPr="00063584">
        <w:rPr>
          <w:color w:val="auto"/>
        </w:rPr>
        <w:tab/>
      </w:r>
      <w:r w:rsidRPr="00063584">
        <w:rPr>
          <w:color w:val="auto"/>
          <w:u w:val="single"/>
        </w:rPr>
        <w:t>(A) Means of electrical production, including source of energy, process used in generation process, and management process of waste products.</w:t>
      </w:r>
    </w:p>
    <w:p w14:paraId="4D785EE2" w14:textId="77777777" w:rsidR="001002D4" w:rsidRPr="00063584" w:rsidRDefault="001002D4" w:rsidP="001002D4">
      <w:pPr>
        <w:pStyle w:val="SectionBody"/>
        <w:ind w:firstLine="0"/>
        <w:rPr>
          <w:color w:val="auto"/>
          <w:u w:val="single"/>
        </w:rPr>
      </w:pPr>
      <w:r w:rsidRPr="00063584">
        <w:rPr>
          <w:color w:val="auto"/>
        </w:rPr>
        <w:tab/>
      </w:r>
      <w:r w:rsidRPr="00063584">
        <w:rPr>
          <w:color w:val="auto"/>
          <w:u w:val="single"/>
        </w:rPr>
        <w:t>(B) Disclosure of subsidies received from federal, state, local, or any combination of the three levels, that are received by the producer toward support of production.</w:t>
      </w:r>
    </w:p>
    <w:p w14:paraId="1DDCD241" w14:textId="77777777" w:rsidR="001002D4" w:rsidRPr="00063584" w:rsidRDefault="001002D4" w:rsidP="001002D4">
      <w:pPr>
        <w:pStyle w:val="SectionBody"/>
        <w:rPr>
          <w:color w:val="auto"/>
          <w:u w:val="single"/>
        </w:rPr>
      </w:pPr>
      <w:r w:rsidRPr="00063584">
        <w:rPr>
          <w:color w:val="auto"/>
          <w:u w:val="single"/>
        </w:rPr>
        <w:t>(C) Statement of environmental management.</w:t>
      </w:r>
    </w:p>
    <w:p w14:paraId="3B7ACC66" w14:textId="77777777" w:rsidR="001002D4" w:rsidRPr="00063584" w:rsidRDefault="001002D4" w:rsidP="001002D4">
      <w:pPr>
        <w:pStyle w:val="SectionBody"/>
        <w:rPr>
          <w:color w:val="auto"/>
          <w:u w:val="single"/>
        </w:rPr>
      </w:pPr>
      <w:r w:rsidRPr="00063584">
        <w:rPr>
          <w:color w:val="auto"/>
          <w:u w:val="single"/>
        </w:rPr>
        <w:t>(D) Utility customer service rate options, billing schedule, terms, and conditions.</w:t>
      </w:r>
    </w:p>
    <w:p w14:paraId="71003526" w14:textId="6423A05B" w:rsidR="001002D4" w:rsidRPr="00063584" w:rsidRDefault="009A38A4" w:rsidP="001002D4">
      <w:pPr>
        <w:pStyle w:val="SectionBody"/>
        <w:rPr>
          <w:color w:val="auto"/>
          <w:u w:val="single"/>
        </w:rPr>
      </w:pPr>
      <w:r w:rsidRPr="00063584">
        <w:rPr>
          <w:color w:val="auto"/>
          <w:u w:val="single"/>
        </w:rPr>
        <w:t>(c)</w:t>
      </w:r>
      <w:r w:rsidR="006217E1" w:rsidRPr="00063584">
        <w:rPr>
          <w:color w:val="auto"/>
          <w:u w:val="single"/>
        </w:rPr>
        <w:t xml:space="preserve"> </w:t>
      </w:r>
      <w:r w:rsidR="001002D4" w:rsidRPr="00063584">
        <w:rPr>
          <w:color w:val="auto"/>
          <w:u w:val="single"/>
        </w:rPr>
        <w:t xml:space="preserve">They will also ensure that qualifications for prospective electrical utility operators </w:t>
      </w:r>
      <w:r w:rsidR="001002D4" w:rsidRPr="00063584">
        <w:rPr>
          <w:color w:val="auto"/>
          <w:u w:val="single"/>
        </w:rPr>
        <w:lastRenderedPageBreak/>
        <w:t>include provisions for at least</w:t>
      </w:r>
      <w:r w:rsidR="00D34DF3">
        <w:rPr>
          <w:color w:val="auto"/>
          <w:u w:val="single"/>
        </w:rPr>
        <w:t xml:space="preserve"> 75% average daily utilization rate over a one year rolling period, and</w:t>
      </w:r>
      <w:r w:rsidR="001002D4" w:rsidRPr="00063584">
        <w:rPr>
          <w:color w:val="auto"/>
          <w:u w:val="single"/>
        </w:rPr>
        <w:t xml:space="preserve"> </w:t>
      </w:r>
      <w:r w:rsidR="00D34DF3">
        <w:rPr>
          <w:color w:val="auto"/>
          <w:u w:val="single"/>
        </w:rPr>
        <w:t>1</w:t>
      </w:r>
      <w:r w:rsidR="001002D4" w:rsidRPr="00063584">
        <w:rPr>
          <w:color w:val="auto"/>
          <w:u w:val="single"/>
        </w:rPr>
        <w:t>0</w:t>
      </w:r>
      <w:r w:rsidR="005C340B" w:rsidRPr="00063584">
        <w:rPr>
          <w:color w:val="auto"/>
          <w:u w:val="single"/>
        </w:rPr>
        <w:t xml:space="preserve"> percent</w:t>
      </w:r>
      <w:r w:rsidR="001002D4" w:rsidRPr="00063584">
        <w:rPr>
          <w:color w:val="auto"/>
          <w:u w:val="single"/>
        </w:rPr>
        <w:t xml:space="preserve"> reserve capacity beyond anticipated daily peak to provide robustness and flexibility to the grid in times of disaster, disturbances, or both.</w:t>
      </w:r>
    </w:p>
    <w:p w14:paraId="3003F9AD" w14:textId="0F3E1396" w:rsidR="001002D4" w:rsidRPr="00063584" w:rsidRDefault="009A38A4" w:rsidP="001002D4">
      <w:pPr>
        <w:pStyle w:val="SectionBody"/>
        <w:rPr>
          <w:color w:val="auto"/>
          <w:u w:val="single"/>
        </w:rPr>
      </w:pPr>
      <w:r w:rsidRPr="00063584">
        <w:rPr>
          <w:color w:val="auto"/>
          <w:u w:val="single"/>
        </w:rPr>
        <w:t xml:space="preserve">(d) </w:t>
      </w:r>
      <w:r w:rsidR="001002D4" w:rsidRPr="00063584">
        <w:rPr>
          <w:color w:val="auto"/>
          <w:u w:val="single"/>
        </w:rPr>
        <w:t>Separate and distinct territories for maintenance of electrical grid</w:t>
      </w:r>
      <w:r w:rsidR="00D34DF3">
        <w:rPr>
          <w:color w:val="auto"/>
          <w:u w:val="single"/>
        </w:rPr>
        <w:t xml:space="preserve"> and transmission</w:t>
      </w:r>
      <w:r w:rsidR="001002D4" w:rsidRPr="00063584">
        <w:rPr>
          <w:color w:val="auto"/>
          <w:u w:val="single"/>
        </w:rPr>
        <w:t xml:space="preserve"> infrastructure which shall be separate, unrelated entities from the electrical utility operators.</w:t>
      </w:r>
    </w:p>
    <w:p w14:paraId="1DAFAFF6" w14:textId="432776A2" w:rsidR="00424D8F" w:rsidRPr="00063584" w:rsidRDefault="009A38A4" w:rsidP="00F30DA7">
      <w:pPr>
        <w:pStyle w:val="SectionBody"/>
        <w:rPr>
          <w:color w:val="auto"/>
          <w:u w:val="single"/>
        </w:rPr>
      </w:pPr>
      <w:r w:rsidRPr="00063584">
        <w:rPr>
          <w:color w:val="auto"/>
          <w:u w:val="single"/>
        </w:rPr>
        <w:t xml:space="preserve">(e) </w:t>
      </w:r>
      <w:r w:rsidR="001002D4" w:rsidRPr="00063584">
        <w:rPr>
          <w:color w:val="auto"/>
          <w:u w:val="single"/>
        </w:rPr>
        <w:t>Electrical utility operators shall contract with maintenance operators and factor such costs into the final rates offered to consumers.</w:t>
      </w:r>
    </w:p>
    <w:p w14:paraId="5023DAFC" w14:textId="5AF94061" w:rsidR="002C0031" w:rsidRPr="00063584" w:rsidRDefault="002C0031" w:rsidP="002C0031">
      <w:pPr>
        <w:pStyle w:val="SectionBody"/>
        <w:rPr>
          <w:color w:val="auto"/>
          <w:u w:val="single"/>
        </w:rPr>
        <w:sectPr w:rsidR="002C0031" w:rsidRPr="00063584" w:rsidSect="00C84453">
          <w:type w:val="continuous"/>
          <w:pgSz w:w="12240" w:h="15840" w:code="1"/>
          <w:pgMar w:top="1440" w:right="1440" w:bottom="1440" w:left="1440" w:header="720" w:footer="720" w:gutter="0"/>
          <w:lnNumType w:countBy="1" w:restart="newSection"/>
          <w:cols w:space="720"/>
          <w:titlePg/>
          <w:docGrid w:linePitch="360"/>
        </w:sectPr>
      </w:pPr>
    </w:p>
    <w:p w14:paraId="66E321DC" w14:textId="59221C7C" w:rsidR="006865E9" w:rsidRPr="00063584" w:rsidRDefault="009407C3" w:rsidP="009407C3">
      <w:pPr>
        <w:pStyle w:val="Note"/>
        <w:tabs>
          <w:tab w:val="left" w:pos="2970"/>
        </w:tabs>
        <w:rPr>
          <w:color w:val="auto"/>
        </w:rPr>
      </w:pPr>
      <w:r w:rsidRPr="00063584">
        <w:rPr>
          <w:color w:val="auto"/>
        </w:rPr>
        <w:t>N</w:t>
      </w:r>
      <w:r w:rsidR="00CF1DCA" w:rsidRPr="00063584">
        <w:rPr>
          <w:color w:val="auto"/>
        </w:rPr>
        <w:t>OTE: The</w:t>
      </w:r>
      <w:r w:rsidR="006865E9" w:rsidRPr="00063584">
        <w:rPr>
          <w:color w:val="auto"/>
        </w:rPr>
        <w:t xml:space="preserve"> purpose of this bill is to </w:t>
      </w:r>
      <w:r w:rsidR="002C0031" w:rsidRPr="00063584">
        <w:rPr>
          <w:color w:val="auto"/>
        </w:rPr>
        <w:t>ensure competition among electric service providers in West Virginia</w:t>
      </w:r>
      <w:r w:rsidR="00424D8F" w:rsidRPr="00063584">
        <w:rPr>
          <w:color w:val="auto"/>
        </w:rPr>
        <w:t xml:space="preserve"> and providing </w:t>
      </w:r>
      <w:r w:rsidR="00B26DE4" w:rsidRPr="00063584">
        <w:rPr>
          <w:color w:val="auto"/>
        </w:rPr>
        <w:t xml:space="preserve">that </w:t>
      </w:r>
      <w:r w:rsidR="00424D8F" w:rsidRPr="00063584">
        <w:rPr>
          <w:color w:val="auto"/>
        </w:rPr>
        <w:t>the Department of Commerce is the proper agency to determine whether West Virginia should adopt a plan for competition.</w:t>
      </w:r>
    </w:p>
    <w:p w14:paraId="3296DE6C" w14:textId="77777777" w:rsidR="006865E9" w:rsidRPr="00063584" w:rsidRDefault="00AE48A0" w:rsidP="00CC1F3B">
      <w:pPr>
        <w:pStyle w:val="Note"/>
        <w:rPr>
          <w:color w:val="auto"/>
        </w:rPr>
      </w:pPr>
      <w:r w:rsidRPr="00063584">
        <w:rPr>
          <w:color w:val="auto"/>
        </w:rPr>
        <w:t>Strike-throughs indicate language that would be stricken from a heading or the present law and underscoring indicates new language that would be added.</w:t>
      </w:r>
    </w:p>
    <w:sectPr w:rsidR="006865E9" w:rsidRPr="00063584" w:rsidSect="00C84453">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619D0" w14:textId="77777777" w:rsidR="003943F5" w:rsidRPr="00B844FE" w:rsidRDefault="003943F5" w:rsidP="00B844FE">
      <w:r>
        <w:separator/>
      </w:r>
    </w:p>
  </w:endnote>
  <w:endnote w:type="continuationSeparator" w:id="0">
    <w:p w14:paraId="24DA3ADA" w14:textId="77777777" w:rsidR="003943F5" w:rsidRPr="00B844FE" w:rsidRDefault="003943F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812BE6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21ED54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2621BB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622100"/>
      <w:docPartObj>
        <w:docPartGallery w:val="Page Numbers (Bottom of Page)"/>
        <w:docPartUnique/>
      </w:docPartObj>
    </w:sdtPr>
    <w:sdtEndPr/>
    <w:sdtContent>
      <w:p w14:paraId="09CA990B" w14:textId="77777777" w:rsidR="0017243C" w:rsidRPr="00B844FE" w:rsidRDefault="0017243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C5E0241" w14:textId="77777777" w:rsidR="0017243C" w:rsidRDefault="0017243C"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943529"/>
      <w:docPartObj>
        <w:docPartGallery w:val="Page Numbers (Bottom of Page)"/>
        <w:docPartUnique/>
      </w:docPartObj>
    </w:sdtPr>
    <w:sdtEndPr>
      <w:rPr>
        <w:noProof/>
      </w:rPr>
    </w:sdtEndPr>
    <w:sdtContent>
      <w:p w14:paraId="16885204" w14:textId="77777777" w:rsidR="0017243C" w:rsidRDefault="0017243C"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094506"/>
      <w:docPartObj>
        <w:docPartGallery w:val="Page Numbers (Bottom of Page)"/>
        <w:docPartUnique/>
      </w:docPartObj>
    </w:sdtPr>
    <w:sdtEndPr>
      <w:rPr>
        <w:noProof/>
      </w:rPr>
    </w:sdtEndPr>
    <w:sdtContent>
      <w:p w14:paraId="5027217C" w14:textId="3BB79551" w:rsidR="004B64B1" w:rsidRDefault="004B64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FDC156" w14:textId="77777777" w:rsidR="004B64B1" w:rsidRDefault="004B6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1DB36" w14:textId="77777777" w:rsidR="003943F5" w:rsidRPr="00B844FE" w:rsidRDefault="003943F5" w:rsidP="00B844FE">
      <w:r>
        <w:separator/>
      </w:r>
    </w:p>
  </w:footnote>
  <w:footnote w:type="continuationSeparator" w:id="0">
    <w:p w14:paraId="0FB6CEDB" w14:textId="77777777" w:rsidR="003943F5" w:rsidRPr="00B844FE" w:rsidRDefault="003943F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E443B" w14:textId="77777777" w:rsidR="002A0269" w:rsidRPr="00B844FE" w:rsidRDefault="00897BFF">
    <w:pPr>
      <w:pStyle w:val="Header"/>
    </w:pPr>
    <w:sdt>
      <w:sdtPr>
        <w:id w:val="-684364211"/>
        <w:placeholder>
          <w:docPart w:val="414A12C4F9E54FBA88E1CFBB7B2B7F9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14A12C4F9E54FBA88E1CFBB7B2B7F9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2B8A9" w14:textId="0717B330" w:rsidR="00C33014" w:rsidRPr="009407C3" w:rsidRDefault="009407C3" w:rsidP="009407C3">
    <w:pPr>
      <w:pStyle w:val="HeaderStyle"/>
    </w:pPr>
    <w:r>
      <w:t xml:space="preserve">Intr </w:t>
    </w:r>
    <w:sdt>
      <w:sdtPr>
        <w:tag w:val="BNumWH"/>
        <w:id w:val="138549797"/>
        <w:text/>
      </w:sdtPr>
      <w:sdtEndPr/>
      <w:sdtContent>
        <w:r w:rsidRPr="009407C3">
          <w:t>HB</w:t>
        </w:r>
      </w:sdtContent>
    </w:sdt>
    <w:r w:rsidR="007A5259" w:rsidRPr="009407C3">
      <w:t xml:space="preserve"> </w:t>
    </w:r>
    <w:r w:rsidR="00C33014" w:rsidRPr="009407C3">
      <w:ptab w:relativeTo="margin" w:alignment="center" w:leader="none"/>
    </w:r>
    <w:r w:rsidR="00C33014" w:rsidRPr="009407C3">
      <w:tab/>
    </w:r>
    <w:sdt>
      <w:sdtPr>
        <w:alias w:val="CBD Number"/>
        <w:tag w:val="CBD Number"/>
        <w:id w:val="1176923086"/>
        <w:lock w:val="sdtLocked"/>
        <w:text/>
      </w:sdtPr>
      <w:sdtEndPr/>
      <w:sdtContent>
        <w:r w:rsidRPr="009407C3">
          <w:t>202</w:t>
        </w:r>
        <w:r w:rsidR="009861FD">
          <w:t>5</w:t>
        </w:r>
        <w:r w:rsidRPr="009407C3">
          <w:t>R</w:t>
        </w:r>
        <w:r w:rsidR="009861FD">
          <w:t>2057</w:t>
        </w:r>
        <w:r w:rsidR="00F30DA7">
          <w:t>A</w:t>
        </w:r>
      </w:sdtContent>
    </w:sdt>
  </w:p>
  <w:p w14:paraId="18F2E77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DF4D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1A8B2" w14:textId="77777777" w:rsidR="0017243C" w:rsidRPr="00B844FE" w:rsidRDefault="00897BFF">
    <w:pPr>
      <w:pStyle w:val="Header"/>
    </w:pPr>
    <w:sdt>
      <w:sdtPr>
        <w:id w:val="-166177703"/>
        <w:placeholder>
          <w:docPart w:val="414A12C4F9E54FBA88E1CFBB7B2B7F9D"/>
        </w:placeholder>
        <w:temporary/>
        <w:showingPlcHdr/>
        <w15:appearance w15:val="hidden"/>
      </w:sdtPr>
      <w:sdtEndPr/>
      <w:sdtContent>
        <w:r w:rsidR="0017243C" w:rsidRPr="00B844FE">
          <w:t>[Type here]</w:t>
        </w:r>
      </w:sdtContent>
    </w:sdt>
    <w:r w:rsidR="0017243C" w:rsidRPr="00B844FE">
      <w:ptab w:relativeTo="margin" w:alignment="left" w:leader="none"/>
    </w:r>
    <w:sdt>
      <w:sdtPr>
        <w:id w:val="804359054"/>
        <w:placeholder>
          <w:docPart w:val="414A12C4F9E54FBA88E1CFBB7B2B7F9D"/>
        </w:placeholder>
        <w:temporary/>
        <w:showingPlcHdr/>
        <w15:appearance w15:val="hidden"/>
      </w:sdtPr>
      <w:sdtEndPr/>
      <w:sdtContent>
        <w:r w:rsidR="0017243C"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372E9" w14:textId="4214D38B" w:rsidR="0017243C" w:rsidRPr="000E7E10" w:rsidRDefault="000E7E10" w:rsidP="000E7E10">
    <w:pPr>
      <w:pStyle w:val="HeaderStyle"/>
    </w:pPr>
    <w:r w:rsidRPr="000E7E10">
      <w:t xml:space="preserve">Intr HB </w:t>
    </w:r>
    <w:r w:rsidRPr="000E7E10">
      <w:tab/>
    </w:r>
    <w:r w:rsidRPr="000E7E10">
      <w:tab/>
      <w:t>202</w:t>
    </w:r>
    <w:r w:rsidR="00AA54B2">
      <w:t>5R2057</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A7C4" w14:textId="77777777" w:rsidR="0017243C" w:rsidRPr="004D3ABE" w:rsidRDefault="0017243C"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4C89F" w14:textId="77777777" w:rsidR="004B64B1" w:rsidRPr="000E7E10" w:rsidRDefault="004B64B1" w:rsidP="004B64B1">
    <w:pPr>
      <w:pStyle w:val="HeaderStyle"/>
    </w:pPr>
    <w:r w:rsidRPr="000E7E10">
      <w:t xml:space="preserve">Intr HB </w:t>
    </w:r>
    <w:r w:rsidRPr="000E7E10">
      <w:tab/>
    </w:r>
    <w:r w:rsidRPr="000E7E10">
      <w:tab/>
      <w:t>2024R3738</w:t>
    </w:r>
  </w:p>
  <w:p w14:paraId="42DFE9C2" w14:textId="77777777" w:rsidR="004B64B1" w:rsidRPr="004D3ABE" w:rsidRDefault="004B64B1"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F97"/>
    <w:rsid w:val="0000526A"/>
    <w:rsid w:val="000102F8"/>
    <w:rsid w:val="00055C6F"/>
    <w:rsid w:val="000573A9"/>
    <w:rsid w:val="00063584"/>
    <w:rsid w:val="00085D22"/>
    <w:rsid w:val="00093AB0"/>
    <w:rsid w:val="000B4F97"/>
    <w:rsid w:val="000C5C77"/>
    <w:rsid w:val="000D7148"/>
    <w:rsid w:val="000E3912"/>
    <w:rsid w:val="000E7E10"/>
    <w:rsid w:val="001002D4"/>
    <w:rsid w:val="0010070F"/>
    <w:rsid w:val="0015112E"/>
    <w:rsid w:val="001552E7"/>
    <w:rsid w:val="001566B4"/>
    <w:rsid w:val="001629A6"/>
    <w:rsid w:val="0017243C"/>
    <w:rsid w:val="00176F8E"/>
    <w:rsid w:val="001A66B7"/>
    <w:rsid w:val="001C279E"/>
    <w:rsid w:val="001D459E"/>
    <w:rsid w:val="0022348D"/>
    <w:rsid w:val="0027011C"/>
    <w:rsid w:val="00274200"/>
    <w:rsid w:val="00275740"/>
    <w:rsid w:val="002A0269"/>
    <w:rsid w:val="002B73CB"/>
    <w:rsid w:val="002C0031"/>
    <w:rsid w:val="002F6567"/>
    <w:rsid w:val="00303684"/>
    <w:rsid w:val="003143F5"/>
    <w:rsid w:val="00314854"/>
    <w:rsid w:val="00316372"/>
    <w:rsid w:val="00330687"/>
    <w:rsid w:val="00393D09"/>
    <w:rsid w:val="00394191"/>
    <w:rsid w:val="003943F5"/>
    <w:rsid w:val="003C51CD"/>
    <w:rsid w:val="003C6034"/>
    <w:rsid w:val="00400B5C"/>
    <w:rsid w:val="0041388B"/>
    <w:rsid w:val="00424D8F"/>
    <w:rsid w:val="004368E0"/>
    <w:rsid w:val="004B64B1"/>
    <w:rsid w:val="004C13DD"/>
    <w:rsid w:val="004D3ABE"/>
    <w:rsid w:val="004D7350"/>
    <w:rsid w:val="004E3441"/>
    <w:rsid w:val="004F290C"/>
    <w:rsid w:val="00500579"/>
    <w:rsid w:val="00534C85"/>
    <w:rsid w:val="0056069D"/>
    <w:rsid w:val="005A5366"/>
    <w:rsid w:val="005B5BF2"/>
    <w:rsid w:val="005C340B"/>
    <w:rsid w:val="005D03E2"/>
    <w:rsid w:val="005F3903"/>
    <w:rsid w:val="006217E1"/>
    <w:rsid w:val="006369EB"/>
    <w:rsid w:val="00637E73"/>
    <w:rsid w:val="0068613B"/>
    <w:rsid w:val="006865E9"/>
    <w:rsid w:val="00686E9A"/>
    <w:rsid w:val="00691F3E"/>
    <w:rsid w:val="00694BFB"/>
    <w:rsid w:val="006A106B"/>
    <w:rsid w:val="006B7A85"/>
    <w:rsid w:val="006C523D"/>
    <w:rsid w:val="006D4036"/>
    <w:rsid w:val="00707754"/>
    <w:rsid w:val="007A42F5"/>
    <w:rsid w:val="007A5259"/>
    <w:rsid w:val="007A7081"/>
    <w:rsid w:val="007F1CF5"/>
    <w:rsid w:val="008176B7"/>
    <w:rsid w:val="00834EDE"/>
    <w:rsid w:val="00842938"/>
    <w:rsid w:val="008736AA"/>
    <w:rsid w:val="00897BFF"/>
    <w:rsid w:val="008C62A1"/>
    <w:rsid w:val="008D275D"/>
    <w:rsid w:val="008F182D"/>
    <w:rsid w:val="009407C3"/>
    <w:rsid w:val="0095574C"/>
    <w:rsid w:val="00980327"/>
    <w:rsid w:val="00984202"/>
    <w:rsid w:val="009861FD"/>
    <w:rsid w:val="00986478"/>
    <w:rsid w:val="00995A5D"/>
    <w:rsid w:val="009A38A4"/>
    <w:rsid w:val="009B5557"/>
    <w:rsid w:val="009D7415"/>
    <w:rsid w:val="009F1067"/>
    <w:rsid w:val="00A31E01"/>
    <w:rsid w:val="00A527AD"/>
    <w:rsid w:val="00A718CF"/>
    <w:rsid w:val="00AA4A3C"/>
    <w:rsid w:val="00AA54B2"/>
    <w:rsid w:val="00AD5418"/>
    <w:rsid w:val="00AE48A0"/>
    <w:rsid w:val="00AE61BE"/>
    <w:rsid w:val="00AE6D6F"/>
    <w:rsid w:val="00AF3987"/>
    <w:rsid w:val="00B00405"/>
    <w:rsid w:val="00B16F25"/>
    <w:rsid w:val="00B24422"/>
    <w:rsid w:val="00B26DE4"/>
    <w:rsid w:val="00B41F03"/>
    <w:rsid w:val="00B66B81"/>
    <w:rsid w:val="00B71E6F"/>
    <w:rsid w:val="00B73C6F"/>
    <w:rsid w:val="00B80C20"/>
    <w:rsid w:val="00B844FE"/>
    <w:rsid w:val="00B86B4F"/>
    <w:rsid w:val="00BA1F84"/>
    <w:rsid w:val="00BC562B"/>
    <w:rsid w:val="00BC792C"/>
    <w:rsid w:val="00BF7C59"/>
    <w:rsid w:val="00C07AE8"/>
    <w:rsid w:val="00C13AD4"/>
    <w:rsid w:val="00C33014"/>
    <w:rsid w:val="00C33434"/>
    <w:rsid w:val="00C34869"/>
    <w:rsid w:val="00C42EB6"/>
    <w:rsid w:val="00C84453"/>
    <w:rsid w:val="00C85096"/>
    <w:rsid w:val="00C877CF"/>
    <w:rsid w:val="00CB20EF"/>
    <w:rsid w:val="00CB2EAC"/>
    <w:rsid w:val="00CC1F3B"/>
    <w:rsid w:val="00CC7CFE"/>
    <w:rsid w:val="00CD12CB"/>
    <w:rsid w:val="00CD36CF"/>
    <w:rsid w:val="00CF1DCA"/>
    <w:rsid w:val="00D340EA"/>
    <w:rsid w:val="00D34DF3"/>
    <w:rsid w:val="00D5002C"/>
    <w:rsid w:val="00D579FC"/>
    <w:rsid w:val="00D81C16"/>
    <w:rsid w:val="00DE526B"/>
    <w:rsid w:val="00DF199D"/>
    <w:rsid w:val="00E01542"/>
    <w:rsid w:val="00E365F1"/>
    <w:rsid w:val="00E62F48"/>
    <w:rsid w:val="00E831B3"/>
    <w:rsid w:val="00E911AA"/>
    <w:rsid w:val="00E95FBC"/>
    <w:rsid w:val="00EC5E63"/>
    <w:rsid w:val="00EE70CB"/>
    <w:rsid w:val="00F117CC"/>
    <w:rsid w:val="00F30DA7"/>
    <w:rsid w:val="00F33F9A"/>
    <w:rsid w:val="00F35645"/>
    <w:rsid w:val="00F41CA2"/>
    <w:rsid w:val="00F443C0"/>
    <w:rsid w:val="00F4798C"/>
    <w:rsid w:val="00F62EFB"/>
    <w:rsid w:val="00F939A4"/>
    <w:rsid w:val="00FA7B09"/>
    <w:rsid w:val="00FD159F"/>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ACDEF"/>
  <w15:chartTrackingRefBased/>
  <w15:docId w15:val="{009B0F40-2736-4D78-8B7D-95206C33B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724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534C85"/>
    <w:rPr>
      <w:rFonts w:eastAsia="Calibri"/>
      <w:color w:val="000000"/>
    </w:rPr>
  </w:style>
  <w:style w:type="character" w:customStyle="1" w:styleId="SectionHeadingChar">
    <w:name w:val="Section Heading Char"/>
    <w:link w:val="SectionHeading"/>
    <w:rsid w:val="00534C85"/>
    <w:rPr>
      <w:rFonts w:eastAsia="Calibri"/>
      <w:b/>
      <w:color w:val="000000"/>
    </w:rPr>
  </w:style>
  <w:style w:type="character" w:customStyle="1" w:styleId="ArticleHeadingChar">
    <w:name w:val="Article Heading Char"/>
    <w:link w:val="ArticleHeading"/>
    <w:rsid w:val="00C84453"/>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50A3B2BD6E4E1D8182DB224B11ED92"/>
        <w:category>
          <w:name w:val="General"/>
          <w:gallery w:val="placeholder"/>
        </w:category>
        <w:types>
          <w:type w:val="bbPlcHdr"/>
        </w:types>
        <w:behaviors>
          <w:behavior w:val="content"/>
        </w:behaviors>
        <w:guid w:val="{9E099A56-0672-4C88-805D-BC7C1A4E6D9F}"/>
      </w:docPartPr>
      <w:docPartBody>
        <w:p w:rsidR="00DA07C8" w:rsidRDefault="00DA07C8">
          <w:pPr>
            <w:pStyle w:val="7550A3B2BD6E4E1D8182DB224B11ED92"/>
          </w:pPr>
          <w:r w:rsidRPr="00B844FE">
            <w:t>Prefix Text</w:t>
          </w:r>
        </w:p>
      </w:docPartBody>
    </w:docPart>
    <w:docPart>
      <w:docPartPr>
        <w:name w:val="414A12C4F9E54FBA88E1CFBB7B2B7F9D"/>
        <w:category>
          <w:name w:val="General"/>
          <w:gallery w:val="placeholder"/>
        </w:category>
        <w:types>
          <w:type w:val="bbPlcHdr"/>
        </w:types>
        <w:behaviors>
          <w:behavior w:val="content"/>
        </w:behaviors>
        <w:guid w:val="{FF292A23-7B5E-4D7C-8C56-3DEF08DD4D43}"/>
      </w:docPartPr>
      <w:docPartBody>
        <w:p w:rsidR="00DA07C8" w:rsidRDefault="00DA07C8">
          <w:pPr>
            <w:pStyle w:val="414A12C4F9E54FBA88E1CFBB7B2B7F9D"/>
          </w:pPr>
          <w:r w:rsidRPr="00B844FE">
            <w:t>[Type here]</w:t>
          </w:r>
        </w:p>
      </w:docPartBody>
    </w:docPart>
    <w:docPart>
      <w:docPartPr>
        <w:name w:val="3A81B38DFB504D2BBC8D747DD475F86D"/>
        <w:category>
          <w:name w:val="General"/>
          <w:gallery w:val="placeholder"/>
        </w:category>
        <w:types>
          <w:type w:val="bbPlcHdr"/>
        </w:types>
        <w:behaviors>
          <w:behavior w:val="content"/>
        </w:behaviors>
        <w:guid w:val="{606C1D5C-C031-484F-8F29-884EFB911663}"/>
      </w:docPartPr>
      <w:docPartBody>
        <w:p w:rsidR="00DA07C8" w:rsidRDefault="00DA07C8">
          <w:pPr>
            <w:pStyle w:val="3A81B38DFB504D2BBC8D747DD475F86D"/>
          </w:pPr>
          <w:r w:rsidRPr="00B844FE">
            <w:t>Number</w:t>
          </w:r>
        </w:p>
      </w:docPartBody>
    </w:docPart>
    <w:docPart>
      <w:docPartPr>
        <w:name w:val="5E7C9ED77F094068A0AA770BCB8B0D57"/>
        <w:category>
          <w:name w:val="General"/>
          <w:gallery w:val="placeholder"/>
        </w:category>
        <w:types>
          <w:type w:val="bbPlcHdr"/>
        </w:types>
        <w:behaviors>
          <w:behavior w:val="content"/>
        </w:behaviors>
        <w:guid w:val="{0E1190D1-BB6C-4391-9B46-88C34C6B24BB}"/>
      </w:docPartPr>
      <w:docPartBody>
        <w:p w:rsidR="00DA07C8" w:rsidRDefault="00DA07C8">
          <w:pPr>
            <w:pStyle w:val="5E7C9ED77F094068A0AA770BCB8B0D57"/>
          </w:pPr>
          <w:r w:rsidRPr="00B844FE">
            <w:t>Enter Sponsors Here</w:t>
          </w:r>
        </w:p>
      </w:docPartBody>
    </w:docPart>
    <w:docPart>
      <w:docPartPr>
        <w:name w:val="4F4A24FB91984E5390F313B0F3A412B0"/>
        <w:category>
          <w:name w:val="General"/>
          <w:gallery w:val="placeholder"/>
        </w:category>
        <w:types>
          <w:type w:val="bbPlcHdr"/>
        </w:types>
        <w:behaviors>
          <w:behavior w:val="content"/>
        </w:behaviors>
        <w:guid w:val="{AD13C37B-B315-40EA-8291-29364E21D9CF}"/>
      </w:docPartPr>
      <w:docPartBody>
        <w:p w:rsidR="00DA07C8" w:rsidRDefault="00DA07C8">
          <w:pPr>
            <w:pStyle w:val="4F4A24FB91984E5390F313B0F3A412B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7C8"/>
    <w:rsid w:val="000D06CA"/>
    <w:rsid w:val="000F0B3D"/>
    <w:rsid w:val="00176F8E"/>
    <w:rsid w:val="00393D09"/>
    <w:rsid w:val="0041388B"/>
    <w:rsid w:val="0068613B"/>
    <w:rsid w:val="006B7A85"/>
    <w:rsid w:val="007A42F5"/>
    <w:rsid w:val="0095574C"/>
    <w:rsid w:val="00995A5D"/>
    <w:rsid w:val="00AF3987"/>
    <w:rsid w:val="00C877CF"/>
    <w:rsid w:val="00DA07C8"/>
    <w:rsid w:val="00E91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50A3B2BD6E4E1D8182DB224B11ED92">
    <w:name w:val="7550A3B2BD6E4E1D8182DB224B11ED92"/>
  </w:style>
  <w:style w:type="paragraph" w:customStyle="1" w:styleId="414A12C4F9E54FBA88E1CFBB7B2B7F9D">
    <w:name w:val="414A12C4F9E54FBA88E1CFBB7B2B7F9D"/>
  </w:style>
  <w:style w:type="paragraph" w:customStyle="1" w:styleId="3A81B38DFB504D2BBC8D747DD475F86D">
    <w:name w:val="3A81B38DFB504D2BBC8D747DD475F86D"/>
  </w:style>
  <w:style w:type="paragraph" w:customStyle="1" w:styleId="5E7C9ED77F094068A0AA770BCB8B0D57">
    <w:name w:val="5E7C9ED77F094068A0AA770BCB8B0D57"/>
  </w:style>
  <w:style w:type="character" w:styleId="PlaceholderText">
    <w:name w:val="Placeholder Text"/>
    <w:basedOn w:val="DefaultParagraphFont"/>
    <w:uiPriority w:val="99"/>
    <w:semiHidden/>
    <w:rPr>
      <w:color w:val="808080"/>
    </w:rPr>
  </w:style>
  <w:style w:type="paragraph" w:customStyle="1" w:styleId="4F4A24FB91984E5390F313B0F3A412B0">
    <w:name w:val="4F4A24FB91984E5390F313B0F3A41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1</TotalTime>
  <Pages>3</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Rebecca Sutton</cp:lastModifiedBy>
  <cp:revision>3</cp:revision>
  <dcterms:created xsi:type="dcterms:W3CDTF">2025-02-26T20:25:00Z</dcterms:created>
  <dcterms:modified xsi:type="dcterms:W3CDTF">2025-02-27T16:57:00Z</dcterms:modified>
</cp:coreProperties>
</file>