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B09A" w14:textId="77777777" w:rsidR="00FE067E" w:rsidRDefault="003C6034" w:rsidP="00CC1F3B">
      <w:pPr>
        <w:pStyle w:val="TitlePageOrigin"/>
      </w:pPr>
      <w:r>
        <w:rPr>
          <w:caps w:val="0"/>
        </w:rPr>
        <w:t>WEST VIRGINIA LEGISLATURE</w:t>
      </w:r>
    </w:p>
    <w:p w14:paraId="0C45C5D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BC26313" w14:textId="77777777" w:rsidR="00CD36CF" w:rsidRDefault="00983B0E" w:rsidP="00CC1F3B">
      <w:pPr>
        <w:pStyle w:val="TitlePageBillPrefix"/>
      </w:pPr>
      <w:sdt>
        <w:sdtPr>
          <w:tag w:val="IntroDate"/>
          <w:id w:val="-1236936958"/>
          <w:placeholder>
            <w:docPart w:val="E163250F555947DD86E4B1308AFA6DBC"/>
          </w:placeholder>
          <w:text/>
        </w:sdtPr>
        <w:sdtEndPr/>
        <w:sdtContent>
          <w:r w:rsidR="00AE48A0">
            <w:t>Introduced</w:t>
          </w:r>
        </w:sdtContent>
      </w:sdt>
    </w:p>
    <w:p w14:paraId="1B5FCEAD" w14:textId="19C433F0" w:rsidR="00CD36CF" w:rsidRDefault="00983B0E" w:rsidP="00CC1F3B">
      <w:pPr>
        <w:pStyle w:val="BillNumber"/>
      </w:pPr>
      <w:sdt>
        <w:sdtPr>
          <w:tag w:val="Chamber"/>
          <w:id w:val="893011969"/>
          <w:lock w:val="sdtLocked"/>
          <w:placeholder>
            <w:docPart w:val="80D437D515C84D3AB368F6CD74F00A5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7286A3581E14EAE826AD26735F45E4E"/>
          </w:placeholder>
          <w:text/>
        </w:sdtPr>
        <w:sdtEndPr/>
        <w:sdtContent>
          <w:r w:rsidR="00D31BAE">
            <w:t>3121</w:t>
          </w:r>
        </w:sdtContent>
      </w:sdt>
    </w:p>
    <w:p w14:paraId="45887413" w14:textId="35FB9E24" w:rsidR="00CD36CF" w:rsidRDefault="00CD36CF" w:rsidP="00CC1F3B">
      <w:pPr>
        <w:pStyle w:val="Sponsors"/>
      </w:pPr>
      <w:r>
        <w:t xml:space="preserve">By </w:t>
      </w:r>
      <w:sdt>
        <w:sdtPr>
          <w:tag w:val="Sponsors"/>
          <w:id w:val="1589585889"/>
          <w:placeholder>
            <w:docPart w:val="74F5E52DD9E74734B9E8E28947290A56"/>
          </w:placeholder>
          <w:text w:multiLine="1"/>
        </w:sdtPr>
        <w:sdtEndPr/>
        <w:sdtContent>
          <w:r w:rsidR="005279D2">
            <w:t>Delegate</w:t>
          </w:r>
          <w:r w:rsidR="00983B0E">
            <w:t>s</w:t>
          </w:r>
          <w:r w:rsidR="005279D2">
            <w:t xml:space="preserve"> Jefferies</w:t>
          </w:r>
          <w:r w:rsidR="00983B0E">
            <w:t xml:space="preserve"> and Kump</w:t>
          </w:r>
        </w:sdtContent>
      </w:sdt>
    </w:p>
    <w:p w14:paraId="1ED9E3B5" w14:textId="5A694E66" w:rsidR="00E831B3" w:rsidRDefault="00CD36CF" w:rsidP="00CC1F3B">
      <w:pPr>
        <w:pStyle w:val="References"/>
      </w:pPr>
      <w:r>
        <w:t>[</w:t>
      </w:r>
      <w:sdt>
        <w:sdtPr>
          <w:tag w:val="References"/>
          <w:id w:val="-1043047873"/>
          <w:placeholder>
            <w:docPart w:val="6EAAEB539409432694A7F0857D62B407"/>
          </w:placeholder>
          <w:text w:multiLine="1"/>
        </w:sdtPr>
        <w:sdtEndPr/>
        <w:sdtContent>
          <w:r w:rsidR="00D31BAE">
            <w:t>Introduced March 04, 2025; referred to the Committee on Energy and Public Works</w:t>
          </w:r>
        </w:sdtContent>
      </w:sdt>
      <w:r>
        <w:t>]</w:t>
      </w:r>
    </w:p>
    <w:p w14:paraId="28015253" w14:textId="0DD22DD4" w:rsidR="00303684" w:rsidRDefault="0000526A" w:rsidP="00CC1F3B">
      <w:pPr>
        <w:pStyle w:val="TitleSection"/>
      </w:pPr>
      <w:r>
        <w:lastRenderedPageBreak/>
        <w:t>A BILL</w:t>
      </w:r>
      <w:r w:rsidR="00DC3184">
        <w:t xml:space="preserve"> to amend and reenact §17-2C-2 of the Code of West Virginia, 1931, as amended, relating to orphan roads and bridges; providing clarification on the procedure of request forms for the public; clarifying requirements for reports; establishing how road and bridges qualify for inclusion into the state system; providing legislative findings; establishing a baseline for requests; and providing a sunset date.  </w:t>
      </w:r>
    </w:p>
    <w:p w14:paraId="1A3A87CF" w14:textId="13F95BCA" w:rsidR="00FC3469" w:rsidRDefault="00303684" w:rsidP="00CC1F3B">
      <w:pPr>
        <w:pStyle w:val="EnactingClause"/>
        <w:rPr>
          <w:i w:val="0"/>
          <w:iCs/>
        </w:rPr>
      </w:pPr>
      <w:r>
        <w:t>Be it enacted by the Legislature of West Virginia:</w:t>
      </w:r>
    </w:p>
    <w:p w14:paraId="1558CB46" w14:textId="77777777" w:rsidR="00FC3469" w:rsidRDefault="00FC3469" w:rsidP="00CC1F3B">
      <w:pPr>
        <w:pStyle w:val="EnactingClause"/>
        <w:rPr>
          <w:i w:val="0"/>
          <w:iCs/>
        </w:rPr>
        <w:sectPr w:rsidR="00FC3469" w:rsidSect="00FC346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77E7F0" w14:textId="5C516F83" w:rsidR="00FC3469" w:rsidRDefault="00FC3469" w:rsidP="00D717B5">
      <w:pPr>
        <w:pStyle w:val="ArticleHeading"/>
      </w:pPr>
      <w:r>
        <w:t>ARTICLE 2C. ORPHAN ROAD AND BRIDGE ACQUISITION PROGRAM.</w:t>
      </w:r>
    </w:p>
    <w:p w14:paraId="6B09B249" w14:textId="77777777" w:rsidR="00FC3469" w:rsidRDefault="00FC3469" w:rsidP="00D717B5">
      <w:pPr>
        <w:pStyle w:val="ArticleHeading"/>
        <w:sectPr w:rsidR="00FC3469" w:rsidSect="00FC3469">
          <w:type w:val="continuous"/>
          <w:pgSz w:w="12240" w:h="15840" w:code="1"/>
          <w:pgMar w:top="1440" w:right="1440" w:bottom="1440" w:left="1440" w:header="720" w:footer="720" w:gutter="0"/>
          <w:lnNumType w:countBy="1" w:restart="newSection"/>
          <w:pgNumType w:start="0"/>
          <w:cols w:space="720"/>
          <w:titlePg/>
          <w:docGrid w:linePitch="360"/>
        </w:sectPr>
      </w:pPr>
    </w:p>
    <w:p w14:paraId="7A1EF4B3" w14:textId="77777777" w:rsidR="00FC3469" w:rsidRDefault="00FC3469" w:rsidP="001C38EF">
      <w:pPr>
        <w:pStyle w:val="SectionHeading"/>
      </w:pPr>
      <w:r>
        <w:t>§17-2C-2. Development of program; acquisition of rights-of-way.</w:t>
      </w:r>
    </w:p>
    <w:p w14:paraId="109E7CC7" w14:textId="268F4A7B" w:rsidR="00FC3469" w:rsidRDefault="00FC3469" w:rsidP="001C38EF">
      <w:pPr>
        <w:pStyle w:val="SectionBody"/>
      </w:pPr>
      <w:r>
        <w:t xml:space="preserve">The West Virginia Division of Highways shall develop an orphan roads and bridges identification, acquisition and maintenance program which shall include all counties. </w:t>
      </w:r>
      <w:r w:rsidRPr="00FC3469">
        <w:rPr>
          <w:strike/>
        </w:rPr>
        <w:t>At the discretion of</w:t>
      </w:r>
      <w:r>
        <w:t xml:space="preserve"> </w:t>
      </w:r>
      <w:r w:rsidRPr="00FC3469">
        <w:rPr>
          <w:strike/>
        </w:rPr>
        <w:t>t</w:t>
      </w:r>
      <w:r w:rsidR="00B46CD5">
        <w:rPr>
          <w:strike/>
        </w:rPr>
        <w:t>he</w:t>
      </w:r>
      <w:r w:rsidR="00B46CD5" w:rsidRPr="00B46CD5">
        <w:t xml:space="preserve"> </w:t>
      </w:r>
      <w:r w:rsidRPr="00FC3469">
        <w:rPr>
          <w:u w:val="single"/>
        </w:rPr>
        <w:t>T</w:t>
      </w:r>
      <w:r>
        <w:t>he commissioner of the Division of Highways</w:t>
      </w:r>
      <w:r w:rsidRPr="00FC3469">
        <w:rPr>
          <w:strike/>
        </w:rPr>
        <w:t>, existing and temporary employees of the division shall be assigned to locate and designate each orphan road and bridge in each county. These employees shall give to the commissioner of highways, in a form proscribed by him or her, a detailed report on acquisition, status of rights-of-way, and needed maintenance for orphan roads and bridges in each county or highway district</w:t>
      </w:r>
      <w:r w:rsidRPr="0033762A">
        <w:t xml:space="preserve"> </w:t>
      </w:r>
      <w:r w:rsidRPr="00FC3469">
        <w:rPr>
          <w:u w:val="single"/>
        </w:rPr>
        <w:t>shall have set up a simple and straightforward electronic request form to be used by the public</w:t>
      </w:r>
      <w:r>
        <w:rPr>
          <w:u w:val="single"/>
        </w:rPr>
        <w:t>. Existing and temporary employees</w:t>
      </w:r>
      <w:r w:rsidR="0033762A">
        <w:rPr>
          <w:u w:val="single"/>
        </w:rPr>
        <w:t xml:space="preserve"> </w:t>
      </w:r>
      <w:r>
        <w:rPr>
          <w:u w:val="single"/>
        </w:rPr>
        <w:t>of the division</w:t>
      </w:r>
      <w:r w:rsidR="0033762A">
        <w:rPr>
          <w:u w:val="single"/>
        </w:rPr>
        <w:t xml:space="preserve"> </w:t>
      </w:r>
      <w:r>
        <w:rPr>
          <w:u w:val="single"/>
        </w:rPr>
        <w:t>shall research and investigate submissions in the order they were received and shall then give to the commissioner of highways, in a form proscribed by him or her, a detailed report on acquisition, status of ownership of rights-of-way, and needed maintenance for qualifying orphan roads and bridges submitted by the public</w:t>
      </w:r>
      <w:r w:rsidRPr="00FC3469">
        <w:t>.</w:t>
      </w:r>
      <w:r>
        <w:t xml:space="preserve"> Specific contents of each report shall be designated by the commissioner .</w:t>
      </w:r>
    </w:p>
    <w:p w14:paraId="3BF7ABBB" w14:textId="77777777" w:rsidR="005279D2" w:rsidRDefault="00FC3469" w:rsidP="001C38EF">
      <w:pPr>
        <w:pStyle w:val="SectionBody"/>
      </w:pPr>
      <w:r>
        <w:t>In order for a road or bridge to qualify for inclusion into the state system</w:t>
      </w:r>
      <w:r w:rsidRPr="0033762A">
        <w:rPr>
          <w:strike/>
        </w:rPr>
        <w:t>,</w:t>
      </w:r>
      <w:r w:rsidR="005279D2">
        <w:rPr>
          <w:u w:val="single"/>
        </w:rPr>
        <w:t>:</w:t>
      </w:r>
      <w:r w:rsidR="005279D2">
        <w:t xml:space="preserve"> </w:t>
      </w:r>
      <w:r w:rsidRPr="00FC3469">
        <w:rPr>
          <w:strike/>
        </w:rPr>
        <w:t>all necessary rights-of-way shall be either dedicated or donated to the Division of Highways</w:t>
      </w:r>
      <w:r w:rsidR="0033762A">
        <w:t xml:space="preserve"> </w:t>
      </w:r>
    </w:p>
    <w:p w14:paraId="0393D0EC" w14:textId="4636D078" w:rsidR="005279D2" w:rsidRDefault="0033762A" w:rsidP="001C38EF">
      <w:pPr>
        <w:pStyle w:val="SectionBody"/>
        <w:rPr>
          <w:u w:val="single"/>
        </w:rPr>
      </w:pPr>
      <w:r>
        <w:rPr>
          <w:u w:val="single"/>
        </w:rPr>
        <w:t xml:space="preserve">(1) </w:t>
      </w:r>
      <w:r w:rsidR="005279D2">
        <w:rPr>
          <w:u w:val="single"/>
        </w:rPr>
        <w:t>T</w:t>
      </w:r>
      <w:r>
        <w:rPr>
          <w:u w:val="single"/>
        </w:rPr>
        <w:t xml:space="preserve">he road or bridge must have been in existence as of January 1, 2025; </w:t>
      </w:r>
    </w:p>
    <w:p w14:paraId="423EBB73" w14:textId="47F8AFDA" w:rsidR="005279D2" w:rsidRDefault="0033762A" w:rsidP="001C38EF">
      <w:pPr>
        <w:pStyle w:val="SectionBody"/>
        <w:rPr>
          <w:u w:val="single"/>
        </w:rPr>
      </w:pPr>
      <w:r>
        <w:rPr>
          <w:u w:val="single"/>
        </w:rPr>
        <w:t xml:space="preserve">(2) </w:t>
      </w:r>
      <w:r w:rsidR="005279D2" w:rsidRPr="004B38CC">
        <w:rPr>
          <w:u w:val="single"/>
        </w:rPr>
        <w:t xml:space="preserve">The </w:t>
      </w:r>
      <w:r w:rsidRPr="004B38CC">
        <w:rPr>
          <w:u w:val="single"/>
        </w:rPr>
        <w:t>r</w:t>
      </w:r>
      <w:r>
        <w:rPr>
          <w:u w:val="single"/>
        </w:rPr>
        <w:t xml:space="preserve">oads or bridges </w:t>
      </w:r>
      <w:r w:rsidR="005279D2" w:rsidRPr="004B38CC">
        <w:rPr>
          <w:u w:val="single"/>
        </w:rPr>
        <w:t>are</w:t>
      </w:r>
      <w:r w:rsidR="005279D2">
        <w:rPr>
          <w:u w:val="single"/>
        </w:rPr>
        <w:t xml:space="preserve"> </w:t>
      </w:r>
      <w:r>
        <w:rPr>
          <w:u w:val="single"/>
        </w:rPr>
        <w:t xml:space="preserve">not maintained by any governmental agency; </w:t>
      </w:r>
    </w:p>
    <w:p w14:paraId="0D81EE57" w14:textId="39DC977B" w:rsidR="005279D2" w:rsidRDefault="0033762A" w:rsidP="001C38EF">
      <w:pPr>
        <w:pStyle w:val="SectionBody"/>
        <w:rPr>
          <w:u w:val="single"/>
        </w:rPr>
      </w:pPr>
      <w:r>
        <w:rPr>
          <w:u w:val="single"/>
        </w:rPr>
        <w:t xml:space="preserve">(3) </w:t>
      </w:r>
      <w:r w:rsidR="005279D2">
        <w:rPr>
          <w:u w:val="single"/>
        </w:rPr>
        <w:t>A</w:t>
      </w:r>
      <w:r>
        <w:rPr>
          <w:u w:val="single"/>
        </w:rPr>
        <w:t xml:space="preserve">ll necessary ownership or rights-of-way shall be donated to the Division of Highways; </w:t>
      </w:r>
      <w:r w:rsidR="005279D2" w:rsidRPr="004B38CC">
        <w:rPr>
          <w:u w:val="single"/>
        </w:rPr>
        <w:lastRenderedPageBreak/>
        <w:t>and</w:t>
      </w:r>
    </w:p>
    <w:p w14:paraId="2B259A9D" w14:textId="3620C848" w:rsidR="00FC3469" w:rsidRDefault="005279D2" w:rsidP="001C38EF">
      <w:pPr>
        <w:pStyle w:val="SectionBody"/>
      </w:pPr>
      <w:r w:rsidRPr="004B38CC">
        <w:rPr>
          <w:u w:val="single"/>
        </w:rPr>
        <w:t>(4)</w:t>
      </w:r>
      <w:r>
        <w:rPr>
          <w:u w:val="single"/>
        </w:rPr>
        <w:t xml:space="preserve"> T</w:t>
      </w:r>
      <w:r w:rsidR="0033762A">
        <w:rPr>
          <w:u w:val="single"/>
        </w:rPr>
        <w:t xml:space="preserve">he road may not be longer than one tenth of a mile, and a bridge may not be longer than </w:t>
      </w:r>
      <w:r w:rsidR="00E24C72">
        <w:rPr>
          <w:u w:val="single"/>
        </w:rPr>
        <w:t>two tenths of a mile</w:t>
      </w:r>
      <w:r w:rsidR="0033762A">
        <w:rPr>
          <w:u w:val="single"/>
        </w:rPr>
        <w:t xml:space="preserve"> and must provide access to both residential housing and a West Virginia owned and operated business.</w:t>
      </w:r>
    </w:p>
    <w:p w14:paraId="3970CE91" w14:textId="77777777" w:rsidR="00FC3469" w:rsidRPr="005279D2" w:rsidRDefault="00FC3469" w:rsidP="005279D2">
      <w:pPr>
        <w:pStyle w:val="SectionBody"/>
        <w:rPr>
          <w:strike/>
        </w:rPr>
      </w:pPr>
      <w:r w:rsidRPr="005279D2">
        <w:rPr>
          <w:strike/>
        </w:rPr>
        <w:t xml:space="preserve">In the event that all property owners do not agree to dedicate or donate the necessary rights-of-way, then any individual, group, business or </w:t>
      </w:r>
      <w:r w:rsidRPr="005279D2">
        <w:rPr>
          <w:strike/>
          <w:u w:val="single"/>
        </w:rPr>
        <w:t>governmental</w:t>
      </w:r>
      <w:r w:rsidRPr="005279D2">
        <w:rPr>
          <w:strike/>
        </w:rPr>
        <w:t xml:space="preserve"> entity can donate to the state road fund a sum sufficient to cover the expense of acquiring the right-of-way that has not been dedicated or donated. The commissioner may also use any moneys donated to the state road fund specifically for the purposes of acquiring a right-of-way which has not been dedicated or donated.</w:t>
      </w:r>
    </w:p>
    <w:p w14:paraId="4878933F" w14:textId="725DBD37" w:rsidR="005279D2" w:rsidRDefault="005279D2" w:rsidP="005279D2">
      <w:pPr>
        <w:pStyle w:val="SectionBody"/>
      </w:pPr>
      <w:r>
        <w:rPr>
          <w:u w:val="single"/>
        </w:rPr>
        <w:t>At least 20 requests a year shall be approved by the commissioner, with this provision of code sunsetting 10 years from the date it takes effect.</w:t>
      </w:r>
    </w:p>
    <w:p w14:paraId="77049CA6" w14:textId="05D19FB5" w:rsidR="008736AA" w:rsidRDefault="005279D2" w:rsidP="00CC1F3B">
      <w:pPr>
        <w:pStyle w:val="SectionBody"/>
      </w:pPr>
      <w:r w:rsidRPr="005279D2">
        <w:rPr>
          <w:u w:val="single"/>
        </w:rPr>
        <w:t>The Legislature hereby finds and declares it to be important for the economic and social development of the state that a program for the identification, acquisition and maintenance of orphan roads and bridges be undertaken by the state.  In particular, the Legislature finds and declares that basic maintenance should be performed on orphan roads and bridges to promote the well-being of the public and the promotion of West Virginia owned and operated businesses.</w:t>
      </w:r>
    </w:p>
    <w:p w14:paraId="06FA81B9" w14:textId="77777777" w:rsidR="00C33014" w:rsidRDefault="00C33014" w:rsidP="00CC1F3B">
      <w:pPr>
        <w:pStyle w:val="Note"/>
      </w:pPr>
    </w:p>
    <w:p w14:paraId="534F3B98" w14:textId="0F45D2CC" w:rsidR="006865E9" w:rsidRDefault="00CF1DCA" w:rsidP="00CC1F3B">
      <w:pPr>
        <w:pStyle w:val="Note"/>
      </w:pPr>
      <w:r>
        <w:t>NOTE: The</w:t>
      </w:r>
      <w:r w:rsidR="006865E9">
        <w:t xml:space="preserve"> purpose of this bill is to </w:t>
      </w:r>
      <w:r w:rsidR="00DC3184">
        <w:t xml:space="preserve">clarify how orphan roads and bridges </w:t>
      </w:r>
      <w:r w:rsidR="00DC3184" w:rsidRPr="00DC3184">
        <w:t>qualify for inclusion into the state system</w:t>
      </w:r>
      <w:r w:rsidR="00DC3184">
        <w:t>.</w:t>
      </w:r>
    </w:p>
    <w:p w14:paraId="21AE289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C3469">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BA85" w14:textId="77777777" w:rsidR="00DB2769" w:rsidRPr="00B844FE" w:rsidRDefault="00DB2769" w:rsidP="00B844FE">
      <w:r>
        <w:separator/>
      </w:r>
    </w:p>
  </w:endnote>
  <w:endnote w:type="continuationSeparator" w:id="0">
    <w:p w14:paraId="78028648" w14:textId="77777777" w:rsidR="00DB2769" w:rsidRPr="00B844FE" w:rsidRDefault="00DB27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FDAE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2777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9529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9AE1" w14:textId="77777777" w:rsidR="00E24C72" w:rsidRDefault="00E24C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791851"/>
      <w:docPartObj>
        <w:docPartGallery w:val="Page Numbers (Bottom of Page)"/>
        <w:docPartUnique/>
      </w:docPartObj>
    </w:sdtPr>
    <w:sdtEndPr>
      <w:rPr>
        <w:noProof/>
      </w:rPr>
    </w:sdtEndPr>
    <w:sdtContent>
      <w:p w14:paraId="6FB3C435" w14:textId="63E0D161" w:rsidR="00DC3184" w:rsidRDefault="00DC3184"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794A" w14:textId="77777777" w:rsidR="00DB2769" w:rsidRPr="00B844FE" w:rsidRDefault="00DB2769" w:rsidP="00B844FE">
      <w:r>
        <w:separator/>
      </w:r>
    </w:p>
  </w:footnote>
  <w:footnote w:type="continuationSeparator" w:id="0">
    <w:p w14:paraId="270429B8" w14:textId="77777777" w:rsidR="00DB2769" w:rsidRPr="00B844FE" w:rsidRDefault="00DB27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8F27" w14:textId="77777777" w:rsidR="002A0269" w:rsidRPr="00B844FE" w:rsidRDefault="00983B0E">
    <w:pPr>
      <w:pStyle w:val="Header"/>
    </w:pPr>
    <w:sdt>
      <w:sdtPr>
        <w:id w:val="-684364211"/>
        <w:placeholder>
          <w:docPart w:val="80D437D515C84D3AB368F6CD74F00A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0D437D515C84D3AB368F6CD74F00A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7B2B" w14:textId="4D0671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279D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79D2">
          <w:rPr>
            <w:sz w:val="22"/>
            <w:szCs w:val="22"/>
          </w:rPr>
          <w:t>2025R3375</w:t>
        </w:r>
      </w:sdtContent>
    </w:sdt>
  </w:p>
  <w:p w14:paraId="6D5BF1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71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69"/>
    <w:rsid w:val="0000526A"/>
    <w:rsid w:val="000573A9"/>
    <w:rsid w:val="00071A9A"/>
    <w:rsid w:val="00085D22"/>
    <w:rsid w:val="00093AB0"/>
    <w:rsid w:val="000C5C77"/>
    <w:rsid w:val="000D5A49"/>
    <w:rsid w:val="000E3912"/>
    <w:rsid w:val="0010070F"/>
    <w:rsid w:val="00115D0A"/>
    <w:rsid w:val="001479E9"/>
    <w:rsid w:val="0015112E"/>
    <w:rsid w:val="001552E7"/>
    <w:rsid w:val="001566B4"/>
    <w:rsid w:val="001A66B7"/>
    <w:rsid w:val="001C279E"/>
    <w:rsid w:val="001D459E"/>
    <w:rsid w:val="00211F02"/>
    <w:rsid w:val="0021676E"/>
    <w:rsid w:val="0022348D"/>
    <w:rsid w:val="0027011C"/>
    <w:rsid w:val="00274200"/>
    <w:rsid w:val="00275740"/>
    <w:rsid w:val="002A0269"/>
    <w:rsid w:val="002B39EF"/>
    <w:rsid w:val="002D04FC"/>
    <w:rsid w:val="00303684"/>
    <w:rsid w:val="003143F5"/>
    <w:rsid w:val="00314854"/>
    <w:rsid w:val="00334492"/>
    <w:rsid w:val="0033762A"/>
    <w:rsid w:val="00360C60"/>
    <w:rsid w:val="00394191"/>
    <w:rsid w:val="003C51CD"/>
    <w:rsid w:val="003C6034"/>
    <w:rsid w:val="00400B5C"/>
    <w:rsid w:val="004368E0"/>
    <w:rsid w:val="004621B4"/>
    <w:rsid w:val="004B38CC"/>
    <w:rsid w:val="004C13DD"/>
    <w:rsid w:val="004D3ABE"/>
    <w:rsid w:val="004E3441"/>
    <w:rsid w:val="00500579"/>
    <w:rsid w:val="005279D2"/>
    <w:rsid w:val="00543209"/>
    <w:rsid w:val="005A5366"/>
    <w:rsid w:val="006369EB"/>
    <w:rsid w:val="00637E73"/>
    <w:rsid w:val="006865E9"/>
    <w:rsid w:val="00686E9A"/>
    <w:rsid w:val="00691F3E"/>
    <w:rsid w:val="00694BFB"/>
    <w:rsid w:val="006A106B"/>
    <w:rsid w:val="006C523D"/>
    <w:rsid w:val="006D4036"/>
    <w:rsid w:val="006D6EEF"/>
    <w:rsid w:val="007A5259"/>
    <w:rsid w:val="007A7081"/>
    <w:rsid w:val="007F1CF5"/>
    <w:rsid w:val="00834EDE"/>
    <w:rsid w:val="008736AA"/>
    <w:rsid w:val="008D275D"/>
    <w:rsid w:val="00946186"/>
    <w:rsid w:val="00980327"/>
    <w:rsid w:val="00983B0E"/>
    <w:rsid w:val="00986478"/>
    <w:rsid w:val="00987F3A"/>
    <w:rsid w:val="009B5557"/>
    <w:rsid w:val="009B65CF"/>
    <w:rsid w:val="009E11F4"/>
    <w:rsid w:val="009F1067"/>
    <w:rsid w:val="00A31E01"/>
    <w:rsid w:val="00A527AD"/>
    <w:rsid w:val="00A718CF"/>
    <w:rsid w:val="00AA069B"/>
    <w:rsid w:val="00AE48A0"/>
    <w:rsid w:val="00AE61BE"/>
    <w:rsid w:val="00B16F25"/>
    <w:rsid w:val="00B24422"/>
    <w:rsid w:val="00B46CD5"/>
    <w:rsid w:val="00B66B81"/>
    <w:rsid w:val="00B71E6F"/>
    <w:rsid w:val="00B80C20"/>
    <w:rsid w:val="00B844FE"/>
    <w:rsid w:val="00B86B4F"/>
    <w:rsid w:val="00B964CA"/>
    <w:rsid w:val="00BA1F84"/>
    <w:rsid w:val="00BC562B"/>
    <w:rsid w:val="00BF09EA"/>
    <w:rsid w:val="00C33014"/>
    <w:rsid w:val="00C33434"/>
    <w:rsid w:val="00C34869"/>
    <w:rsid w:val="00C42EB6"/>
    <w:rsid w:val="00C62327"/>
    <w:rsid w:val="00C85096"/>
    <w:rsid w:val="00CB20EF"/>
    <w:rsid w:val="00CC1F3B"/>
    <w:rsid w:val="00CD12CB"/>
    <w:rsid w:val="00CD36CF"/>
    <w:rsid w:val="00CF1DCA"/>
    <w:rsid w:val="00CF5355"/>
    <w:rsid w:val="00D31BAE"/>
    <w:rsid w:val="00D579FC"/>
    <w:rsid w:val="00D81C16"/>
    <w:rsid w:val="00DB2769"/>
    <w:rsid w:val="00DC3184"/>
    <w:rsid w:val="00DE526B"/>
    <w:rsid w:val="00DF199D"/>
    <w:rsid w:val="00E01542"/>
    <w:rsid w:val="00E24C72"/>
    <w:rsid w:val="00E365F1"/>
    <w:rsid w:val="00E62F48"/>
    <w:rsid w:val="00E831B3"/>
    <w:rsid w:val="00E92918"/>
    <w:rsid w:val="00E95FBC"/>
    <w:rsid w:val="00EC5E63"/>
    <w:rsid w:val="00EC6151"/>
    <w:rsid w:val="00EE70CB"/>
    <w:rsid w:val="00EF6544"/>
    <w:rsid w:val="00F05EF3"/>
    <w:rsid w:val="00F41CA2"/>
    <w:rsid w:val="00F443C0"/>
    <w:rsid w:val="00F62EFB"/>
    <w:rsid w:val="00F939A4"/>
    <w:rsid w:val="00FA7B09"/>
    <w:rsid w:val="00FB6023"/>
    <w:rsid w:val="00FC3469"/>
    <w:rsid w:val="00FD5B51"/>
    <w:rsid w:val="00FE067E"/>
    <w:rsid w:val="00FE208F"/>
    <w:rsid w:val="00FF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9D777"/>
  <w15:chartTrackingRefBased/>
  <w15:docId w15:val="{8FAD8FB5-4EFB-4808-9E67-93309EB1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3469"/>
    <w:rPr>
      <w:rFonts w:eastAsia="Calibri"/>
      <w:b/>
      <w:caps/>
      <w:color w:val="000000"/>
      <w:sz w:val="24"/>
    </w:rPr>
  </w:style>
  <w:style w:type="character" w:customStyle="1" w:styleId="SectionBodyChar">
    <w:name w:val="Section Body Char"/>
    <w:link w:val="SectionBody"/>
    <w:rsid w:val="00FC3469"/>
    <w:rPr>
      <w:rFonts w:eastAsia="Calibri"/>
      <w:color w:val="000000"/>
    </w:rPr>
  </w:style>
  <w:style w:type="character" w:customStyle="1" w:styleId="SectionHeadingChar">
    <w:name w:val="Section Heading Char"/>
    <w:link w:val="SectionHeading"/>
    <w:rsid w:val="00FC346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3250F555947DD86E4B1308AFA6DBC"/>
        <w:category>
          <w:name w:val="General"/>
          <w:gallery w:val="placeholder"/>
        </w:category>
        <w:types>
          <w:type w:val="bbPlcHdr"/>
        </w:types>
        <w:behaviors>
          <w:behavior w:val="content"/>
        </w:behaviors>
        <w:guid w:val="{3CD597ED-3EFB-4349-903B-45929463FED6}"/>
      </w:docPartPr>
      <w:docPartBody>
        <w:p w:rsidR="009D564B" w:rsidRDefault="00F106A7">
          <w:pPr>
            <w:pStyle w:val="E163250F555947DD86E4B1308AFA6DBC"/>
          </w:pPr>
          <w:r w:rsidRPr="00B844FE">
            <w:t>Prefix Text</w:t>
          </w:r>
        </w:p>
      </w:docPartBody>
    </w:docPart>
    <w:docPart>
      <w:docPartPr>
        <w:name w:val="80D437D515C84D3AB368F6CD74F00A58"/>
        <w:category>
          <w:name w:val="General"/>
          <w:gallery w:val="placeholder"/>
        </w:category>
        <w:types>
          <w:type w:val="bbPlcHdr"/>
        </w:types>
        <w:behaviors>
          <w:behavior w:val="content"/>
        </w:behaviors>
        <w:guid w:val="{4376D198-5358-4778-AC91-E79619D2BE8C}"/>
      </w:docPartPr>
      <w:docPartBody>
        <w:p w:rsidR="009D564B" w:rsidRDefault="00F106A7">
          <w:pPr>
            <w:pStyle w:val="80D437D515C84D3AB368F6CD74F00A58"/>
          </w:pPr>
          <w:r w:rsidRPr="00B844FE">
            <w:t>[Type here]</w:t>
          </w:r>
        </w:p>
      </w:docPartBody>
    </w:docPart>
    <w:docPart>
      <w:docPartPr>
        <w:name w:val="97286A3581E14EAE826AD26735F45E4E"/>
        <w:category>
          <w:name w:val="General"/>
          <w:gallery w:val="placeholder"/>
        </w:category>
        <w:types>
          <w:type w:val="bbPlcHdr"/>
        </w:types>
        <w:behaviors>
          <w:behavior w:val="content"/>
        </w:behaviors>
        <w:guid w:val="{E8282508-3EC1-455F-83D5-C96B513C1099}"/>
      </w:docPartPr>
      <w:docPartBody>
        <w:p w:rsidR="009D564B" w:rsidRDefault="00F106A7">
          <w:pPr>
            <w:pStyle w:val="97286A3581E14EAE826AD26735F45E4E"/>
          </w:pPr>
          <w:r w:rsidRPr="00B844FE">
            <w:t>Number</w:t>
          </w:r>
        </w:p>
      </w:docPartBody>
    </w:docPart>
    <w:docPart>
      <w:docPartPr>
        <w:name w:val="74F5E52DD9E74734B9E8E28947290A56"/>
        <w:category>
          <w:name w:val="General"/>
          <w:gallery w:val="placeholder"/>
        </w:category>
        <w:types>
          <w:type w:val="bbPlcHdr"/>
        </w:types>
        <w:behaviors>
          <w:behavior w:val="content"/>
        </w:behaviors>
        <w:guid w:val="{FDE451E2-3FE1-4491-BFFB-C1455E6D436F}"/>
      </w:docPartPr>
      <w:docPartBody>
        <w:p w:rsidR="009D564B" w:rsidRDefault="00F106A7">
          <w:pPr>
            <w:pStyle w:val="74F5E52DD9E74734B9E8E28947290A56"/>
          </w:pPr>
          <w:r w:rsidRPr="00B844FE">
            <w:t>Enter Sponsors Here</w:t>
          </w:r>
        </w:p>
      </w:docPartBody>
    </w:docPart>
    <w:docPart>
      <w:docPartPr>
        <w:name w:val="6EAAEB539409432694A7F0857D62B407"/>
        <w:category>
          <w:name w:val="General"/>
          <w:gallery w:val="placeholder"/>
        </w:category>
        <w:types>
          <w:type w:val="bbPlcHdr"/>
        </w:types>
        <w:behaviors>
          <w:behavior w:val="content"/>
        </w:behaviors>
        <w:guid w:val="{6CB46804-CE0C-49A0-A18B-A36F61BA86F8}"/>
      </w:docPartPr>
      <w:docPartBody>
        <w:p w:rsidR="009D564B" w:rsidRDefault="00F106A7">
          <w:pPr>
            <w:pStyle w:val="6EAAEB539409432694A7F0857D62B4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06"/>
    <w:rsid w:val="00115D0A"/>
    <w:rsid w:val="002D04FC"/>
    <w:rsid w:val="00331A06"/>
    <w:rsid w:val="00334492"/>
    <w:rsid w:val="004621B4"/>
    <w:rsid w:val="00672987"/>
    <w:rsid w:val="006D6EEF"/>
    <w:rsid w:val="009D564B"/>
    <w:rsid w:val="009E11F4"/>
    <w:rsid w:val="00B50A8F"/>
    <w:rsid w:val="00B964CA"/>
    <w:rsid w:val="00E92918"/>
    <w:rsid w:val="00EF6544"/>
    <w:rsid w:val="00F1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63250F555947DD86E4B1308AFA6DBC">
    <w:name w:val="E163250F555947DD86E4B1308AFA6DBC"/>
  </w:style>
  <w:style w:type="paragraph" w:customStyle="1" w:styleId="80D437D515C84D3AB368F6CD74F00A58">
    <w:name w:val="80D437D515C84D3AB368F6CD74F00A58"/>
  </w:style>
  <w:style w:type="paragraph" w:customStyle="1" w:styleId="97286A3581E14EAE826AD26735F45E4E">
    <w:name w:val="97286A3581E14EAE826AD26735F45E4E"/>
  </w:style>
  <w:style w:type="paragraph" w:customStyle="1" w:styleId="74F5E52DD9E74734B9E8E28947290A56">
    <w:name w:val="74F5E52DD9E74734B9E8E28947290A56"/>
  </w:style>
  <w:style w:type="character" w:styleId="PlaceholderText">
    <w:name w:val="Placeholder Text"/>
    <w:basedOn w:val="DefaultParagraphFont"/>
    <w:uiPriority w:val="99"/>
    <w:semiHidden/>
    <w:rPr>
      <w:color w:val="808080"/>
    </w:rPr>
  </w:style>
  <w:style w:type="paragraph" w:customStyle="1" w:styleId="6EAAEB539409432694A7F0857D62B407">
    <w:name w:val="6EAAEB539409432694A7F0857D62B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2025-03-03T19:27:00Z</dcterms:created>
  <dcterms:modified xsi:type="dcterms:W3CDTF">2025-03-04T19:15:00Z</dcterms:modified>
</cp:coreProperties>
</file>