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DA6B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3AD17EF" w14:textId="219B406F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727BF63A" w14:textId="77777777" w:rsidR="00CD36CF" w:rsidRDefault="0091509F" w:rsidP="00CC1F3B">
      <w:pPr>
        <w:pStyle w:val="TitlePageBillPrefix"/>
      </w:pPr>
      <w:sdt>
        <w:sdtPr>
          <w:tag w:val="IntroDate"/>
          <w:id w:val="-1236936958"/>
          <w:placeholder>
            <w:docPart w:val="2383FF289D8745D0B422DA7E134758B8"/>
          </w:placeholder>
          <w:text/>
        </w:sdtPr>
        <w:sdtEndPr/>
        <w:sdtContent>
          <w:r w:rsidR="00AE48A0">
            <w:t>Introduced</w:t>
          </w:r>
        </w:sdtContent>
      </w:sdt>
    </w:p>
    <w:p w14:paraId="18A1F713" w14:textId="3E1B834E" w:rsidR="00CD36CF" w:rsidRDefault="0091509F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43F8FAA409E54C0A9AFE819BD655CA6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B683A8914A64B68ABABDA94CE0066B9"/>
          </w:placeholder>
          <w:text/>
        </w:sdtPr>
        <w:sdtEndPr/>
        <w:sdtContent>
          <w:r>
            <w:t>3218</w:t>
          </w:r>
        </w:sdtContent>
      </w:sdt>
    </w:p>
    <w:p w14:paraId="18904BE0" w14:textId="35EBD762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EFB9F0E9C333482CA95835E2926BFF41"/>
          </w:placeholder>
          <w:text w:multiLine="1"/>
        </w:sdtPr>
        <w:sdtEndPr/>
        <w:sdtContent>
          <w:r w:rsidR="009B3359">
            <w:t>Delegate</w:t>
          </w:r>
          <w:r w:rsidR="00273A1C">
            <w:t xml:space="preserve">s T. </w:t>
          </w:r>
          <w:r w:rsidR="00B61374">
            <w:t>Howell</w:t>
          </w:r>
          <w:r w:rsidR="00273A1C">
            <w:t>, G. Howell, Mazzocchi, Jennings, Drennan, Pritt, Petitto, Dittman, Kyle, Clay, and Holstein</w:t>
          </w:r>
        </w:sdtContent>
      </w:sdt>
    </w:p>
    <w:p w14:paraId="72BB9E26" w14:textId="66ADF9D2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93732D240D6C48BC956F6DFCEB5D3696"/>
          </w:placeholder>
          <w:text w:multiLine="1"/>
        </w:sdtPr>
        <w:sdtEndPr/>
        <w:sdtContent>
          <w:r w:rsidR="0091509F">
            <w:t>Introduced March 07, 2025; referred to the Committee on Finance</w:t>
          </w:r>
        </w:sdtContent>
      </w:sdt>
      <w:r>
        <w:t>]</w:t>
      </w:r>
    </w:p>
    <w:p w14:paraId="22AF067A" w14:textId="2C9C4471" w:rsidR="00303684" w:rsidRDefault="0000526A" w:rsidP="00CC1F3B">
      <w:pPr>
        <w:pStyle w:val="TitleSection"/>
      </w:pPr>
      <w:r>
        <w:lastRenderedPageBreak/>
        <w:t>A BILL</w:t>
      </w:r>
      <w:r w:rsidR="009B3359">
        <w:t xml:space="preserve"> to</w:t>
      </w:r>
      <w:r w:rsidR="00EB106E">
        <w:t xml:space="preserve"> amend</w:t>
      </w:r>
      <w:r w:rsidR="009B3359">
        <w:t xml:space="preserve"> the Code of West Virginia, 1931, as amended,</w:t>
      </w:r>
      <w:r w:rsidR="00B61374">
        <w:t xml:space="preserve"> by adding a new article, designated §11-29-1, §11-29-2, §11-29-3, §11-29-4, §11-29-5,</w:t>
      </w:r>
      <w:r w:rsidR="00D777E8">
        <w:t xml:space="preserve"> </w:t>
      </w:r>
      <w:r w:rsidR="00D777E8" w:rsidRPr="00D777E8">
        <w:t>§11-29-</w:t>
      </w:r>
      <w:r w:rsidR="00D777E8">
        <w:t>6, and §11-29-7</w:t>
      </w:r>
      <w:r w:rsidR="009B3359">
        <w:t xml:space="preserve"> relating to </w:t>
      </w:r>
      <w:r w:rsidR="00B61374">
        <w:t>the creation of the West Virginia Economic Development and Property Revitalization Tax Credit Act of 2025</w:t>
      </w:r>
      <w:r w:rsidR="009B3359">
        <w:t>.</w:t>
      </w:r>
    </w:p>
    <w:p w14:paraId="2F9834BD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D2BF5E5" w14:textId="77777777" w:rsidR="003C6034" w:rsidRDefault="003C6034" w:rsidP="00CC1F3B">
      <w:pPr>
        <w:pStyle w:val="EnactingClause"/>
        <w:sectPr w:rsidR="003C6034" w:rsidSect="009B33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C7C3A89" w14:textId="7BA53FD3" w:rsidR="009B3359" w:rsidRPr="00B61374" w:rsidRDefault="009B3359" w:rsidP="00D7338E">
      <w:pPr>
        <w:pStyle w:val="ArticleHeading"/>
        <w:rPr>
          <w:u w:val="single"/>
        </w:rPr>
        <w:sectPr w:rsidR="009B3359" w:rsidRPr="00B61374" w:rsidSect="009B335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61374">
        <w:rPr>
          <w:u w:val="single"/>
        </w:rPr>
        <w:t xml:space="preserve">ARTICLE </w:t>
      </w:r>
      <w:r w:rsidR="00B61374" w:rsidRPr="00B61374">
        <w:rPr>
          <w:u w:val="single"/>
        </w:rPr>
        <w:t>29</w:t>
      </w:r>
      <w:r w:rsidRPr="00B61374">
        <w:rPr>
          <w:u w:val="single"/>
        </w:rPr>
        <w:t xml:space="preserve">. </w:t>
      </w:r>
      <w:r w:rsidR="00B61374" w:rsidRPr="00B61374">
        <w:rPr>
          <w:u w:val="single"/>
        </w:rPr>
        <w:t>West Virginia Economic Development and Property Revitalization Tax Credit Act of 2025</w:t>
      </w:r>
      <w:r w:rsidRPr="00B61374">
        <w:rPr>
          <w:u w:val="single"/>
        </w:rPr>
        <w:t>.</w:t>
      </w:r>
    </w:p>
    <w:p w14:paraId="5A10377E" w14:textId="5088345E" w:rsidR="009B3359" w:rsidRPr="00D777E8" w:rsidRDefault="009B3359" w:rsidP="00D777E8">
      <w:pPr>
        <w:pStyle w:val="SectionHeading"/>
        <w:rPr>
          <w:u w:val="single"/>
        </w:rPr>
        <w:sectPr w:rsidR="009B3359" w:rsidRPr="00D777E8" w:rsidSect="009B335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777E8">
        <w:rPr>
          <w:u w:val="single"/>
        </w:rPr>
        <w:t>§</w:t>
      </w:r>
      <w:r w:rsidR="00D777E8" w:rsidRPr="00D777E8">
        <w:rPr>
          <w:u w:val="single"/>
        </w:rPr>
        <w:t>11-29-1</w:t>
      </w:r>
      <w:r w:rsidRPr="00D777E8">
        <w:rPr>
          <w:u w:val="single"/>
        </w:rPr>
        <w:t>.</w:t>
      </w:r>
      <w:r w:rsidR="00D777E8" w:rsidRPr="00D777E8">
        <w:rPr>
          <w:u w:val="single"/>
        </w:rPr>
        <w:t xml:space="preserve"> </w:t>
      </w:r>
      <w:r w:rsidR="00D777E8" w:rsidRPr="00D777E8">
        <w:rPr>
          <w:color w:val="auto"/>
          <w:u w:val="single"/>
          <w:shd w:val="clear" w:color="auto" w:fill="FFFFFF"/>
        </w:rPr>
        <w:t>Short Title.</w:t>
      </w:r>
    </w:p>
    <w:p w14:paraId="6EF0A849" w14:textId="75C5F9AF" w:rsidR="00B84D6C" w:rsidRDefault="00D777E8" w:rsidP="00B84D6C">
      <w:pPr>
        <w:pStyle w:val="SectionBody"/>
        <w:rPr>
          <w:color w:val="auto"/>
          <w:u w:val="single"/>
          <w:shd w:val="clear" w:color="auto" w:fill="FFFFFF"/>
        </w:rPr>
        <w:sectPr w:rsidR="00B84D6C" w:rsidSect="009B335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777E8">
        <w:rPr>
          <w:color w:val="auto"/>
          <w:u w:val="single"/>
          <w:shd w:val="clear" w:color="auto" w:fill="FFFFFF"/>
        </w:rPr>
        <w:t xml:space="preserve">This </w:t>
      </w:r>
      <w:r w:rsidR="00650060">
        <w:rPr>
          <w:color w:val="auto"/>
          <w:u w:val="single"/>
          <w:shd w:val="clear" w:color="auto" w:fill="FFFFFF"/>
        </w:rPr>
        <w:t>a</w:t>
      </w:r>
      <w:r w:rsidRPr="00D777E8">
        <w:rPr>
          <w:color w:val="auto"/>
          <w:u w:val="single"/>
          <w:shd w:val="clear" w:color="auto" w:fill="FFFFFF"/>
        </w:rPr>
        <w:t xml:space="preserve">ct shall be known and cited as the </w:t>
      </w:r>
      <w:r w:rsidR="00EB106E">
        <w:rPr>
          <w:color w:val="auto"/>
          <w:u w:val="single"/>
          <w:shd w:val="clear" w:color="auto" w:fill="FFFFFF"/>
        </w:rPr>
        <w:t>"</w:t>
      </w:r>
      <w:r w:rsidRPr="00D777E8">
        <w:rPr>
          <w:color w:val="auto"/>
          <w:u w:val="single"/>
          <w:shd w:val="clear" w:color="auto" w:fill="FFFFFF"/>
        </w:rPr>
        <w:t>West Virginia Economic Development and Property Revitalization Tax Credit Act of 2025</w:t>
      </w:r>
      <w:r w:rsidR="00A2419D">
        <w:rPr>
          <w:color w:val="auto"/>
          <w:u w:val="single"/>
          <w:shd w:val="clear" w:color="auto" w:fill="FFFFFF"/>
        </w:rPr>
        <w:t>."</w:t>
      </w:r>
    </w:p>
    <w:p w14:paraId="396ABDD3" w14:textId="77777777" w:rsidR="00D777E8" w:rsidRPr="00D777E8" w:rsidRDefault="00D777E8" w:rsidP="00B84D6C">
      <w:pPr>
        <w:suppressLineNumbers/>
        <w:ind w:left="720" w:hanging="720"/>
        <w:jc w:val="both"/>
        <w:outlineLvl w:val="3"/>
      </w:pPr>
      <w:r w:rsidRPr="00B84D6C">
        <w:rPr>
          <w:rFonts w:cs="Arial"/>
          <w:b/>
          <w:color w:val="auto"/>
          <w:u w:val="single"/>
        </w:rPr>
        <w:t>§11-29-2. Legislative Findings and Purpose</w:t>
      </w:r>
      <w:r w:rsidRPr="00D777E8">
        <w:t>.</w:t>
      </w:r>
    </w:p>
    <w:p w14:paraId="6E522413" w14:textId="77777777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(a) The West Virginia Legislature finds that:</w:t>
      </w:r>
    </w:p>
    <w:p w14:paraId="603EDB32" w14:textId="05A9F1CC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(1) Many commercial, industrial, and residential properties across the state remain vacant, underutilized, or deteriorating, which negatively impacts local economies and property values.</w:t>
      </w:r>
    </w:p>
    <w:p w14:paraId="666BF563" w14:textId="5F32057C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(2) Encouraging private sector investment through tax incentives will spur economic development, create job opportunities, and enhance infrastructure without direct government spending.</w:t>
      </w:r>
    </w:p>
    <w:p w14:paraId="56B1CA34" w14:textId="7DD4E06E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(3) Offering targeted tax incentives will help attract businesses, developers, and landowners to invest in West Virginia, stimulating long-term economic growth.</w:t>
      </w:r>
    </w:p>
    <w:p w14:paraId="7DA714AA" w14:textId="77777777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(b) The purpose of this Act is to:</w:t>
      </w:r>
    </w:p>
    <w:p w14:paraId="0DD0AD8E" w14:textId="23229C0C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(1) Provide tax incentives for businesses and property owners investing in property rehabilitation and economic development projects.</w:t>
      </w:r>
    </w:p>
    <w:p w14:paraId="199ED45D" w14:textId="072331D2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(2) Encourage job creation and business expansion in West Virginia.</w:t>
      </w:r>
    </w:p>
    <w:p w14:paraId="12A839CE" w14:textId="77777777" w:rsidR="00B84D6C" w:rsidRDefault="00D777E8" w:rsidP="00D777E8">
      <w:pPr>
        <w:pStyle w:val="SectionBody"/>
        <w:rPr>
          <w:u w:val="single"/>
        </w:rPr>
        <w:sectPr w:rsidR="00B84D6C" w:rsidSect="009B335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777E8">
        <w:rPr>
          <w:u w:val="single"/>
        </w:rPr>
        <w:t>(3) Reduce economic blight and improve property values without burdening state finances.</w:t>
      </w:r>
    </w:p>
    <w:p w14:paraId="1C04490D" w14:textId="69466970" w:rsidR="00D777E8" w:rsidRPr="00D777E8" w:rsidRDefault="00D777E8" w:rsidP="00D777E8">
      <w:pPr>
        <w:pStyle w:val="SectionHeading"/>
        <w:rPr>
          <w:u w:val="single"/>
        </w:rPr>
      </w:pPr>
      <w:r w:rsidRPr="00D777E8">
        <w:rPr>
          <w:u w:val="single"/>
        </w:rPr>
        <w:t>§11-29-3. Economic Development and Property Revitalization Tax Credit.</w:t>
      </w:r>
    </w:p>
    <w:p w14:paraId="6371AF10" w14:textId="1F5154BF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lastRenderedPageBreak/>
        <w:t>(a) Eligibility Criteria:</w:t>
      </w:r>
    </w:p>
    <w:p w14:paraId="5E4859E5" w14:textId="061C081B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(1) A business entity, developer, or landholding company shall qualify for the West Virginia Economic Development and Property Revitalization Tax Credit if they:</w:t>
      </w:r>
    </w:p>
    <w:p w14:paraId="18AD911E" w14:textId="1576CBAB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(A) Invest at least $250,000 in the renovation, restoration, or redevelopment of a commercial, industrial, or mixed-use property in the state.</w:t>
      </w:r>
    </w:p>
    <w:p w14:paraId="55A4E717" w14:textId="3D7188D1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(B) Increase property value by at least 30% through investment.</w:t>
      </w:r>
    </w:p>
    <w:p w14:paraId="32424A3A" w14:textId="5D9A18F1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(C) Create or sustain at least five (5) full-time jobs within three years of project completion.</w:t>
      </w:r>
    </w:p>
    <w:p w14:paraId="342669FD" w14:textId="544D81DC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(D) Maintain the rehabilitated or newly developed property in active commercial or industrial use for at least five (5) years post-development.</w:t>
      </w:r>
    </w:p>
    <w:p w14:paraId="40BCDD5C" w14:textId="27E44C72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(b) Tax Credit Structure</w:t>
      </w:r>
      <w:r w:rsidR="00650060">
        <w:rPr>
          <w:u w:val="single"/>
        </w:rPr>
        <w:t>:</w:t>
      </w:r>
    </w:p>
    <w:p w14:paraId="0F6E2C3F" w14:textId="69F0E337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(1) Qualified applicants may claim a state business and occupation (B&amp;O) tax credit or a corporate income tax credit equal to 25% of eligible investment costs, up to a maximum of $2 million per project.</w:t>
      </w:r>
    </w:p>
    <w:p w14:paraId="04B3B35D" w14:textId="67BF570A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(2) Property owners may claim a property tax credit equal to 50% of the increase in assessed property value due to redevelopment, applied annually for up to five years.</w:t>
      </w:r>
    </w:p>
    <w:p w14:paraId="6A4B3933" w14:textId="77777777" w:rsidR="00B84D6C" w:rsidRDefault="00D777E8" w:rsidP="00D777E8">
      <w:pPr>
        <w:pStyle w:val="SectionBody"/>
        <w:rPr>
          <w:u w:val="single"/>
        </w:rPr>
        <w:sectPr w:rsidR="00B84D6C" w:rsidSect="009B335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777E8">
        <w:rPr>
          <w:u w:val="single"/>
        </w:rPr>
        <w:t>(3) Tax credits may be carried forward for up to five (5) years but are non-transferable and cannot be refunded.</w:t>
      </w:r>
    </w:p>
    <w:p w14:paraId="1A75D9F9" w14:textId="77777777" w:rsidR="00D777E8" w:rsidRPr="00D777E8" w:rsidRDefault="00D777E8" w:rsidP="00D777E8">
      <w:pPr>
        <w:pStyle w:val="SectionHeading"/>
        <w:rPr>
          <w:u w:val="single"/>
        </w:rPr>
      </w:pPr>
      <w:r w:rsidRPr="00D777E8">
        <w:rPr>
          <w:u w:val="single"/>
        </w:rPr>
        <w:t>§11-29-4. Additional Tax Incentives for Rural and Underserved Areas.</w:t>
      </w:r>
    </w:p>
    <w:p w14:paraId="05407E48" w14:textId="77777777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(a) To encourage development in rural and economically distressed areas, businesses investing in counties that meet at least one of the following criteria shall receive an additional 10% tax credit:</w:t>
      </w:r>
    </w:p>
    <w:p w14:paraId="1639450F" w14:textId="08D30F73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(1) A population of fewer than 50,000 residents.</w:t>
      </w:r>
    </w:p>
    <w:p w14:paraId="2E1B0D11" w14:textId="65E641A1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(2) An unemployment rate above the state average for the past two years.</w:t>
      </w:r>
    </w:p>
    <w:p w14:paraId="5ED11CFD" w14:textId="058CB319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 xml:space="preserve">(3) A designation as a </w:t>
      </w:r>
      <w:r w:rsidR="00EB106E">
        <w:rPr>
          <w:u w:val="single"/>
        </w:rPr>
        <w:t>"</w:t>
      </w:r>
      <w:r w:rsidRPr="00D777E8">
        <w:rPr>
          <w:u w:val="single"/>
        </w:rPr>
        <w:t>Distressed Economic Zone</w:t>
      </w:r>
      <w:r w:rsidR="00EB106E">
        <w:rPr>
          <w:u w:val="single"/>
        </w:rPr>
        <w:t>"</w:t>
      </w:r>
      <w:r w:rsidRPr="00D777E8">
        <w:rPr>
          <w:u w:val="single"/>
        </w:rPr>
        <w:t xml:space="preserve"> by the West Virginia Economic Development Authority (WVEDA).</w:t>
      </w:r>
    </w:p>
    <w:p w14:paraId="1752119F" w14:textId="22649CF5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(b) Brownfield and Historic Property Bonus</w:t>
      </w:r>
      <w:r w:rsidR="00EB106E">
        <w:rPr>
          <w:u w:val="single"/>
        </w:rPr>
        <w:t>.</w:t>
      </w:r>
    </w:p>
    <w:p w14:paraId="427AAFF7" w14:textId="5DF93857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lastRenderedPageBreak/>
        <w:t>(1) Projects that rehabilitate brownfield sites (previously contaminated or abandoned industrial properties) shall receive an additional 5% tax credit.</w:t>
      </w:r>
    </w:p>
    <w:p w14:paraId="0875C469" w14:textId="77777777" w:rsidR="00B84D6C" w:rsidRDefault="00D777E8" w:rsidP="00D777E8">
      <w:pPr>
        <w:pStyle w:val="SectionBody"/>
        <w:rPr>
          <w:u w:val="single"/>
        </w:rPr>
        <w:sectPr w:rsidR="00B84D6C" w:rsidSect="009B335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777E8">
        <w:rPr>
          <w:u w:val="single"/>
        </w:rPr>
        <w:t>(2) Projects involving registered historic properties shall receive an additional 5% tax credit if renovations are conducted according to state and federal historic preservation guidelines.</w:t>
      </w:r>
    </w:p>
    <w:p w14:paraId="17C85252" w14:textId="77777777" w:rsidR="00D777E8" w:rsidRPr="00D777E8" w:rsidRDefault="00D777E8" w:rsidP="00D777E8">
      <w:pPr>
        <w:pStyle w:val="SectionHeading"/>
        <w:rPr>
          <w:u w:val="single"/>
        </w:rPr>
      </w:pPr>
      <w:r w:rsidRPr="00D777E8">
        <w:rPr>
          <w:u w:val="single"/>
        </w:rPr>
        <w:t>§11-29-5. Regulatory Streamlining and Expedited Permitting.</w:t>
      </w:r>
    </w:p>
    <w:p w14:paraId="65A143B5" w14:textId="333B690E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The West Virginia Development Office shall establish a fast-track permitting process for qualifying projects under this Act, ensuring:</w:t>
      </w:r>
    </w:p>
    <w:p w14:paraId="76AF7169" w14:textId="2DCBA46A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(1) Priority processing of permits, licenses, and inspections within 90 days.</w:t>
      </w:r>
    </w:p>
    <w:p w14:paraId="439EB03F" w14:textId="6277B2AC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(2) Coordination with local governments to simplify zoning and development approvals.</w:t>
      </w:r>
    </w:p>
    <w:p w14:paraId="3118CF42" w14:textId="77777777" w:rsidR="00B84D6C" w:rsidRDefault="00D777E8" w:rsidP="00D777E8">
      <w:pPr>
        <w:pStyle w:val="SectionBody"/>
        <w:rPr>
          <w:u w:val="single"/>
        </w:rPr>
        <w:sectPr w:rsidR="00B84D6C" w:rsidSect="009B335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777E8">
        <w:rPr>
          <w:u w:val="single"/>
        </w:rPr>
        <w:t>(3) Clear guidance on permitting requirements and deadlines for developers and property owners.</w:t>
      </w:r>
    </w:p>
    <w:p w14:paraId="0150B0EA" w14:textId="77777777" w:rsidR="00D777E8" w:rsidRPr="00D777E8" w:rsidRDefault="00D777E8" w:rsidP="00D777E8">
      <w:pPr>
        <w:pStyle w:val="SectionHeading"/>
        <w:rPr>
          <w:u w:val="single"/>
        </w:rPr>
      </w:pPr>
      <w:r w:rsidRPr="00D777E8">
        <w:rPr>
          <w:u w:val="single"/>
        </w:rPr>
        <w:t>§11-29-6. Compliance and Reporting Requirements.</w:t>
      </w:r>
    </w:p>
    <w:p w14:paraId="5C56F29B" w14:textId="77777777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(a) Businesses and property owners claiming tax credits must file an annual compliance report with the West Virginia Tax Division and WVEDA, including:</w:t>
      </w:r>
    </w:p>
    <w:p w14:paraId="0EA5FAEE" w14:textId="446C1D88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(1) Total investment amount and project completion status.</w:t>
      </w:r>
    </w:p>
    <w:p w14:paraId="10982F0A" w14:textId="320B30BF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(2) Number of jobs created or retained as a direct result of the project.</w:t>
      </w:r>
    </w:p>
    <w:p w14:paraId="39515D69" w14:textId="00C90E6C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(3) Documentation of property valuation increases and active business use.</w:t>
      </w:r>
    </w:p>
    <w:p w14:paraId="017969A1" w14:textId="77777777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(b) Penalty for Non-Compliance</w:t>
      </w:r>
    </w:p>
    <w:p w14:paraId="29D5E8DB" w14:textId="697E8EE5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(1) If a business fails to meet the job creation, property improvement, or operational requirements within the required timeframe, the tax credits shall be revoked.</w:t>
      </w:r>
    </w:p>
    <w:p w14:paraId="1AAE02E1" w14:textId="77777777" w:rsidR="00B84D6C" w:rsidRDefault="00D777E8" w:rsidP="00D777E8">
      <w:pPr>
        <w:pStyle w:val="SectionBody"/>
        <w:rPr>
          <w:u w:val="single"/>
        </w:rPr>
        <w:sectPr w:rsidR="00B84D6C" w:rsidSect="009B335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777E8">
        <w:rPr>
          <w:u w:val="single"/>
        </w:rPr>
        <w:t>(2) Any improperly claimed credits shall be recaptured by the state through tax adjustments.</w:t>
      </w:r>
    </w:p>
    <w:p w14:paraId="1DC97ED2" w14:textId="70CF94E2" w:rsidR="00D777E8" w:rsidRPr="00D777E8" w:rsidRDefault="00D777E8" w:rsidP="00D777E8">
      <w:pPr>
        <w:pStyle w:val="SectionHeading"/>
        <w:rPr>
          <w:u w:val="single"/>
        </w:rPr>
      </w:pPr>
      <w:r w:rsidRPr="00D777E8">
        <w:rPr>
          <w:u w:val="single"/>
        </w:rPr>
        <w:t>§11-29-7. Fiscal Impact and State Budget Neutrality</w:t>
      </w:r>
    </w:p>
    <w:p w14:paraId="5612F0FA" w14:textId="77777777" w:rsidR="00D777E8" w:rsidRPr="00D777E8" w:rsidRDefault="00D777E8" w:rsidP="00D777E8">
      <w:pPr>
        <w:pStyle w:val="SectionBody"/>
        <w:rPr>
          <w:u w:val="single"/>
        </w:rPr>
      </w:pPr>
      <w:r w:rsidRPr="00D777E8">
        <w:rPr>
          <w:u w:val="single"/>
        </w:rPr>
        <w:t>(a) This Act shall be budget-neutral, relying solely on tax incentives rather than direct state funding.</w:t>
      </w:r>
    </w:p>
    <w:p w14:paraId="66EE8AAD" w14:textId="2FB38F3C" w:rsidR="00D777E8" w:rsidRPr="00D777E8" w:rsidRDefault="00D777E8" w:rsidP="00D777E8">
      <w:pPr>
        <w:pStyle w:val="SectionBody"/>
        <w:rPr>
          <w:u w:val="single"/>
        </w:rPr>
        <w:sectPr w:rsidR="00D777E8" w:rsidRPr="00D777E8" w:rsidSect="009B335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777E8">
        <w:rPr>
          <w:u w:val="single"/>
        </w:rPr>
        <w:t>(b) The tax credits shall be capped at $50 million per fiscal year, ensuring fiscal responsibility while maximizing economic development impact.</w:t>
      </w:r>
    </w:p>
    <w:p w14:paraId="3B9D35FD" w14:textId="37955950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D777E8">
        <w:t xml:space="preserve">provide for the creation of </w:t>
      </w:r>
      <w:r w:rsidR="00D777E8" w:rsidRPr="00D777E8">
        <w:t>the West Virginia Economic Development and Property Revitalization Tax Credit Act of 2025.</w:t>
      </w:r>
    </w:p>
    <w:p w14:paraId="192D0919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9B335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DDCB1" w14:textId="77777777" w:rsidR="00D70857" w:rsidRPr="00B844FE" w:rsidRDefault="00D70857" w:rsidP="00B844FE">
      <w:r>
        <w:separator/>
      </w:r>
    </w:p>
  </w:endnote>
  <w:endnote w:type="continuationSeparator" w:id="0">
    <w:p w14:paraId="07F3D4B6" w14:textId="77777777" w:rsidR="00D70857" w:rsidRPr="00B844FE" w:rsidRDefault="00D7085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3A4297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BD83DD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1C654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F778" w14:textId="77777777" w:rsidR="00EB106E" w:rsidRDefault="00EB1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6F094" w14:textId="77777777" w:rsidR="00D70857" w:rsidRPr="00B844FE" w:rsidRDefault="00D70857" w:rsidP="00B844FE">
      <w:r>
        <w:separator/>
      </w:r>
    </w:p>
  </w:footnote>
  <w:footnote w:type="continuationSeparator" w:id="0">
    <w:p w14:paraId="21983AD3" w14:textId="77777777" w:rsidR="00D70857" w:rsidRPr="00B844FE" w:rsidRDefault="00D7085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CBA4E" w14:textId="77777777" w:rsidR="002A0269" w:rsidRPr="00B844FE" w:rsidRDefault="0091509F">
    <w:pPr>
      <w:pStyle w:val="Header"/>
    </w:pPr>
    <w:sdt>
      <w:sdtPr>
        <w:id w:val="-684364211"/>
        <w:placeholder>
          <w:docPart w:val="43F8FAA409E54C0A9AFE819BD655CA6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3F8FAA409E54C0A9AFE819BD655CA6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A48F3" w14:textId="412300F9" w:rsidR="00C33014" w:rsidRPr="00686E9A" w:rsidRDefault="00AE48A0" w:rsidP="000573A9">
    <w:pPr>
      <w:pStyle w:val="HeaderStyle"/>
      <w:rPr>
        <w:sz w:val="22"/>
        <w:szCs w:val="22"/>
      </w:rPr>
    </w:pPr>
    <w:r w:rsidRPr="003342B9">
      <w:t>I</w:t>
    </w:r>
    <w:r w:rsidR="001A66B7" w:rsidRPr="003342B9">
      <w:t>ntr</w:t>
    </w:r>
    <w:r w:rsidR="003342B9">
      <w:t xml:space="preserve"> </w:t>
    </w:r>
    <w:r w:rsidR="001A66B7" w:rsidRPr="00686E9A">
      <w:rPr>
        <w:sz w:val="22"/>
        <w:szCs w:val="22"/>
      </w:rPr>
      <w:t xml:space="preserve"> </w:t>
    </w:r>
    <w:sdt>
      <w:sdtPr>
        <w:tag w:val="BNumWH"/>
        <w:id w:val="138549797"/>
        <w:text/>
      </w:sdtPr>
      <w:sdtEndPr/>
      <w:sdtContent>
        <w:r w:rsidR="003342B9" w:rsidRPr="00D777E8"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3342B9" w:rsidRPr="003342B9">
          <w:t>2025R3</w:t>
        </w:r>
        <w:r w:rsidR="00D777E8">
          <w:t>404</w:t>
        </w:r>
      </w:sdtContent>
    </w:sdt>
  </w:p>
  <w:p w14:paraId="7DBD882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9E08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60B67"/>
    <w:multiLevelType w:val="hybridMultilevel"/>
    <w:tmpl w:val="5178D34E"/>
    <w:lvl w:ilvl="0" w:tplc="C6DEEC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1"/>
  </w:num>
  <w:num w:numId="2" w16cid:durableId="1354503649">
    <w:abstractNumId w:val="1"/>
  </w:num>
  <w:num w:numId="3" w16cid:durableId="107250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02"/>
    <w:rsid w:val="0000526A"/>
    <w:rsid w:val="00044E8C"/>
    <w:rsid w:val="000573A9"/>
    <w:rsid w:val="00085D22"/>
    <w:rsid w:val="000866E7"/>
    <w:rsid w:val="00093AB0"/>
    <w:rsid w:val="000C5C77"/>
    <w:rsid w:val="000E3912"/>
    <w:rsid w:val="0010070F"/>
    <w:rsid w:val="001507A4"/>
    <w:rsid w:val="0015112E"/>
    <w:rsid w:val="001552E7"/>
    <w:rsid w:val="001566B4"/>
    <w:rsid w:val="001A66B7"/>
    <w:rsid w:val="001B1537"/>
    <w:rsid w:val="001C1B06"/>
    <w:rsid w:val="001C279E"/>
    <w:rsid w:val="001D459E"/>
    <w:rsid w:val="00211F02"/>
    <w:rsid w:val="0022348D"/>
    <w:rsid w:val="0027011C"/>
    <w:rsid w:val="0027338F"/>
    <w:rsid w:val="00273A1C"/>
    <w:rsid w:val="00274200"/>
    <w:rsid w:val="00275740"/>
    <w:rsid w:val="002A0269"/>
    <w:rsid w:val="00303684"/>
    <w:rsid w:val="00310DC9"/>
    <w:rsid w:val="003143F5"/>
    <w:rsid w:val="00314854"/>
    <w:rsid w:val="003342B9"/>
    <w:rsid w:val="003826EC"/>
    <w:rsid w:val="00394191"/>
    <w:rsid w:val="003B0198"/>
    <w:rsid w:val="003C51CD"/>
    <w:rsid w:val="003C6034"/>
    <w:rsid w:val="00400B5C"/>
    <w:rsid w:val="004368E0"/>
    <w:rsid w:val="00445A82"/>
    <w:rsid w:val="004B59C6"/>
    <w:rsid w:val="004C13DD"/>
    <w:rsid w:val="004D3ABE"/>
    <w:rsid w:val="004E3441"/>
    <w:rsid w:val="00500579"/>
    <w:rsid w:val="005A5366"/>
    <w:rsid w:val="006109F2"/>
    <w:rsid w:val="006369EB"/>
    <w:rsid w:val="00637E73"/>
    <w:rsid w:val="00650060"/>
    <w:rsid w:val="00652E21"/>
    <w:rsid w:val="006865E9"/>
    <w:rsid w:val="00686E9A"/>
    <w:rsid w:val="00691F3E"/>
    <w:rsid w:val="00694BFB"/>
    <w:rsid w:val="006A106B"/>
    <w:rsid w:val="006C523D"/>
    <w:rsid w:val="006D4036"/>
    <w:rsid w:val="00702863"/>
    <w:rsid w:val="007A5259"/>
    <w:rsid w:val="007A7081"/>
    <w:rsid w:val="007F1CF5"/>
    <w:rsid w:val="00823A53"/>
    <w:rsid w:val="00834EDE"/>
    <w:rsid w:val="008736AA"/>
    <w:rsid w:val="00874B71"/>
    <w:rsid w:val="008D2425"/>
    <w:rsid w:val="008D275D"/>
    <w:rsid w:val="0091509F"/>
    <w:rsid w:val="00946186"/>
    <w:rsid w:val="00980327"/>
    <w:rsid w:val="00986478"/>
    <w:rsid w:val="009B3359"/>
    <w:rsid w:val="009B5557"/>
    <w:rsid w:val="009E1B95"/>
    <w:rsid w:val="009F1067"/>
    <w:rsid w:val="00A2419D"/>
    <w:rsid w:val="00A31E01"/>
    <w:rsid w:val="00A527AD"/>
    <w:rsid w:val="00A718CF"/>
    <w:rsid w:val="00AA069B"/>
    <w:rsid w:val="00AD040D"/>
    <w:rsid w:val="00AE48A0"/>
    <w:rsid w:val="00AE61BE"/>
    <w:rsid w:val="00B16F25"/>
    <w:rsid w:val="00B24422"/>
    <w:rsid w:val="00B24B94"/>
    <w:rsid w:val="00B61374"/>
    <w:rsid w:val="00B66B81"/>
    <w:rsid w:val="00B71E6F"/>
    <w:rsid w:val="00B80C20"/>
    <w:rsid w:val="00B844FE"/>
    <w:rsid w:val="00B84D6C"/>
    <w:rsid w:val="00B86B4F"/>
    <w:rsid w:val="00B92646"/>
    <w:rsid w:val="00BA1F84"/>
    <w:rsid w:val="00BC562B"/>
    <w:rsid w:val="00C33014"/>
    <w:rsid w:val="00C33434"/>
    <w:rsid w:val="00C34869"/>
    <w:rsid w:val="00C42EB6"/>
    <w:rsid w:val="00C62327"/>
    <w:rsid w:val="00C82E98"/>
    <w:rsid w:val="00C85096"/>
    <w:rsid w:val="00C877CF"/>
    <w:rsid w:val="00CB20EF"/>
    <w:rsid w:val="00CC1F3B"/>
    <w:rsid w:val="00CC615A"/>
    <w:rsid w:val="00CD12CB"/>
    <w:rsid w:val="00CD36CF"/>
    <w:rsid w:val="00CF1DCA"/>
    <w:rsid w:val="00D162E3"/>
    <w:rsid w:val="00D579FC"/>
    <w:rsid w:val="00D70857"/>
    <w:rsid w:val="00D777E8"/>
    <w:rsid w:val="00D81C16"/>
    <w:rsid w:val="00DE526B"/>
    <w:rsid w:val="00DE6380"/>
    <w:rsid w:val="00DF199D"/>
    <w:rsid w:val="00E01542"/>
    <w:rsid w:val="00E365F1"/>
    <w:rsid w:val="00E62F48"/>
    <w:rsid w:val="00E831B3"/>
    <w:rsid w:val="00E95FBC"/>
    <w:rsid w:val="00EB106E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2D5F2"/>
  <w15:chartTrackingRefBased/>
  <w15:docId w15:val="{91A31208-6D52-4E72-A459-569E423F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9B3359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83FF289D8745D0B422DA7E13475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9CE69-43E5-46E9-994D-35A6FD536139}"/>
      </w:docPartPr>
      <w:docPartBody>
        <w:p w:rsidR="00433F15" w:rsidRDefault="00951FE1">
          <w:pPr>
            <w:pStyle w:val="2383FF289D8745D0B422DA7E134758B8"/>
          </w:pPr>
          <w:r w:rsidRPr="00B844FE">
            <w:t>Prefix Text</w:t>
          </w:r>
        </w:p>
      </w:docPartBody>
    </w:docPart>
    <w:docPart>
      <w:docPartPr>
        <w:name w:val="43F8FAA409E54C0A9AFE819BD655C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299CF-A24C-4606-8392-557B0CF9ABC9}"/>
      </w:docPartPr>
      <w:docPartBody>
        <w:p w:rsidR="00433F15" w:rsidRDefault="00951FE1">
          <w:pPr>
            <w:pStyle w:val="43F8FAA409E54C0A9AFE819BD655CA6D"/>
          </w:pPr>
          <w:r w:rsidRPr="00B844FE">
            <w:t>[Type here]</w:t>
          </w:r>
        </w:p>
      </w:docPartBody>
    </w:docPart>
    <w:docPart>
      <w:docPartPr>
        <w:name w:val="FB683A8914A64B68ABABDA94CE006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2E011-AC5D-44D0-9FF5-7A90254639DF}"/>
      </w:docPartPr>
      <w:docPartBody>
        <w:p w:rsidR="00433F15" w:rsidRDefault="00951FE1">
          <w:pPr>
            <w:pStyle w:val="FB683A8914A64B68ABABDA94CE0066B9"/>
          </w:pPr>
          <w:r w:rsidRPr="00B844FE">
            <w:t>Number</w:t>
          </w:r>
        </w:p>
      </w:docPartBody>
    </w:docPart>
    <w:docPart>
      <w:docPartPr>
        <w:name w:val="EFB9F0E9C333482CA95835E2926BF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19A15-5A5C-47A2-AA2F-346B574B8D98}"/>
      </w:docPartPr>
      <w:docPartBody>
        <w:p w:rsidR="00433F15" w:rsidRDefault="00951FE1">
          <w:pPr>
            <w:pStyle w:val="EFB9F0E9C333482CA95835E2926BFF41"/>
          </w:pPr>
          <w:r w:rsidRPr="00B844FE">
            <w:t>Enter Sponsors Here</w:t>
          </w:r>
        </w:p>
      </w:docPartBody>
    </w:docPart>
    <w:docPart>
      <w:docPartPr>
        <w:name w:val="93732D240D6C48BC956F6DFCEB5D3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D9174-32A3-4C5A-976D-B8DE7483C9A4}"/>
      </w:docPartPr>
      <w:docPartBody>
        <w:p w:rsidR="00433F15" w:rsidRDefault="00951FE1">
          <w:pPr>
            <w:pStyle w:val="93732D240D6C48BC956F6DFCEB5D369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0A"/>
    <w:rsid w:val="003826EC"/>
    <w:rsid w:val="003B0198"/>
    <w:rsid w:val="00433F15"/>
    <w:rsid w:val="00445A82"/>
    <w:rsid w:val="0046455F"/>
    <w:rsid w:val="008D2425"/>
    <w:rsid w:val="00951FE1"/>
    <w:rsid w:val="009E1B95"/>
    <w:rsid w:val="00B24B94"/>
    <w:rsid w:val="00C82E98"/>
    <w:rsid w:val="00C877CF"/>
    <w:rsid w:val="00DB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83FF289D8745D0B422DA7E134758B8">
    <w:name w:val="2383FF289D8745D0B422DA7E134758B8"/>
  </w:style>
  <w:style w:type="paragraph" w:customStyle="1" w:styleId="43F8FAA409E54C0A9AFE819BD655CA6D">
    <w:name w:val="43F8FAA409E54C0A9AFE819BD655CA6D"/>
  </w:style>
  <w:style w:type="paragraph" w:customStyle="1" w:styleId="FB683A8914A64B68ABABDA94CE0066B9">
    <w:name w:val="FB683A8914A64B68ABABDA94CE0066B9"/>
  </w:style>
  <w:style w:type="paragraph" w:customStyle="1" w:styleId="EFB9F0E9C333482CA95835E2926BFF41">
    <w:name w:val="EFB9F0E9C333482CA95835E2926BFF4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3732D240D6C48BC956F6DFCEB5D3696">
    <w:name w:val="93732D240D6C48BC956F6DFCEB5D36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Sam Rowe</cp:lastModifiedBy>
  <cp:revision>2</cp:revision>
  <dcterms:created xsi:type="dcterms:W3CDTF">2025-03-06T21:46:00Z</dcterms:created>
  <dcterms:modified xsi:type="dcterms:W3CDTF">2025-03-06T21:46:00Z</dcterms:modified>
</cp:coreProperties>
</file>