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E4FD" w14:textId="77777777" w:rsidR="00FE067E" w:rsidRDefault="00CD36CF" w:rsidP="002010BF">
      <w:pPr>
        <w:pStyle w:val="TitlePageOrigin"/>
      </w:pPr>
      <w:r>
        <w:t>WEST virginia legislature</w:t>
      </w:r>
    </w:p>
    <w:p w14:paraId="68CCA41C" w14:textId="640D3025" w:rsidR="00CD36CF" w:rsidRDefault="00CD36CF" w:rsidP="002010BF">
      <w:pPr>
        <w:pStyle w:val="TitlePageSession"/>
      </w:pPr>
      <w:r>
        <w:t>20</w:t>
      </w:r>
      <w:r w:rsidR="00081D6D">
        <w:t>2</w:t>
      </w:r>
      <w:r w:rsidR="00D47AE1">
        <w:t>5</w:t>
      </w:r>
      <w:r>
        <w:t xml:space="preserve"> regular session</w:t>
      </w:r>
    </w:p>
    <w:p w14:paraId="3622B296" w14:textId="755641E8" w:rsidR="00AC3B58" w:rsidRPr="00AC3B58" w:rsidRDefault="00574A6E" w:rsidP="00D47AE1">
      <w:pPr>
        <w:pStyle w:val="TitlePageBillPrefix"/>
      </w:pPr>
      <w:sdt>
        <w:sdtPr>
          <w:tag w:val="IntroDate"/>
          <w:id w:val="-1236936958"/>
          <w:placeholder>
            <w:docPart w:val="38E55B98C6584CCF9C85CBA53F68462E"/>
          </w:placeholder>
          <w:text/>
        </w:sdtPr>
        <w:sdtEndPr/>
        <w:sdtContent>
          <w:r w:rsidR="00B42632">
            <w:t>ENGROSSED</w:t>
          </w:r>
        </w:sdtContent>
      </w:sdt>
    </w:p>
    <w:p w14:paraId="6C29E3CE" w14:textId="7E15B981" w:rsidR="00CD36CF" w:rsidRDefault="00574A6E" w:rsidP="002010BF">
      <w:pPr>
        <w:pStyle w:val="BillNumber"/>
      </w:pPr>
      <w:sdt>
        <w:sdt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2F6EC695F8BA4A069FC220B727B83F05"/>
          </w:placeholder>
          <w:text/>
        </w:sdtPr>
        <w:sdtEndPr/>
        <w:sdtContent>
          <w:r w:rsidR="002245FC">
            <w:t>3446</w:t>
          </w:r>
        </w:sdtContent>
      </w:sdt>
    </w:p>
    <w:p w14:paraId="1E154256" w14:textId="37DE13A0" w:rsidR="00CD36CF" w:rsidRDefault="00CD36CF" w:rsidP="002010BF">
      <w:pPr>
        <w:pStyle w:val="Sponsors"/>
      </w:pPr>
      <w:r>
        <w:t>By</w:t>
      </w:r>
      <w:r w:rsidR="00F07153">
        <w:t xml:space="preserve"> Delegate</w:t>
      </w:r>
      <w:r w:rsidR="007D6D7C">
        <w:t>s Statler, Toney, Adkins, Browning, Ellington, and Leavitt</w:t>
      </w:r>
    </w:p>
    <w:p w14:paraId="5A6A78C7" w14:textId="77777777" w:rsidR="000501D3" w:rsidRDefault="00CD36CF" w:rsidP="00D47AE1">
      <w:pPr>
        <w:pStyle w:val="References"/>
        <w:ind w:left="0" w:right="0"/>
        <w:sectPr w:rsidR="000501D3" w:rsidSect="00D47AE1">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B79CF24A9C34DC4B671B0F2D2F2B47E"/>
          </w:placeholder>
          <w:text w:multiLine="1"/>
        </w:sdtPr>
        <w:sdtEndPr/>
        <w:sdtContent>
          <w:r w:rsidR="002245FC">
            <w:t>Introduced March 17, 2025; referred to the Committee on Education</w:t>
          </w:r>
        </w:sdtContent>
      </w:sdt>
      <w:r>
        <w:t>]</w:t>
      </w:r>
    </w:p>
    <w:p w14:paraId="0CD2CEA6" w14:textId="518E25D1" w:rsidR="0044509C" w:rsidRDefault="00D47AE1" w:rsidP="00D47AE1">
      <w:pPr>
        <w:pStyle w:val="References"/>
        <w:ind w:left="0" w:right="0"/>
        <w:sectPr w:rsidR="0044509C" w:rsidSect="00D47AE1">
          <w:pgSz w:w="12240" w:h="15840" w:code="1"/>
          <w:pgMar w:top="1440" w:right="1440" w:bottom="1440" w:left="1440" w:header="720" w:footer="720" w:gutter="0"/>
          <w:lnNumType w:countBy="1" w:restart="newSection"/>
          <w:pgNumType w:start="0"/>
          <w:cols w:space="720"/>
          <w:titlePg/>
          <w:docGrid w:linePitch="360"/>
        </w:sectPr>
      </w:pPr>
      <w:r>
        <w:lastRenderedPageBreak/>
        <w:t xml:space="preserve"> </w:t>
      </w:r>
    </w:p>
    <w:p w14:paraId="723B6AAF" w14:textId="6F2EA501" w:rsidR="00E239E3" w:rsidRPr="00866E22" w:rsidRDefault="0000526A" w:rsidP="000501D3">
      <w:pPr>
        <w:pStyle w:val="TitleSection"/>
        <w:rPr>
          <w:color w:val="auto"/>
        </w:rPr>
      </w:pPr>
      <w:r>
        <w:lastRenderedPageBreak/>
        <w:t>A BILL</w:t>
      </w:r>
      <w:r w:rsidR="00E239E3" w:rsidRPr="00E239E3">
        <w:rPr>
          <w:color w:val="auto"/>
        </w:rPr>
        <w:t xml:space="preserve"> </w:t>
      </w:r>
      <w:r w:rsidR="00E239E3" w:rsidRPr="00866E22">
        <w:rPr>
          <w:color w:val="auto"/>
        </w:rPr>
        <w:t>to amend and reenact §18-5G-3 of the Code of West Virginia, 1931, as amended; and to amend said code by adding a new section, designated §18-2-4</w:t>
      </w:r>
      <w:r w:rsidR="00D47AE1">
        <w:rPr>
          <w:color w:val="auto"/>
        </w:rPr>
        <w:t>6</w:t>
      </w:r>
      <w:r w:rsidR="00E239E3" w:rsidRPr="00866E22">
        <w:rPr>
          <w:color w:val="auto"/>
        </w:rPr>
        <w:t>, relating to requiring public high school students to complete and submit a free application for federal student aid (FAFSA) prior to graduation.</w:t>
      </w:r>
    </w:p>
    <w:p w14:paraId="6C78B987" w14:textId="77777777" w:rsidR="00E239E3" w:rsidRPr="00866E22" w:rsidRDefault="00E239E3" w:rsidP="000501D3">
      <w:pPr>
        <w:pStyle w:val="EnactingClause"/>
        <w:rPr>
          <w:color w:val="auto"/>
        </w:rPr>
        <w:sectPr w:rsidR="00E239E3" w:rsidRPr="00866E22" w:rsidSect="00D47AE1">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titlePg/>
          <w:docGrid w:linePitch="360"/>
        </w:sectPr>
      </w:pPr>
      <w:r w:rsidRPr="00866E22">
        <w:rPr>
          <w:color w:val="auto"/>
        </w:rPr>
        <w:t>Be it enacted by the Legislature of West Virginia:</w:t>
      </w:r>
    </w:p>
    <w:p w14:paraId="3C2F7C8F" w14:textId="77777777" w:rsidR="00B42632" w:rsidRPr="00B42632" w:rsidRDefault="00B42632" w:rsidP="000501D3">
      <w:pPr>
        <w:ind w:left="720" w:hanging="720"/>
        <w:jc w:val="both"/>
        <w:outlineLvl w:val="1"/>
        <w:rPr>
          <w:rFonts w:ascii="-webkit-standard" w:eastAsia="Times New Roman" w:hAnsi="-webkit-standard" w:cs="Times New Roman"/>
          <w:b/>
          <w:bCs/>
          <w:color w:val="000000"/>
          <w:sz w:val="36"/>
          <w:szCs w:val="36"/>
        </w:rPr>
      </w:pPr>
      <w:r w:rsidRPr="00B42632">
        <w:rPr>
          <w:rFonts w:eastAsia="Times New Roman" w:cs="Arial"/>
          <w:b/>
          <w:bCs/>
          <w:caps/>
          <w:color w:val="000000"/>
          <w:sz w:val="24"/>
          <w:szCs w:val="24"/>
        </w:rPr>
        <w:t>ARTICLE 5G. PUBLIC CHARTER SCHOOLS.</w:t>
      </w:r>
    </w:p>
    <w:p w14:paraId="132683DB" w14:textId="77777777" w:rsidR="000501D3" w:rsidRDefault="00B42632" w:rsidP="000501D3">
      <w:pPr>
        <w:ind w:left="720" w:hanging="720"/>
        <w:jc w:val="both"/>
        <w:outlineLvl w:val="3"/>
        <w:rPr>
          <w:rFonts w:eastAsia="Times New Roman" w:cs="Arial"/>
          <w:b/>
          <w:bCs/>
          <w:color w:val="000000"/>
        </w:rPr>
        <w:sectPr w:rsidR="000501D3" w:rsidSect="00B42632">
          <w:headerReference w:type="even" r:id="rId15"/>
          <w:footerReference w:type="even" r:id="rId16"/>
          <w:footerReference w:type="default" r:id="rId17"/>
          <w:headerReference w:type="first" r:id="rId18"/>
          <w:type w:val="continuous"/>
          <w:pgSz w:w="12240" w:h="15840"/>
          <w:pgMar w:top="1440" w:right="1440" w:bottom="1440" w:left="1440" w:header="720" w:footer="720" w:gutter="0"/>
          <w:cols w:space="720"/>
          <w:docGrid w:linePitch="360"/>
        </w:sectPr>
      </w:pPr>
      <w:r w:rsidRPr="00B42632">
        <w:rPr>
          <w:rFonts w:eastAsia="Times New Roman" w:cs="Arial"/>
          <w:b/>
          <w:bCs/>
          <w:color w:val="000000"/>
        </w:rPr>
        <w:t>§18-5G-3. Public charter school criteria, governance structure and statutory compliance requirements; applicable federal and state laws.</w:t>
      </w:r>
    </w:p>
    <w:p w14:paraId="5FB58CCC"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(a) Public charter schools authorized pursuant to this article shall meet the following general criteria:</w:t>
      </w:r>
    </w:p>
    <w:p w14:paraId="52E750F0"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 xml:space="preserve">(1) Are part of the state’s system of public schools and are subject to general supervision by the West Virginia Board of Education for meeting the student performance standards required of other </w:t>
      </w:r>
      <w:proofErr w:type="gramStart"/>
      <w:r w:rsidRPr="00B42632">
        <w:rPr>
          <w:rFonts w:eastAsia="Times New Roman" w:cs="Arial"/>
          <w:color w:val="000000"/>
        </w:rPr>
        <w:t>public school</w:t>
      </w:r>
      <w:proofErr w:type="gramEnd"/>
      <w:r w:rsidRPr="00B42632">
        <w:rPr>
          <w:rFonts w:eastAsia="Times New Roman" w:cs="Arial"/>
          <w:color w:val="000000"/>
        </w:rPr>
        <w:t xml:space="preserve"> students under §18-2E-5(d) and </w:t>
      </w:r>
      <w:r w:rsidRPr="00B42632">
        <w:rPr>
          <w:rFonts w:eastAsia="Times New Roman" w:cs="Arial"/>
          <w:strike/>
          <w:color w:val="000000"/>
        </w:rPr>
        <w:t>(e)</w:t>
      </w:r>
      <w:r w:rsidRPr="00B42632">
        <w:rPr>
          <w:rFonts w:eastAsia="Times New Roman" w:cs="Arial"/>
          <w:color w:val="000000"/>
        </w:rPr>
        <w:t> </w:t>
      </w:r>
      <w:r w:rsidRPr="00B42632">
        <w:rPr>
          <w:rFonts w:eastAsia="Times New Roman" w:cs="Arial"/>
          <w:color w:val="000000"/>
          <w:u w:val="single"/>
        </w:rPr>
        <w:t>§18-2E-5(e)</w:t>
      </w:r>
      <w:r w:rsidRPr="00B42632">
        <w:rPr>
          <w:rFonts w:eastAsia="Times New Roman" w:cs="Arial"/>
          <w:color w:val="000000"/>
        </w:rPr>
        <w:t> of this code;</w:t>
      </w:r>
    </w:p>
    <w:p w14:paraId="0F18F76F"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(2) Are subject to the oversight of the school’s authorizer for operating in accordance with its approved charter contract and for meeting the terms and performance standards established in the charter contract; </w:t>
      </w:r>
    </w:p>
    <w:p w14:paraId="4BD9148C"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(3) Are not home school-based;</w:t>
      </w:r>
    </w:p>
    <w:p w14:paraId="61F613AD"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(4) Are not affiliated with or espouse any specific religious denomination, organization, sect, or belief and do not promote or engage in any religious practices in their educational program, admissions, employment policies, or operations;</w:t>
      </w:r>
    </w:p>
    <w:p w14:paraId="385DC55D"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state;</w:t>
      </w:r>
    </w:p>
    <w:p w14:paraId="006961BF"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(6) Are public schools to which parents or legal guardians choose to send their child or children;</w:t>
      </w:r>
    </w:p>
    <w:p w14:paraId="65D79182"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(7) Do not charge tuition and may only charge such fees as may be imposed by noncharter public schools in this state; and</w:t>
      </w:r>
    </w:p>
    <w:p w14:paraId="19F6201E"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(8) Have no requirements that would exclude any child from enrollment who would not be excluded at a noncharter public school.</w:t>
      </w:r>
    </w:p>
    <w:p w14:paraId="123AD261"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(b) A public charter school authorized pursuant to this article shall be governed by a board that meets the requirements established in §18-5G-7 of this code and: </w:t>
      </w:r>
    </w:p>
    <w:p w14:paraId="75A57E8B"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(1) Has autonomy over key decisions, including, but not limited to, decisions concerning finance, personnel, scheduling, curriculum, and instruction except as provided in this article;</w:t>
      </w:r>
    </w:p>
    <w:p w14:paraId="68F49A3F"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(2) Has no power to levy taxes;</w:t>
      </w:r>
    </w:p>
    <w:p w14:paraId="0ACE578E"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(3) Operates in pursuit of a specific set of educational objectives as defined in its charter contract;</w:t>
      </w:r>
    </w:p>
    <w:p w14:paraId="29018EF2"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(4) Provides a program of public education that:</w:t>
      </w:r>
    </w:p>
    <w:p w14:paraId="3BD5A1C5"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(A) Includes one or more of the following: Prekindergarten and any grade or grades from kindergarten to grade 12 including any associated </w:t>
      </w:r>
      <w:bookmarkStart w:id="0" w:name="_Hlk124163979"/>
      <w:r w:rsidRPr="00B42632">
        <w:rPr>
          <w:rFonts w:eastAsia="Times New Roman" w:cs="Arial"/>
          <w:color w:val="000000"/>
        </w:rPr>
        <w:t>post-secondary embedded credit, dual credit, advanced placement, internship, and industry or workforce credential programs </w:t>
      </w:r>
      <w:bookmarkEnd w:id="0"/>
      <w:r w:rsidRPr="00B42632">
        <w:rPr>
          <w:rFonts w:eastAsia="Times New Roman" w:cs="Arial"/>
          <w:color w:val="000000"/>
        </w:rPr>
        <w:t>that the public charter school chooses to incorporate into its programs. If a public charter school chooses to incorporate post-secondary embedded credit, dual credit, and industry and workforce credential programs into its educational program, institutions of higher education may not impose any requirements on the public charter school that are not required of noncharter public schools;</w:t>
      </w:r>
    </w:p>
    <w:p w14:paraId="0DABE3D4"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(B) May include in its mission a specific focus on students with special needs, including, but not limited to, at-risk students, English language learners, students with severe disciplinary problems at a noncharter public school, or students involved with the juvenile justice system; </w:t>
      </w:r>
    </w:p>
    <w:p w14:paraId="164FE6A7"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(C) May include a specific academic approach or theme including, but not limited to, approaches or themes such as STEM education, mastery-based education, early college, or fine and performing arts; and</w:t>
      </w:r>
    </w:p>
    <w:p w14:paraId="125055B5"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(D) May include before school and/or after school programs as a part of the public charter school’s education program. No part of the education program of a public charter school is subject to regulation as a childcare facility; </w:t>
      </w:r>
    </w:p>
    <w:p w14:paraId="2EF4CDB5"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contract;</w:t>
      </w:r>
    </w:p>
    <w:p w14:paraId="00846124"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(6) Is eligible to participate in state-sponsored or </w:t>
      </w:r>
      <w:bookmarkStart w:id="1" w:name="_Hlk123819760"/>
      <w:r w:rsidRPr="00B42632">
        <w:rPr>
          <w:rFonts w:eastAsia="Times New Roman" w:cs="Arial"/>
          <w:color w:val="000000"/>
        </w:rPr>
        <w:t>district-sponsored athletic and academic interscholastic leagues, competitions, awards, scholarships, and recognition programs for students, </w:t>
      </w:r>
      <w:bookmarkEnd w:id="1"/>
      <w:r w:rsidRPr="00B42632">
        <w:rPr>
          <w:rFonts w:eastAsia="Times New Roman" w:cs="Arial"/>
          <w:color w:val="000000"/>
        </w:rPr>
        <w:t xml:space="preserve">educators, administrators, and schools to the same extent as noncharter public schools.   If a public charter school does not sponsor an extracurricular athletic and/or academic interscholastic activity for the students enrolled in the public charter school, the public charter school students may participate on the same basis as other </w:t>
      </w:r>
      <w:proofErr w:type="gramStart"/>
      <w:r w:rsidRPr="00B42632">
        <w:rPr>
          <w:rFonts w:eastAsia="Times New Roman" w:cs="Arial"/>
          <w:color w:val="000000"/>
        </w:rPr>
        <w:t>public school</w:t>
      </w:r>
      <w:proofErr w:type="gramEnd"/>
      <w:r w:rsidRPr="00B42632">
        <w:rPr>
          <w:rFonts w:eastAsia="Times New Roman" w:cs="Arial"/>
          <w:color w:val="000000"/>
        </w:rPr>
        <w:t xml:space="preserve"> students in those activities that are sponsored by the noncharter public school serving the attendance area in which the student resides;</w:t>
      </w:r>
    </w:p>
    <w:p w14:paraId="718F4105"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0501D3">
        <w:rPr>
          <w:rFonts w:eastAsia="Times New Roman" w:cs="Arial"/>
          <w:i/>
          <w:iCs/>
          <w:color w:val="000000"/>
        </w:rPr>
        <w:t>Provided</w:t>
      </w:r>
      <w:r w:rsidRPr="00B42632">
        <w:rPr>
          <w:rFonts w:eastAsia="Times New Roman" w:cs="Arial"/>
          <w:color w:val="000000"/>
        </w:rPr>
        <w:t>, That nothing in this subdivision prohibits the public charter school from contracting with another person or entity to perform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1FBE5DB2"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(8) Is responsible for establishing a staffing plan that includes the requisite qualifications and any associated certification and/or licensure that it determines necessary for teachers and other instructional staff to be employed at the public charter school and for verifying that these requirements are met.</w:t>
      </w:r>
    </w:p>
    <w:p w14:paraId="651D44DD"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(c) A public charter school authorized pursuant to this article is exempt from all statutes, state board policies and rules applicable to a noncharter public school or board of education except the following unless otherwise specifically provided in this article:</w:t>
      </w:r>
    </w:p>
    <w:p w14:paraId="2EE7ABE7"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08BA79B0" w14:textId="4344B21F"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(2) The provisions of §29B-1-1</w:t>
      </w:r>
      <w:r w:rsidR="000501D3" w:rsidRPr="000501D3">
        <w:rPr>
          <w:rFonts w:eastAsia="Times New Roman" w:cs="Arial"/>
          <w:i/>
          <w:color w:val="000000"/>
        </w:rPr>
        <w:t xml:space="preserve"> et seq. </w:t>
      </w:r>
      <w:r w:rsidRPr="00B42632">
        <w:rPr>
          <w:rFonts w:eastAsia="Times New Roman" w:cs="Arial"/>
          <w:color w:val="000000"/>
        </w:rPr>
        <w:t>of this code relating to freedom of information and the provisions of §6-9A-1</w:t>
      </w:r>
      <w:r w:rsidR="000501D3" w:rsidRPr="000501D3">
        <w:rPr>
          <w:rFonts w:eastAsia="Times New Roman" w:cs="Arial"/>
          <w:i/>
          <w:color w:val="000000"/>
        </w:rPr>
        <w:t xml:space="preserve"> et seq. </w:t>
      </w:r>
      <w:r w:rsidRPr="00B42632">
        <w:rPr>
          <w:rFonts w:eastAsia="Times New Roman" w:cs="Arial"/>
          <w:color w:val="000000"/>
        </w:rPr>
        <w:t>of this code relating to open governmental proceedings;</w:t>
      </w:r>
    </w:p>
    <w:p w14:paraId="74DB1453"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(3) The same immunization requirements </w:t>
      </w:r>
      <w:bookmarkStart w:id="2" w:name="_Hlk10037606"/>
      <w:r w:rsidRPr="00B42632">
        <w:rPr>
          <w:rFonts w:eastAsia="Times New Roman" w:cs="Arial"/>
          <w:color w:val="000000"/>
        </w:rPr>
        <w:t>applicable to noncharter public schools</w:t>
      </w:r>
      <w:bookmarkEnd w:id="2"/>
      <w:r w:rsidRPr="00B42632">
        <w:rPr>
          <w:rFonts w:eastAsia="Times New Roman" w:cs="Arial"/>
          <w:color w:val="000000"/>
        </w:rPr>
        <w:t>; </w:t>
      </w:r>
    </w:p>
    <w:p w14:paraId="13A7A79F"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(4) The same compulsory school attendance requirements applicable to noncharter public schools;</w:t>
      </w:r>
    </w:p>
    <w:p w14:paraId="21D62ECB"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(5) The same minimum number of days or an equivalent amount of instructional time per year as required of noncharter public school students under §18-5-45 of this code;</w:t>
      </w:r>
    </w:p>
    <w:p w14:paraId="30CDE5C8"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(6) The same student assessment requirements applicable to noncharter public schools in this state, but only to the extent that will allow the state board to measure the performance of public charter school students pursuant to §18-2E-5(d) and </w:t>
      </w:r>
      <w:r w:rsidRPr="00B42632">
        <w:rPr>
          <w:rFonts w:eastAsia="Times New Roman" w:cs="Arial"/>
          <w:strike/>
          <w:color w:val="000000"/>
        </w:rPr>
        <w:t>(e)</w:t>
      </w:r>
      <w:r w:rsidRPr="00B42632">
        <w:rPr>
          <w:rFonts w:eastAsia="Times New Roman" w:cs="Arial"/>
          <w:color w:val="000000"/>
        </w:rPr>
        <w:t> </w:t>
      </w:r>
      <w:r w:rsidRPr="00B42632">
        <w:rPr>
          <w:rFonts w:eastAsia="Times New Roman" w:cs="Arial"/>
          <w:color w:val="000000"/>
          <w:u w:val="single"/>
        </w:rPr>
        <w:t>§18-2E-5(e)</w:t>
      </w:r>
      <w:r w:rsidRPr="00B42632">
        <w:rPr>
          <w:rFonts w:eastAsia="Times New Roman" w:cs="Arial"/>
          <w:color w:val="000000"/>
        </w:rPr>
        <w:t> of this code.  Any virtual public charter school may administer any required state assessment, if available, in a virtual setting utilizing remote proctoring that best meets the educational needs of the student. Nothing precludes a public charter school from establishing additional student assessment measures that go beyond state requirements;</w:t>
      </w:r>
    </w:p>
    <w:p w14:paraId="65F500CC"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(7) The Student Data Accessibility, Transparency and Accountability Act pursuant to §18-2-5h of this code;</w:t>
      </w:r>
    </w:p>
    <w:p w14:paraId="032C7578"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(8) Use of the electronic education information system established by the West Virginia Department of Education for the purpose of reporting required information;</w:t>
      </w:r>
    </w:p>
    <w:p w14:paraId="5BA32A86"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 xml:space="preserve">(9) Reporting information on student and school performance to parents, </w:t>
      </w:r>
      <w:proofErr w:type="gramStart"/>
      <w:r w:rsidRPr="00B42632">
        <w:rPr>
          <w:rFonts w:eastAsia="Times New Roman" w:cs="Arial"/>
          <w:color w:val="000000"/>
        </w:rPr>
        <w:t>policy-makers</w:t>
      </w:r>
      <w:proofErr w:type="gramEnd"/>
      <w:r w:rsidRPr="00B42632">
        <w:rPr>
          <w:rFonts w:eastAsia="Times New Roman" w:cs="Arial"/>
          <w:color w:val="000000"/>
        </w:rPr>
        <w:t xml:space="preserve">, and the </w:t>
      </w:r>
      <w:proofErr w:type="gramStart"/>
      <w:r w:rsidRPr="00B42632">
        <w:rPr>
          <w:rFonts w:eastAsia="Times New Roman" w:cs="Arial"/>
          <w:color w:val="000000"/>
        </w:rPr>
        <w:t>general public</w:t>
      </w:r>
      <w:proofErr w:type="gramEnd"/>
      <w:r w:rsidRPr="00B42632">
        <w:rPr>
          <w:rFonts w:eastAsia="Times New Roman" w:cs="Arial"/>
          <w:color w:val="000000"/>
        </w:rPr>
        <w:t xml:space="preserve">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requirements;   </w:t>
      </w:r>
    </w:p>
    <w:p w14:paraId="1DA33DC9"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1A86101A"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 xml:space="preserve">(11) A criminal history </w:t>
      </w:r>
      <w:proofErr w:type="gramStart"/>
      <w:r w:rsidRPr="00B42632">
        <w:rPr>
          <w:rFonts w:eastAsia="Times New Roman" w:cs="Arial"/>
          <w:color w:val="000000"/>
        </w:rPr>
        <w:t>check</w:t>
      </w:r>
      <w:proofErr w:type="gramEnd"/>
      <w:r w:rsidRPr="00B42632">
        <w:rPr>
          <w:rFonts w:eastAsia="Times New Roman" w:cs="Arial"/>
          <w:color w:val="000000"/>
        </w:rPr>
        <w:t xml:space="preserve"> pursuant to §18A-3-10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 </w:t>
      </w:r>
      <w:r w:rsidRPr="000501D3">
        <w:rPr>
          <w:rFonts w:eastAsia="Times New Roman" w:cs="Arial"/>
          <w:i/>
          <w:iCs/>
          <w:color w:val="000000"/>
        </w:rPr>
        <w:t>Provided</w:t>
      </w:r>
      <w:r w:rsidRPr="00B42632">
        <w:rPr>
          <w:rFonts w:eastAsia="Times New Roman" w:cs="Arial"/>
          <w:color w:val="000000"/>
        </w:rPr>
        <w:t>, That nothing in this subdivision, including the reference to §18A-3-10 of this code, requires public charter school employees to be certified or licensed as a condition of employment in a public charter school. A public charter school may, but is not required to, establish certification or licensure as a condition of employment by the school;</w:t>
      </w:r>
    </w:p>
    <w:p w14:paraId="2424853F"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(12) The same zoning rules for its facilities that apply to noncharter public schools in this state; </w:t>
      </w:r>
    </w:p>
    <w:p w14:paraId="28188686"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4FED84D7"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rPr>
        <w:t>(14) The same student transportation safety laws applicable to public schools when transportation is provided; </w:t>
      </w:r>
      <w:r w:rsidRPr="00B42632">
        <w:rPr>
          <w:rFonts w:eastAsia="Times New Roman" w:cs="Arial"/>
          <w:color w:val="000000"/>
          <w:u w:val="single"/>
        </w:rPr>
        <w:t>and</w:t>
      </w:r>
    </w:p>
    <w:p w14:paraId="660E14DA"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u w:val="single"/>
        </w:rPr>
        <w:t>(15) The provisions of §18-2-46 of this code.</w:t>
      </w:r>
    </w:p>
    <w:p w14:paraId="573CFE95" w14:textId="77777777" w:rsidR="000501D3" w:rsidRDefault="00B42632" w:rsidP="000501D3">
      <w:pPr>
        <w:suppressLineNumbers/>
        <w:ind w:left="720" w:hanging="720"/>
        <w:jc w:val="both"/>
        <w:outlineLvl w:val="1"/>
        <w:rPr>
          <w:rFonts w:eastAsia="Times New Roman" w:cs="Arial"/>
          <w:b/>
          <w:bCs/>
          <w:caps/>
          <w:color w:val="000000"/>
          <w:sz w:val="24"/>
          <w:szCs w:val="24"/>
        </w:rPr>
        <w:sectPr w:rsidR="000501D3" w:rsidSect="000501D3">
          <w:type w:val="continuous"/>
          <w:pgSz w:w="12240" w:h="15840"/>
          <w:pgMar w:top="1440" w:right="1440" w:bottom="1440" w:left="1440" w:header="720" w:footer="720" w:gutter="0"/>
          <w:lnNumType w:countBy="1" w:restart="newSection"/>
          <w:cols w:space="720"/>
          <w:docGrid w:linePitch="360"/>
        </w:sectPr>
      </w:pPr>
      <w:r w:rsidRPr="00B42632">
        <w:rPr>
          <w:rFonts w:eastAsia="Times New Roman" w:cs="Arial"/>
          <w:b/>
          <w:bCs/>
          <w:caps/>
          <w:color w:val="000000"/>
          <w:sz w:val="24"/>
          <w:szCs w:val="24"/>
        </w:rPr>
        <w:t>ARTICLE 2. STATE BOARD OF EDUCATION.</w:t>
      </w:r>
    </w:p>
    <w:p w14:paraId="7EC026C9" w14:textId="77777777" w:rsidR="000501D3" w:rsidRDefault="00B42632" w:rsidP="000501D3">
      <w:pPr>
        <w:suppressLineNumbers/>
        <w:ind w:left="720" w:hanging="720"/>
        <w:jc w:val="both"/>
        <w:outlineLvl w:val="3"/>
        <w:rPr>
          <w:rFonts w:eastAsia="Times New Roman" w:cs="Arial"/>
          <w:b/>
          <w:bCs/>
          <w:color w:val="000000"/>
          <w:u w:val="single"/>
        </w:rPr>
        <w:sectPr w:rsidR="000501D3" w:rsidSect="000501D3">
          <w:type w:val="continuous"/>
          <w:pgSz w:w="12240" w:h="15840"/>
          <w:pgMar w:top="1440" w:right="1440" w:bottom="1440" w:left="1440" w:header="720" w:footer="720" w:gutter="0"/>
          <w:lnNumType w:countBy="1" w:restart="newSection"/>
          <w:cols w:space="720"/>
          <w:docGrid w:linePitch="360"/>
        </w:sectPr>
      </w:pPr>
      <w:r w:rsidRPr="00B42632">
        <w:rPr>
          <w:rFonts w:eastAsia="Times New Roman" w:cs="Arial"/>
          <w:b/>
          <w:bCs/>
          <w:color w:val="000000"/>
          <w:u w:val="single"/>
        </w:rPr>
        <w:t>§18-2-46. Financial Aid Application Assistance for High School Students.</w:t>
      </w:r>
    </w:p>
    <w:p w14:paraId="17E0C1AE" w14:textId="77777777" w:rsidR="00B42632" w:rsidRPr="00B42632" w:rsidRDefault="00B42632" w:rsidP="000501D3">
      <w:pPr>
        <w:ind w:firstLine="720"/>
        <w:jc w:val="both"/>
        <w:rPr>
          <w:rFonts w:eastAsia="Times New Roman" w:cs="Arial"/>
          <w:color w:val="000000"/>
          <w:u w:val="single"/>
        </w:rPr>
      </w:pPr>
      <w:r w:rsidRPr="00B42632">
        <w:rPr>
          <w:rFonts w:eastAsia="Times New Roman" w:cs="Arial"/>
          <w:color w:val="000000"/>
          <w:u w:val="single"/>
        </w:rPr>
        <w:t xml:space="preserve">(a) It is the intention of the Legislature in this section to provide access and support to each student to fill out a Free Application for Federal Student Aid (FAFSA) to promote access to post-secondary education. </w:t>
      </w:r>
    </w:p>
    <w:p w14:paraId="2472F1B3" w14:textId="77777777" w:rsidR="00B42632" w:rsidRPr="00B42632" w:rsidRDefault="00B42632" w:rsidP="000501D3">
      <w:pPr>
        <w:ind w:firstLine="720"/>
        <w:jc w:val="both"/>
        <w:rPr>
          <w:rFonts w:eastAsia="Times New Roman" w:cs="Arial"/>
          <w:color w:val="000000"/>
          <w:u w:val="single"/>
        </w:rPr>
      </w:pPr>
      <w:r w:rsidRPr="00B42632">
        <w:rPr>
          <w:rFonts w:eastAsia="Times New Roman" w:cs="Arial"/>
          <w:color w:val="000000"/>
          <w:u w:val="single"/>
        </w:rPr>
        <w:t xml:space="preserve">(b) Beginning with the 2025-2026 school year, the state board, as well as the county board, or authorizer, as applicable shall require each high school to provide to each high school student, and, if applicable, his or her parent or guardian, any support or assistance necessary to: </w:t>
      </w:r>
    </w:p>
    <w:p w14:paraId="68AF306C"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u w:val="single"/>
        </w:rPr>
        <w:t>(1) File a Free Application for Federal Student Aid (FAFSA) with the United States Department of Education; or</w:t>
      </w:r>
    </w:p>
    <w:p w14:paraId="23E19B9E" w14:textId="77777777" w:rsidR="00B42632" w:rsidRPr="00B42632" w:rsidRDefault="00B42632" w:rsidP="000501D3">
      <w:pPr>
        <w:ind w:firstLine="720"/>
        <w:jc w:val="both"/>
        <w:rPr>
          <w:rFonts w:eastAsia="Times New Roman" w:cs="Arial"/>
          <w:color w:val="000000"/>
          <w:u w:val="single"/>
        </w:rPr>
      </w:pPr>
      <w:r w:rsidRPr="00B42632">
        <w:rPr>
          <w:rFonts w:eastAsia="Times New Roman" w:cs="Arial"/>
          <w:color w:val="000000"/>
          <w:u w:val="single"/>
        </w:rPr>
        <w:t>(2) On a form created by the state board report to the West Virginia Department of Education that the parent, current custodian, or guardian, or if applicable, the student, understands what the Free Application for Federal Student Aid (FAFSA) is and the potential opportunities it provides and has chosen not to file an application under paragraph (b)(1).</w:t>
      </w:r>
    </w:p>
    <w:p w14:paraId="211BC3F5"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u w:val="single"/>
        </w:rPr>
        <w:t>(c) The state board may adopt rules to implement this section which shall include: </w:t>
      </w:r>
    </w:p>
    <w:p w14:paraId="41395363"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u w:val="single"/>
        </w:rPr>
        <w:t>(1) Rules to ensure compliance with federal law regarding confidentiality of student educational information, including the Family Educational Rights and Privacy Act of 1974 (20 U. S. C. 1232g); </w:t>
      </w:r>
    </w:p>
    <w:p w14:paraId="4F40DE72" w14:textId="77777777" w:rsidR="00B42632" w:rsidRPr="00B42632" w:rsidRDefault="00B42632" w:rsidP="000501D3">
      <w:pPr>
        <w:ind w:firstLine="720"/>
        <w:jc w:val="both"/>
        <w:rPr>
          <w:rFonts w:eastAsia="Times New Roman" w:cs="Arial"/>
          <w:color w:val="000000"/>
          <w:u w:val="single"/>
        </w:rPr>
      </w:pPr>
      <w:r w:rsidRPr="00B42632">
        <w:rPr>
          <w:rFonts w:eastAsia="Times New Roman" w:cs="Arial"/>
          <w:color w:val="000000"/>
          <w:u w:val="single"/>
        </w:rPr>
        <w:t>(2) Rules to ensure compliance with any state law relating or regarding the privacy of student information; and</w:t>
      </w:r>
    </w:p>
    <w:p w14:paraId="06A2A152" w14:textId="77777777" w:rsidR="00B42632" w:rsidRPr="00B42632" w:rsidRDefault="00B42632" w:rsidP="000501D3">
      <w:pPr>
        <w:ind w:firstLine="720"/>
        <w:jc w:val="both"/>
        <w:rPr>
          <w:rFonts w:ascii="-webkit-standard" w:eastAsia="Times New Roman" w:hAnsi="-webkit-standard" w:cs="Times New Roman"/>
          <w:color w:val="000000"/>
          <w:sz w:val="24"/>
          <w:szCs w:val="24"/>
        </w:rPr>
      </w:pPr>
      <w:r w:rsidRPr="00B42632">
        <w:rPr>
          <w:rFonts w:eastAsia="Times New Roman" w:cs="Arial"/>
          <w:color w:val="000000"/>
          <w:u w:val="single"/>
        </w:rPr>
        <w:t xml:space="preserve">(3) Rules to allow each county board or authorizer to determine the best way to implement the requirements of this section. </w:t>
      </w:r>
    </w:p>
    <w:p w14:paraId="72183BE2" w14:textId="218FA985" w:rsidR="006865E9" w:rsidRPr="00303684" w:rsidRDefault="00B42632" w:rsidP="000501D3">
      <w:pPr>
        <w:ind w:firstLine="720"/>
        <w:jc w:val="both"/>
      </w:pPr>
      <w:r w:rsidRPr="00B42632">
        <w:rPr>
          <w:rFonts w:eastAsia="Times New Roman" w:cs="Arial"/>
          <w:color w:val="000000"/>
          <w:u w:val="single"/>
        </w:rPr>
        <w:t>(d) All personal or identifiable data collected from the high school student or his or her parent/guardian for purposes of this section, except as otherwise required by state or federal law, shall not be retained by the high school for any longer than one year.</w:t>
      </w:r>
    </w:p>
    <w:sectPr w:rsidR="006865E9" w:rsidRPr="00303684" w:rsidSect="000501D3">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B1F7" w14:textId="77777777" w:rsidR="00331B5A" w:rsidRPr="00B844FE" w:rsidRDefault="00331B5A" w:rsidP="00B844FE">
      <w:r>
        <w:separator/>
      </w:r>
    </w:p>
  </w:endnote>
  <w:endnote w:type="continuationSeparator" w:id="0">
    <w:p w14:paraId="5FBA999B" w14:textId="77777777" w:rsidR="00331B5A" w:rsidRPr="00B844FE" w:rsidRDefault="00331B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631193"/>
      <w:docPartObj>
        <w:docPartGallery w:val="Page Numbers (Bottom of Page)"/>
        <w:docPartUnique/>
      </w:docPartObj>
    </w:sdtPr>
    <w:sdtEndPr/>
    <w:sdtContent>
      <w:p w14:paraId="491EB199" w14:textId="77777777" w:rsidR="00E239E3" w:rsidRPr="00B844FE" w:rsidRDefault="00E239E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9901B51" w14:textId="77777777" w:rsidR="00E239E3" w:rsidRDefault="00E239E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389643"/>
      <w:docPartObj>
        <w:docPartGallery w:val="Page Numbers (Bottom of Page)"/>
        <w:docPartUnique/>
      </w:docPartObj>
    </w:sdtPr>
    <w:sdtEndPr>
      <w:rPr>
        <w:noProof/>
      </w:rPr>
    </w:sdtEndPr>
    <w:sdtContent>
      <w:p w14:paraId="60EA5F9C" w14:textId="77777777" w:rsidR="00E239E3" w:rsidRDefault="00E239E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008218"/>
      <w:docPartObj>
        <w:docPartGallery w:val="Page Numbers (Bottom of Page)"/>
        <w:docPartUnique/>
      </w:docPartObj>
    </w:sdtPr>
    <w:sdtEndPr>
      <w:rPr>
        <w:noProof/>
      </w:rPr>
    </w:sdtEndPr>
    <w:sdtContent>
      <w:p w14:paraId="1F8A81BB" w14:textId="4E619E0B" w:rsidR="00D47AE1" w:rsidRDefault="00D47A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F8DC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2FF1CA"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66E8FE6"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0306" w14:textId="77777777" w:rsidR="00331B5A" w:rsidRPr="00B844FE" w:rsidRDefault="00331B5A" w:rsidP="00B844FE">
      <w:r>
        <w:separator/>
      </w:r>
    </w:p>
  </w:footnote>
  <w:footnote w:type="continuationSeparator" w:id="0">
    <w:p w14:paraId="5CD1374B" w14:textId="77777777" w:rsidR="00331B5A" w:rsidRPr="00B844FE" w:rsidRDefault="00331B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5EF7" w14:textId="77777777" w:rsidR="00E239E3" w:rsidRPr="00B844FE" w:rsidRDefault="00574A6E">
    <w:pPr>
      <w:pStyle w:val="Header"/>
    </w:pPr>
    <w:sdt>
      <w:sdtPr>
        <w:id w:val="256874083"/>
        <w:placeholder>
          <w:docPart w:val="F203A97A9A3743AC8C5A0E8A657F9FA4"/>
        </w:placeholder>
        <w:temporary/>
        <w:showingPlcHdr/>
        <w15:appearance w15:val="hidden"/>
      </w:sdtPr>
      <w:sdtEndPr/>
      <w:sdtContent>
        <w:r w:rsidR="00E239E3" w:rsidRPr="00B844FE">
          <w:t>[Type here]</w:t>
        </w:r>
      </w:sdtContent>
    </w:sdt>
    <w:r w:rsidR="00E239E3" w:rsidRPr="00B844FE">
      <w:ptab w:relativeTo="margin" w:alignment="left" w:leader="none"/>
    </w:r>
    <w:sdt>
      <w:sdtPr>
        <w:id w:val="-1522769845"/>
        <w:placeholder>
          <w:docPart w:val="F203A97A9A3743AC8C5A0E8A657F9FA4"/>
        </w:placeholder>
        <w:temporary/>
        <w:showingPlcHdr/>
        <w15:appearance w15:val="hidden"/>
      </w:sdtPr>
      <w:sdtEndPr/>
      <w:sdtContent>
        <w:r w:rsidR="00E239E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6485" w14:textId="47A5B397" w:rsidR="00E239E3" w:rsidRPr="000501D3" w:rsidRDefault="00B42632" w:rsidP="000501D3">
    <w:pPr>
      <w:pStyle w:val="HeaderStyle"/>
      <w:rPr>
        <w:sz w:val="22"/>
        <w:szCs w:val="22"/>
      </w:rPr>
    </w:pPr>
    <w:r w:rsidRPr="000501D3">
      <w:rPr>
        <w:sz w:val="22"/>
        <w:szCs w:val="22"/>
      </w:rPr>
      <w:t>Eng HB 3446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D4D1" w14:textId="7AB38D8F" w:rsidR="00E239E3" w:rsidRPr="002A0269" w:rsidRDefault="00E239E3" w:rsidP="00CC1F3B">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93CC" w14:textId="279BCE0D" w:rsidR="00D47AE1" w:rsidRPr="000501D3" w:rsidRDefault="00B42632" w:rsidP="00CC1F3B">
    <w:pPr>
      <w:pStyle w:val="HeaderStyle"/>
      <w:rPr>
        <w:sz w:val="22"/>
        <w:szCs w:val="22"/>
      </w:rPr>
    </w:pPr>
    <w:r w:rsidRPr="000501D3">
      <w:rPr>
        <w:sz w:val="22"/>
        <w:szCs w:val="22"/>
      </w:rPr>
      <w:t>Eng HB 3446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D462" w14:textId="77777777" w:rsidR="002A0269" w:rsidRPr="00B844FE" w:rsidRDefault="00574A6E">
    <w:pPr>
      <w:pStyle w:val="Header"/>
    </w:pPr>
    <w:sdt>
      <w:sdtPr>
        <w:id w:val="-684364211"/>
        <w:placeholder>
          <w:docPart w:val="115AEBB31DC143A2A6BE2A6FA8809034"/>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115AEBB31DC143A2A6BE2A6FA8809034"/>
        </w:placeholder>
        <w:temporary/>
        <w:showingPlcHdr/>
        <w15:appearance w15:val="hidden"/>
      </w:sdtPr>
      <w:sdtEndPr/>
      <w:sdtContent>
        <w:r w:rsidR="00D27498"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302E" w14:textId="74D54892" w:rsidR="002A0269" w:rsidRPr="002A0269" w:rsidRDefault="00F23775" w:rsidP="002010BF">
    <w:pPr>
      <w:pStyle w:val="HeaderStyle"/>
    </w:pPr>
    <w:r>
      <w:t xml:space="preserve">CS for </w:t>
    </w:r>
    <w:sdt>
      <w:sdtPr>
        <w:tag w:val="BNumWH"/>
        <w:id w:val="-1890952866"/>
        <w:text/>
      </w:sdtPr>
      <w:sdtEndPr/>
      <w:sdtContent>
        <w:r w:rsidR="00E239E3">
          <w:t>HB 2702</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6195294">
    <w:abstractNumId w:val="0"/>
  </w:num>
  <w:num w:numId="2" w16cid:durableId="44650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10BD2"/>
    <w:rsid w:val="00040774"/>
    <w:rsid w:val="00040A03"/>
    <w:rsid w:val="000501D3"/>
    <w:rsid w:val="00081D6D"/>
    <w:rsid w:val="00081F3B"/>
    <w:rsid w:val="00085D22"/>
    <w:rsid w:val="000911C5"/>
    <w:rsid w:val="000C1EB5"/>
    <w:rsid w:val="000C5C77"/>
    <w:rsid w:val="000E647E"/>
    <w:rsid w:val="000F22B7"/>
    <w:rsid w:val="0010070F"/>
    <w:rsid w:val="00115612"/>
    <w:rsid w:val="0015112E"/>
    <w:rsid w:val="001552E7"/>
    <w:rsid w:val="001566B4"/>
    <w:rsid w:val="00185B18"/>
    <w:rsid w:val="00191A28"/>
    <w:rsid w:val="001C279E"/>
    <w:rsid w:val="001D18C9"/>
    <w:rsid w:val="001D459E"/>
    <w:rsid w:val="002010BF"/>
    <w:rsid w:val="002245FC"/>
    <w:rsid w:val="0027011C"/>
    <w:rsid w:val="00274200"/>
    <w:rsid w:val="00275740"/>
    <w:rsid w:val="002A0269"/>
    <w:rsid w:val="002A6D15"/>
    <w:rsid w:val="002F65F7"/>
    <w:rsid w:val="002F670B"/>
    <w:rsid w:val="00301F44"/>
    <w:rsid w:val="00303684"/>
    <w:rsid w:val="003143F5"/>
    <w:rsid w:val="00314854"/>
    <w:rsid w:val="00331B5A"/>
    <w:rsid w:val="00371F05"/>
    <w:rsid w:val="003C51CD"/>
    <w:rsid w:val="004247A2"/>
    <w:rsid w:val="0044509C"/>
    <w:rsid w:val="004B2795"/>
    <w:rsid w:val="004C13DD"/>
    <w:rsid w:val="004E2ED9"/>
    <w:rsid w:val="004E3441"/>
    <w:rsid w:val="00562810"/>
    <w:rsid w:val="00574A6E"/>
    <w:rsid w:val="005962F7"/>
    <w:rsid w:val="005A5366"/>
    <w:rsid w:val="00637E73"/>
    <w:rsid w:val="00655095"/>
    <w:rsid w:val="006865E9"/>
    <w:rsid w:val="00691F3E"/>
    <w:rsid w:val="00694BFB"/>
    <w:rsid w:val="00695FE7"/>
    <w:rsid w:val="006A106B"/>
    <w:rsid w:val="006C523D"/>
    <w:rsid w:val="006D4036"/>
    <w:rsid w:val="006F7555"/>
    <w:rsid w:val="007008CA"/>
    <w:rsid w:val="0070502F"/>
    <w:rsid w:val="007D6D7C"/>
    <w:rsid w:val="007E02CF"/>
    <w:rsid w:val="007F1CF5"/>
    <w:rsid w:val="007F726A"/>
    <w:rsid w:val="00802735"/>
    <w:rsid w:val="00834EDE"/>
    <w:rsid w:val="008736AA"/>
    <w:rsid w:val="008D275D"/>
    <w:rsid w:val="008E6C72"/>
    <w:rsid w:val="009318F8"/>
    <w:rsid w:val="00954B98"/>
    <w:rsid w:val="009569DF"/>
    <w:rsid w:val="009618D6"/>
    <w:rsid w:val="00974E16"/>
    <w:rsid w:val="00980327"/>
    <w:rsid w:val="009C1EA5"/>
    <w:rsid w:val="009F1067"/>
    <w:rsid w:val="00A31E01"/>
    <w:rsid w:val="00A527AD"/>
    <w:rsid w:val="00A718CF"/>
    <w:rsid w:val="00A72E7C"/>
    <w:rsid w:val="00AC3B58"/>
    <w:rsid w:val="00AE48A0"/>
    <w:rsid w:val="00AE61BE"/>
    <w:rsid w:val="00B16F25"/>
    <w:rsid w:val="00B24422"/>
    <w:rsid w:val="00B42632"/>
    <w:rsid w:val="00B80C20"/>
    <w:rsid w:val="00B844FE"/>
    <w:rsid w:val="00B91D42"/>
    <w:rsid w:val="00BC562B"/>
    <w:rsid w:val="00C33014"/>
    <w:rsid w:val="00C33434"/>
    <w:rsid w:val="00C34869"/>
    <w:rsid w:val="00C42EB6"/>
    <w:rsid w:val="00C85096"/>
    <w:rsid w:val="00C854BA"/>
    <w:rsid w:val="00CB20EF"/>
    <w:rsid w:val="00CD12CB"/>
    <w:rsid w:val="00CD36CF"/>
    <w:rsid w:val="00CF1DCA"/>
    <w:rsid w:val="00D27498"/>
    <w:rsid w:val="00D44B7F"/>
    <w:rsid w:val="00D47AE1"/>
    <w:rsid w:val="00D579FC"/>
    <w:rsid w:val="00D72860"/>
    <w:rsid w:val="00DA0DF1"/>
    <w:rsid w:val="00DD232C"/>
    <w:rsid w:val="00DE526B"/>
    <w:rsid w:val="00DF199D"/>
    <w:rsid w:val="00E01542"/>
    <w:rsid w:val="00E239E3"/>
    <w:rsid w:val="00E365F1"/>
    <w:rsid w:val="00E62F48"/>
    <w:rsid w:val="00E831B3"/>
    <w:rsid w:val="00EB203E"/>
    <w:rsid w:val="00EE70CB"/>
    <w:rsid w:val="00F02DCF"/>
    <w:rsid w:val="00F07153"/>
    <w:rsid w:val="00F23775"/>
    <w:rsid w:val="00F41CA2"/>
    <w:rsid w:val="00F443C0"/>
    <w:rsid w:val="00F62EFB"/>
    <w:rsid w:val="00F70BE5"/>
    <w:rsid w:val="00F939A4"/>
    <w:rsid w:val="00FA665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2455203"/>
  <w15:chartTrackingRefBased/>
  <w15:docId w15:val="{85C1FF9F-3271-4D13-BC59-C5F02A41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239E3"/>
    <w:rPr>
      <w:rFonts w:eastAsia="Calibri"/>
      <w:b/>
      <w:caps/>
      <w:color w:val="000000"/>
      <w:sz w:val="24"/>
    </w:rPr>
  </w:style>
  <w:style w:type="character" w:customStyle="1" w:styleId="SectionBodyChar">
    <w:name w:val="Section Body Char"/>
    <w:link w:val="SectionBody"/>
    <w:rsid w:val="00D47AE1"/>
    <w:rPr>
      <w:rFonts w:eastAsia="Calibri"/>
      <w:color w:val="000000"/>
    </w:rPr>
  </w:style>
  <w:style w:type="character" w:customStyle="1" w:styleId="SectionHeadingChar">
    <w:name w:val="Section Heading Char"/>
    <w:link w:val="SectionHeading"/>
    <w:rsid w:val="00D47AE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115AEBB31DC143A2A6BE2A6FA8809034"/>
        <w:category>
          <w:name w:val="General"/>
          <w:gallery w:val="placeholder"/>
        </w:category>
        <w:types>
          <w:type w:val="bbPlcHdr"/>
        </w:types>
        <w:behaviors>
          <w:behavior w:val="content"/>
        </w:behaviors>
        <w:guid w:val="{66F27943-C703-4349-A6D3-6B4317F0ADA6}"/>
      </w:docPartPr>
      <w:docPartBody>
        <w:p w:rsidR="00781E83" w:rsidRDefault="00007C5D" w:rsidP="00007C5D">
          <w:pPr>
            <w:pStyle w:val="115AEBB31DC143A2A6BE2A6FA8809034"/>
          </w:pPr>
          <w:r w:rsidRPr="003C408D">
            <w:rPr>
              <w:rStyle w:val="PlaceholderText"/>
            </w:rPr>
            <w:t>Smith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007C5D"/>
    <w:rsid w:val="00040774"/>
    <w:rsid w:val="000911C5"/>
    <w:rsid w:val="002A6D15"/>
    <w:rsid w:val="002F65F7"/>
    <w:rsid w:val="006117F6"/>
    <w:rsid w:val="00655095"/>
    <w:rsid w:val="006F7555"/>
    <w:rsid w:val="00781E83"/>
    <w:rsid w:val="007F726A"/>
    <w:rsid w:val="00A17B27"/>
    <w:rsid w:val="00A36AC3"/>
    <w:rsid w:val="00B91D42"/>
    <w:rsid w:val="00DB7E29"/>
    <w:rsid w:val="00DD232C"/>
    <w:rsid w:val="00F70BE5"/>
    <w:rsid w:val="00FA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DB7E29"/>
    <w:rPr>
      <w:color w:val="808080"/>
    </w:rPr>
  </w:style>
  <w:style w:type="paragraph" w:customStyle="1" w:styleId="EB79CF24A9C34DC4B671B0F2D2F2B47E">
    <w:name w:val="EB79CF24A9C34DC4B671B0F2D2F2B47E"/>
  </w:style>
  <w:style w:type="paragraph" w:customStyle="1" w:styleId="115AEBB31DC143A2A6BE2A6FA8809034">
    <w:name w:val="115AEBB31DC143A2A6BE2A6FA8809034"/>
    <w:rsid w:val="00007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2027</Words>
  <Characters>11293</Characters>
  <Application>Microsoft Office Word</Application>
  <DocSecurity>0</DocSecurity>
  <Lines>182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Debra Rayhill</cp:lastModifiedBy>
  <cp:revision>2</cp:revision>
  <cp:lastPrinted>2025-04-01T23:29:00Z</cp:lastPrinted>
  <dcterms:created xsi:type="dcterms:W3CDTF">2025-04-01T23:29:00Z</dcterms:created>
  <dcterms:modified xsi:type="dcterms:W3CDTF">2025-04-01T23:29:00Z</dcterms:modified>
</cp:coreProperties>
</file>