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DA6B" w14:textId="77777777" w:rsidR="00FE067E" w:rsidRDefault="003C6034" w:rsidP="00CC1F3B">
      <w:pPr>
        <w:pStyle w:val="TitlePageOrigin"/>
      </w:pPr>
      <w:r>
        <w:rPr>
          <w:caps w:val="0"/>
        </w:rPr>
        <w:t>WEST VIRGINIA LEGISLATURE</w:t>
      </w:r>
    </w:p>
    <w:p w14:paraId="13AD17EF" w14:textId="219B406F" w:rsidR="00CD36CF" w:rsidRDefault="00CD36CF" w:rsidP="00CC1F3B">
      <w:pPr>
        <w:pStyle w:val="TitlePageSession"/>
      </w:pPr>
      <w:r>
        <w:t>20</w:t>
      </w:r>
      <w:r w:rsidR="00EC5E63">
        <w:t>2</w:t>
      </w:r>
      <w:r w:rsidR="00211F02">
        <w:t>5</w:t>
      </w:r>
      <w:r>
        <w:t xml:space="preserve"> </w:t>
      </w:r>
      <w:r w:rsidR="003C6034">
        <w:rPr>
          <w:caps w:val="0"/>
        </w:rPr>
        <w:t>REGULAR SESSION</w:t>
      </w:r>
    </w:p>
    <w:p w14:paraId="727BF63A" w14:textId="77777777" w:rsidR="00CD36CF" w:rsidRDefault="00D23DE6"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64FB1C8D" w:rsidR="00CD36CF" w:rsidRDefault="00D23DE6"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3477</w:t>
          </w:r>
        </w:sdtContent>
      </w:sdt>
    </w:p>
    <w:p w14:paraId="18904BE0" w14:textId="0A421D55"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A824B7">
            <w:t>Delegate Worrell</w:t>
          </w:r>
        </w:sdtContent>
      </w:sdt>
    </w:p>
    <w:p w14:paraId="72BB9E26" w14:textId="163B976C" w:rsidR="00E831B3" w:rsidRDefault="00CD36CF" w:rsidP="00CC1F3B">
      <w:pPr>
        <w:pStyle w:val="References"/>
      </w:pPr>
      <w:r>
        <w:t>[</w:t>
      </w:r>
      <w:sdt>
        <w:sdtPr>
          <w:tag w:val="References"/>
          <w:id w:val="-1043047873"/>
          <w:placeholder>
            <w:docPart w:val="93732D240D6C48BC956F6DFCEB5D3696"/>
          </w:placeholder>
          <w:text w:multiLine="1"/>
        </w:sdtPr>
        <w:sdtEndPr/>
        <w:sdtContent>
          <w:r w:rsidR="00D23DE6">
            <w:t>Introduced March 17, 2025; referred to the Committee on the Judiciary then Finance</w:t>
          </w:r>
        </w:sdtContent>
      </w:sdt>
      <w:r>
        <w:t>]</w:t>
      </w:r>
    </w:p>
    <w:p w14:paraId="22AF067A" w14:textId="7FF19029" w:rsidR="00303684" w:rsidRDefault="0000526A" w:rsidP="00CC1F3B">
      <w:pPr>
        <w:pStyle w:val="TitleSection"/>
      </w:pPr>
      <w:r>
        <w:lastRenderedPageBreak/>
        <w:t>A BILL</w:t>
      </w:r>
      <w:r w:rsidR="00DC6D50">
        <w:t xml:space="preserve"> to amend the Code of West Virginia, 1931, as amended, by adding a new article, designated §55-7L-1,</w:t>
      </w:r>
      <w:r w:rsidR="000527A0">
        <w:t xml:space="preserve"> </w:t>
      </w:r>
      <w:r w:rsidR="00DC6D50">
        <w:t>§55-7</w:t>
      </w:r>
      <w:r w:rsidR="00AF7771">
        <w:t>L</w:t>
      </w:r>
      <w:r w:rsidR="00DC6D50">
        <w:t xml:space="preserve">-2, </w:t>
      </w:r>
      <w:r w:rsidR="00C07E27">
        <w:t>§</w:t>
      </w:r>
      <w:r w:rsidR="00DC6D50">
        <w:t>55-7</w:t>
      </w:r>
      <w:r w:rsidR="00563210">
        <w:t>L</w:t>
      </w:r>
      <w:r w:rsidR="00DC6D50">
        <w:t>-3, §55-7L-4, §55-7L-5, §55-7L-6, §55-7L-7, §55-7L-8, and §55-7L-9, relating to</w:t>
      </w:r>
      <w:r w:rsidR="00A824B7">
        <w:t xml:space="preserve"> </w:t>
      </w:r>
      <w:r w:rsidR="00B8500D">
        <w:t xml:space="preserve">liability shield products; providing definitions; placebo-controlled studies; tracking adverse outcomes; publishing post-market surveillance data; issuing an alert about adverse consequences; requiring manufacturers of liability shield products to submit documentation and compliance reports; </w:t>
      </w:r>
      <w:r w:rsidR="003E3C4A">
        <w:t xml:space="preserve">granting individuals the right to refuse liability shield products; </w:t>
      </w:r>
      <w:r w:rsidR="00B8500D">
        <w:t xml:space="preserve">action brought </w:t>
      </w:r>
      <w:r w:rsidR="003E3C4A">
        <w:t xml:space="preserve"> forth </w:t>
      </w:r>
      <w:r w:rsidR="00B8500D">
        <w:t>by the Attorney General or an individual; and damages</w:t>
      </w:r>
      <w:r w:rsidR="003E3C4A">
        <w:t xml:space="preserve"> and relief</w:t>
      </w:r>
      <w:r w:rsidR="00B8500D">
        <w:t>.</w:t>
      </w:r>
    </w:p>
    <w:p w14:paraId="2F9834BD" w14:textId="77777777" w:rsidR="00303684" w:rsidRDefault="00303684" w:rsidP="00CC1F3B">
      <w:pPr>
        <w:pStyle w:val="EnactingClause"/>
      </w:pPr>
      <w:r>
        <w:t>Be it enacted by the Legislature of West Virginia:</w:t>
      </w:r>
    </w:p>
    <w:p w14:paraId="6D89C701" w14:textId="067A055F" w:rsidR="00DF0147" w:rsidRPr="00645EEF" w:rsidRDefault="00DF0147" w:rsidP="00645EEF">
      <w:pPr>
        <w:pStyle w:val="ArticleHeading"/>
        <w:rPr>
          <w:i/>
          <w:u w:val="single"/>
        </w:rPr>
      </w:pPr>
      <w:r w:rsidRPr="00645EEF">
        <w:rPr>
          <w:u w:val="single"/>
        </w:rPr>
        <w:t xml:space="preserve">ARICLE </w:t>
      </w:r>
      <w:r w:rsidR="00A12BA8" w:rsidRPr="00645EEF">
        <w:rPr>
          <w:u w:val="single"/>
        </w:rPr>
        <w:t>7L. MEDICAL, PHARMACEUTICAL, BIOLOGICAL, OR TECHNOLOGICAL LIABILITY SHIELD PRODUCTS.</w:t>
      </w:r>
    </w:p>
    <w:p w14:paraId="7D2BF5E5" w14:textId="77777777" w:rsidR="00DF0147" w:rsidRPr="00DF0147" w:rsidRDefault="00DF0147" w:rsidP="00CC1F3B">
      <w:pPr>
        <w:pStyle w:val="EnactingClause"/>
        <w:rPr>
          <w:i w:val="0"/>
          <w:iCs/>
        </w:rPr>
        <w:sectPr w:rsidR="00DF0147" w:rsidRPr="00DF014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01BDC88" w14:textId="4F8076A0" w:rsidR="008628A2" w:rsidRPr="00645EEF" w:rsidRDefault="00A12BA8" w:rsidP="000527A0">
      <w:pPr>
        <w:suppressLineNumbers/>
        <w:ind w:left="720" w:hanging="720"/>
        <w:jc w:val="both"/>
        <w:outlineLvl w:val="3"/>
        <w:rPr>
          <w:b/>
          <w:bCs/>
          <w:u w:val="single"/>
        </w:rPr>
      </w:pPr>
      <w:r w:rsidRPr="00645EEF">
        <w:rPr>
          <w:b/>
          <w:bCs/>
          <w:u w:val="single"/>
        </w:rPr>
        <w:t>§55-7L-1. Definitions.</w:t>
      </w:r>
    </w:p>
    <w:p w14:paraId="1A855E16" w14:textId="1946E715" w:rsidR="008736AA" w:rsidRPr="009B20DD" w:rsidRDefault="00F81388" w:rsidP="009B20DD">
      <w:pPr>
        <w:ind w:firstLine="750"/>
        <w:jc w:val="both"/>
        <w:outlineLvl w:val="4"/>
        <w:rPr>
          <w:rFonts w:cs="Arial"/>
          <w:color w:val="auto"/>
          <w:u w:val="single"/>
        </w:rPr>
      </w:pPr>
      <w:r w:rsidRPr="009B20DD">
        <w:rPr>
          <w:rFonts w:cs="Arial"/>
          <w:color w:val="auto"/>
          <w:u w:val="single"/>
        </w:rPr>
        <w:t>For purposes of this article:</w:t>
      </w:r>
    </w:p>
    <w:p w14:paraId="5ACCFFEE" w14:textId="259A3411" w:rsidR="00F81388" w:rsidRPr="009B20DD" w:rsidRDefault="00F81388" w:rsidP="009B20DD">
      <w:pPr>
        <w:ind w:firstLine="750"/>
        <w:jc w:val="both"/>
        <w:rPr>
          <w:rFonts w:cs="Arial"/>
          <w:color w:val="auto"/>
          <w:u w:val="single"/>
        </w:rPr>
      </w:pPr>
      <w:r w:rsidRPr="009B20DD">
        <w:rPr>
          <w:rFonts w:cs="Arial"/>
          <w:color w:val="auto"/>
          <w:u w:val="single"/>
        </w:rPr>
        <w:t xml:space="preserve">"Allergenicity" means the ability to provoke an allergic reaction in an individual. </w:t>
      </w:r>
    </w:p>
    <w:p w14:paraId="6904C9DB" w14:textId="3ACCE63F" w:rsidR="00F81388" w:rsidRPr="009B20DD" w:rsidRDefault="00F81388" w:rsidP="009B20DD">
      <w:pPr>
        <w:ind w:firstLine="750"/>
        <w:jc w:val="both"/>
        <w:rPr>
          <w:rFonts w:cs="Arial"/>
          <w:color w:val="auto"/>
          <w:u w:val="single"/>
        </w:rPr>
      </w:pPr>
      <w:r w:rsidRPr="009B20DD">
        <w:rPr>
          <w:rFonts w:cs="Arial"/>
          <w:color w:val="auto"/>
          <w:u w:val="single"/>
        </w:rPr>
        <w:t xml:space="preserve">"Cabinet" means the Cabinet for Health and Family Services. </w:t>
      </w:r>
    </w:p>
    <w:p w14:paraId="541F9A4A" w14:textId="77777777" w:rsidR="008628A2" w:rsidRPr="009B20DD" w:rsidRDefault="00F81388" w:rsidP="009B20DD">
      <w:pPr>
        <w:ind w:firstLine="750"/>
        <w:jc w:val="both"/>
        <w:rPr>
          <w:rFonts w:cs="Arial"/>
          <w:color w:val="auto"/>
          <w:u w:val="single"/>
        </w:rPr>
      </w:pPr>
      <w:r w:rsidRPr="009B20DD">
        <w:rPr>
          <w:rFonts w:cs="Arial"/>
          <w:color w:val="auto"/>
          <w:u w:val="single"/>
        </w:rPr>
        <w:t>"Carcinogenicity" means the ability to cause cancer in an individual.</w:t>
      </w:r>
    </w:p>
    <w:p w14:paraId="7490D0BE" w14:textId="6BADCA7C" w:rsidR="00F81388" w:rsidRPr="009B20DD" w:rsidRDefault="009B20DD" w:rsidP="009B20DD">
      <w:pPr>
        <w:ind w:firstLine="750"/>
        <w:jc w:val="both"/>
        <w:rPr>
          <w:rFonts w:cs="Arial"/>
          <w:color w:val="auto"/>
          <w:u w:val="single"/>
        </w:rPr>
      </w:pPr>
      <w:r>
        <w:rPr>
          <w:rFonts w:cs="Arial"/>
          <w:color w:val="auto"/>
          <w:u w:val="single"/>
        </w:rPr>
        <w:t>"</w:t>
      </w:r>
      <w:r w:rsidR="008628A2" w:rsidRPr="009B20DD">
        <w:rPr>
          <w:rFonts w:cs="Arial"/>
          <w:color w:val="auto"/>
          <w:u w:val="single"/>
        </w:rPr>
        <w:t>Department</w:t>
      </w:r>
      <w:r>
        <w:rPr>
          <w:rFonts w:cs="Arial"/>
          <w:color w:val="auto"/>
          <w:u w:val="single"/>
        </w:rPr>
        <w:t>"</w:t>
      </w:r>
      <w:r w:rsidR="008628A2" w:rsidRPr="009B20DD">
        <w:rPr>
          <w:rFonts w:cs="Arial"/>
          <w:color w:val="auto"/>
          <w:u w:val="single"/>
        </w:rPr>
        <w:t xml:space="preserve"> means the Department of Health.</w:t>
      </w:r>
      <w:r w:rsidR="00F81388" w:rsidRPr="009B20DD">
        <w:rPr>
          <w:rFonts w:cs="Arial"/>
          <w:color w:val="auto"/>
          <w:u w:val="single"/>
        </w:rPr>
        <w:t xml:space="preserve"> </w:t>
      </w:r>
    </w:p>
    <w:p w14:paraId="603AE6CA" w14:textId="25E8EDE7" w:rsidR="00F81388" w:rsidRPr="009B20DD" w:rsidRDefault="00F81388" w:rsidP="009B20DD">
      <w:pPr>
        <w:ind w:firstLine="750"/>
        <w:jc w:val="both"/>
        <w:rPr>
          <w:rFonts w:cs="Arial"/>
          <w:color w:val="auto"/>
          <w:u w:val="single"/>
        </w:rPr>
      </w:pPr>
      <w:r w:rsidRPr="009B20DD">
        <w:rPr>
          <w:rFonts w:cs="Arial"/>
          <w:color w:val="auto"/>
          <w:u w:val="single"/>
        </w:rPr>
        <w:t>"Fertility impact" means the ability to adversely affect the reproductive health or fertility of an individual.</w:t>
      </w:r>
    </w:p>
    <w:p w14:paraId="370C10F5" w14:textId="25F70DDC" w:rsidR="00F81388" w:rsidRPr="009B20DD" w:rsidRDefault="00F81388" w:rsidP="009B20DD">
      <w:pPr>
        <w:ind w:firstLine="750"/>
        <w:jc w:val="both"/>
        <w:rPr>
          <w:rFonts w:cs="Arial"/>
          <w:color w:val="auto"/>
          <w:u w:val="single"/>
        </w:rPr>
      </w:pPr>
      <w:r w:rsidRPr="009B20DD">
        <w:rPr>
          <w:rFonts w:cs="Arial"/>
          <w:color w:val="auto"/>
          <w:u w:val="single"/>
        </w:rPr>
        <w:t xml:space="preserve">"Immunogenicity" means the ability to cause an immune response in an individual. </w:t>
      </w:r>
    </w:p>
    <w:p w14:paraId="77C194FD" w14:textId="6A971A27" w:rsidR="00F81388" w:rsidRPr="009B20DD" w:rsidRDefault="00F81388" w:rsidP="009B20DD">
      <w:pPr>
        <w:ind w:firstLine="750"/>
        <w:jc w:val="both"/>
        <w:rPr>
          <w:rFonts w:cs="Arial"/>
          <w:color w:val="auto"/>
          <w:u w:val="single"/>
        </w:rPr>
      </w:pPr>
      <w:r w:rsidRPr="009B20DD">
        <w:rPr>
          <w:rFonts w:cs="Arial"/>
          <w:color w:val="auto"/>
          <w:u w:val="single"/>
        </w:rPr>
        <w:t xml:space="preserve">"Liability shield product" means a medical, pharmaceutical, biological, or technological product that has been designated as immune from liability under federal law. </w:t>
      </w:r>
    </w:p>
    <w:p w14:paraId="2CDB687A" w14:textId="252D7289" w:rsidR="00F81388" w:rsidRPr="009B20DD" w:rsidRDefault="00F81388" w:rsidP="009B20DD">
      <w:pPr>
        <w:ind w:firstLine="750"/>
        <w:jc w:val="both"/>
        <w:rPr>
          <w:rFonts w:cs="Arial"/>
          <w:color w:val="auto"/>
          <w:u w:val="single"/>
        </w:rPr>
      </w:pPr>
      <w:r w:rsidRPr="009B20DD">
        <w:rPr>
          <w:rFonts w:cs="Arial"/>
          <w:color w:val="auto"/>
          <w:u w:val="single"/>
        </w:rPr>
        <w:t xml:space="preserve">"Mutagenicity" means the ability to cause a genetic mutation in an individual. </w:t>
      </w:r>
    </w:p>
    <w:p w14:paraId="5707B176" w14:textId="275FFF9F" w:rsidR="00F81388" w:rsidRPr="009B20DD" w:rsidRDefault="00F81388" w:rsidP="009B20DD">
      <w:pPr>
        <w:ind w:firstLine="750"/>
        <w:jc w:val="both"/>
        <w:rPr>
          <w:rFonts w:cs="Arial"/>
          <w:color w:val="auto"/>
          <w:u w:val="single"/>
        </w:rPr>
      </w:pPr>
      <w:r w:rsidRPr="009B20DD">
        <w:rPr>
          <w:rFonts w:cs="Arial"/>
          <w:color w:val="auto"/>
          <w:u w:val="single"/>
        </w:rPr>
        <w:lastRenderedPageBreak/>
        <w:t>"Placebo" means a substance used as a control in a placebo-controlled study that is administered to a study participant and should not have a pharmacological effect on the participant.</w:t>
      </w:r>
    </w:p>
    <w:p w14:paraId="5CB46EE8" w14:textId="4858BAD4" w:rsidR="00F81388" w:rsidRPr="009B20DD" w:rsidRDefault="00F81388" w:rsidP="009B20DD">
      <w:pPr>
        <w:ind w:firstLine="750"/>
        <w:jc w:val="both"/>
        <w:rPr>
          <w:rFonts w:cs="Arial"/>
          <w:color w:val="auto"/>
          <w:u w:val="single"/>
        </w:rPr>
      </w:pPr>
      <w:r w:rsidRPr="009B20DD">
        <w:rPr>
          <w:rFonts w:cs="Arial"/>
          <w:color w:val="auto"/>
          <w:u w:val="single"/>
        </w:rPr>
        <w:t>"Placebo-controlled study" means a scientific study that randomly assigns a participant to receive either a product that is being studied or a placebo to measure health effects and the safety outcome metrics of the product on participants.</w:t>
      </w:r>
    </w:p>
    <w:p w14:paraId="6D478FCE" w14:textId="05409128" w:rsidR="00F81388" w:rsidRPr="009B20DD" w:rsidRDefault="00F81388" w:rsidP="009B20DD">
      <w:pPr>
        <w:ind w:firstLine="750"/>
        <w:jc w:val="both"/>
        <w:rPr>
          <w:rFonts w:cs="Arial"/>
          <w:color w:val="auto"/>
          <w:u w:val="single"/>
        </w:rPr>
      </w:pPr>
      <w:r w:rsidRPr="009B20DD">
        <w:rPr>
          <w:rFonts w:cs="Arial"/>
          <w:color w:val="auto"/>
          <w:u w:val="single"/>
        </w:rPr>
        <w:t>"Reactogenicity" means the symptoms or the outcome of a vaccine that is administered to an individual.</w:t>
      </w:r>
    </w:p>
    <w:p w14:paraId="7B75C666" w14:textId="0D7BD817" w:rsidR="00F81388" w:rsidRPr="009B20DD" w:rsidRDefault="00F81388" w:rsidP="009B20DD">
      <w:pPr>
        <w:ind w:firstLine="750"/>
        <w:jc w:val="both"/>
        <w:rPr>
          <w:rFonts w:cs="Arial"/>
          <w:color w:val="auto"/>
          <w:u w:val="single"/>
        </w:rPr>
      </w:pPr>
      <w:r w:rsidRPr="009B20DD">
        <w:rPr>
          <w:rFonts w:cs="Arial"/>
          <w:color w:val="auto"/>
          <w:u w:val="single"/>
        </w:rPr>
        <w:t>"Safety outcome metrics" means data that is collected and analyzed on a product concernin</w:t>
      </w:r>
      <w:r w:rsidR="008628A2" w:rsidRPr="009B20DD">
        <w:rPr>
          <w:rFonts w:cs="Arial"/>
          <w:color w:val="auto"/>
          <w:u w:val="single"/>
        </w:rPr>
        <w:t>g</w:t>
      </w:r>
      <w:r w:rsidRPr="009B20DD">
        <w:rPr>
          <w:rFonts w:cs="Arial"/>
          <w:color w:val="auto"/>
          <w:u w:val="single"/>
        </w:rPr>
        <w:t xml:space="preserve"> the</w:t>
      </w:r>
      <w:r w:rsidR="008628A2" w:rsidRPr="009B20DD">
        <w:rPr>
          <w:rFonts w:cs="Arial"/>
          <w:color w:val="auto"/>
          <w:u w:val="single"/>
        </w:rPr>
        <w:t xml:space="preserve"> allergenicity, carcinogenicity, fertility impact, immunogenicity, mutagenicity, and reactogenicity</w:t>
      </w:r>
      <w:r w:rsidRPr="009B20DD">
        <w:rPr>
          <w:rFonts w:cs="Arial"/>
          <w:color w:val="auto"/>
          <w:u w:val="single"/>
        </w:rPr>
        <w:t xml:space="preserve"> of the product</w:t>
      </w:r>
      <w:r w:rsidR="008628A2" w:rsidRPr="009B20DD">
        <w:rPr>
          <w:rFonts w:cs="Arial"/>
          <w:color w:val="auto"/>
          <w:u w:val="single"/>
        </w:rPr>
        <w:t>.</w:t>
      </w:r>
    </w:p>
    <w:p w14:paraId="5B4137DB" w14:textId="2BA68DC5" w:rsidR="00E50404" w:rsidRPr="00645EEF" w:rsidRDefault="00A12BA8" w:rsidP="001D40B8">
      <w:pPr>
        <w:pStyle w:val="SectionHeading"/>
        <w:rPr>
          <w:u w:val="single"/>
        </w:rPr>
        <w:sectPr w:rsidR="00E50404" w:rsidRPr="00645EEF" w:rsidSect="00DF199D">
          <w:type w:val="continuous"/>
          <w:pgSz w:w="12240" w:h="15840" w:code="1"/>
          <w:pgMar w:top="1440" w:right="1440" w:bottom="1440" w:left="1440" w:header="720" w:footer="720" w:gutter="0"/>
          <w:lnNumType w:countBy="1" w:restart="newSection"/>
          <w:cols w:space="720"/>
          <w:titlePg/>
          <w:docGrid w:linePitch="360"/>
        </w:sectPr>
      </w:pPr>
      <w:r w:rsidRPr="00645EEF">
        <w:rPr>
          <w:u w:val="single"/>
        </w:rPr>
        <w:t>§55-7L</w:t>
      </w:r>
      <w:r w:rsidR="000527A0" w:rsidRPr="00645EEF">
        <w:rPr>
          <w:u w:val="single"/>
        </w:rPr>
        <w:t>-</w:t>
      </w:r>
      <w:r w:rsidRPr="00645EEF">
        <w:rPr>
          <w:u w:val="single"/>
        </w:rPr>
        <w:t>2. Placebo-controlled studies.</w:t>
      </w:r>
    </w:p>
    <w:p w14:paraId="0B16448D" w14:textId="331A7B15" w:rsidR="008628A2" w:rsidRPr="008E02A2" w:rsidRDefault="008628A2" w:rsidP="008E02A2">
      <w:pPr>
        <w:pStyle w:val="SectionBody"/>
        <w:rPr>
          <w:u w:val="single"/>
        </w:rPr>
      </w:pPr>
      <w:r w:rsidRPr="008E02A2">
        <w:rPr>
          <w:u w:val="single"/>
        </w:rPr>
        <w:t xml:space="preserve">(a) A manufacturer of a liability shield product shall ensure that a placebo-controlled study of the liability shield product has been completed before it is </w:t>
      </w:r>
      <w:r w:rsidR="008E02A2" w:rsidRPr="008E02A2">
        <w:rPr>
          <w:u w:val="single"/>
        </w:rPr>
        <w:t>manufactured</w:t>
      </w:r>
      <w:r w:rsidRPr="008E02A2">
        <w:rPr>
          <w:u w:val="single"/>
        </w:rPr>
        <w:t>, marketed, distributed, or administered in West Virginia.</w:t>
      </w:r>
    </w:p>
    <w:p w14:paraId="6A50A0E4" w14:textId="69948009" w:rsidR="008628A2" w:rsidRPr="008E02A2" w:rsidRDefault="008628A2" w:rsidP="00E50404">
      <w:pPr>
        <w:pStyle w:val="SectionBody"/>
        <w:rPr>
          <w:u w:val="single"/>
        </w:rPr>
      </w:pPr>
      <w:r w:rsidRPr="008E02A2">
        <w:rPr>
          <w:u w:val="single"/>
        </w:rPr>
        <w:t xml:space="preserve">(b) The placebo-controlled study required in subsection (a) </w:t>
      </w:r>
      <w:r w:rsidR="00E50404">
        <w:rPr>
          <w:u w:val="single"/>
        </w:rPr>
        <w:t xml:space="preserve">of this section </w:t>
      </w:r>
      <w:r w:rsidRPr="008E02A2">
        <w:rPr>
          <w:u w:val="single"/>
        </w:rPr>
        <w:t>shall be continued for at least five years and continuously collect safety outcome metrics during the five years.</w:t>
      </w:r>
    </w:p>
    <w:p w14:paraId="65AC973A" w14:textId="49C83DB8" w:rsidR="00F81388" w:rsidRPr="008E02A2" w:rsidRDefault="008628A2" w:rsidP="00E50404">
      <w:pPr>
        <w:pStyle w:val="SectionBody"/>
        <w:rPr>
          <w:u w:val="single"/>
        </w:rPr>
      </w:pPr>
      <w:r w:rsidRPr="008E02A2">
        <w:rPr>
          <w:u w:val="single"/>
        </w:rPr>
        <w:t>(c) The results of the placebo-controlled study and the safety outcome metrics required under this section shall be made publicly available and accessible to the public including patients, health care providers, and state agencies, on the Department’s website.</w:t>
      </w:r>
    </w:p>
    <w:p w14:paraId="7AD3D90D" w14:textId="097974BB" w:rsidR="00AA0450" w:rsidRPr="00645EEF" w:rsidRDefault="00A12BA8" w:rsidP="001D40B8">
      <w:pPr>
        <w:pStyle w:val="SectionHeading"/>
        <w:rPr>
          <w:u w:val="single"/>
        </w:rPr>
        <w:sectPr w:rsidR="00AA0450" w:rsidRPr="00645EEF" w:rsidSect="00DF199D">
          <w:type w:val="continuous"/>
          <w:pgSz w:w="12240" w:h="15840" w:code="1"/>
          <w:pgMar w:top="1440" w:right="1440" w:bottom="1440" w:left="1440" w:header="720" w:footer="720" w:gutter="0"/>
          <w:lnNumType w:countBy="1" w:restart="newSection"/>
          <w:cols w:space="720"/>
          <w:titlePg/>
          <w:docGrid w:linePitch="360"/>
        </w:sectPr>
      </w:pPr>
      <w:r w:rsidRPr="00645EEF">
        <w:rPr>
          <w:u w:val="single"/>
        </w:rPr>
        <w:t>§55-7L</w:t>
      </w:r>
      <w:r w:rsidR="000527A0" w:rsidRPr="00645EEF">
        <w:rPr>
          <w:u w:val="single"/>
        </w:rPr>
        <w:t>-</w:t>
      </w:r>
      <w:r w:rsidRPr="00645EEF">
        <w:rPr>
          <w:u w:val="single"/>
        </w:rPr>
        <w:t>3. Tracking and publishing adverse outcomes.</w:t>
      </w:r>
    </w:p>
    <w:p w14:paraId="64C66FEC" w14:textId="77777777" w:rsidR="00AA0450" w:rsidRPr="009B20DD" w:rsidRDefault="008628A2" w:rsidP="009B20DD">
      <w:pPr>
        <w:ind w:firstLine="750"/>
        <w:jc w:val="both"/>
        <w:outlineLvl w:val="4"/>
        <w:rPr>
          <w:rFonts w:cs="Arial"/>
          <w:color w:val="auto"/>
          <w:u w:val="single"/>
        </w:rPr>
      </w:pPr>
      <w:r w:rsidRPr="009B20DD">
        <w:rPr>
          <w:rFonts w:cs="Arial"/>
          <w:color w:val="auto"/>
          <w:u w:val="single"/>
        </w:rPr>
        <w:t>The Department shall:</w:t>
      </w:r>
    </w:p>
    <w:p w14:paraId="2FA50F58" w14:textId="7C2CFBD7" w:rsidR="00AA0450" w:rsidRPr="009B20DD" w:rsidRDefault="008628A2" w:rsidP="009B20DD">
      <w:pPr>
        <w:ind w:firstLine="750"/>
        <w:jc w:val="both"/>
        <w:rPr>
          <w:rFonts w:cs="Arial"/>
          <w:color w:val="auto"/>
          <w:u w:val="single"/>
        </w:rPr>
      </w:pPr>
      <w:r w:rsidRPr="009B20DD">
        <w:rPr>
          <w:rFonts w:cs="Arial"/>
          <w:color w:val="auto"/>
          <w:u w:val="single"/>
        </w:rPr>
        <w:t>(a) Monitor and track adverse outcomes of liability shield products using:</w:t>
      </w:r>
    </w:p>
    <w:p w14:paraId="61FBE472" w14:textId="324D320A" w:rsidR="008628A2" w:rsidRPr="009B20DD" w:rsidRDefault="008628A2" w:rsidP="009B20DD">
      <w:pPr>
        <w:ind w:firstLine="750"/>
        <w:jc w:val="both"/>
        <w:rPr>
          <w:rFonts w:cs="Arial"/>
          <w:color w:val="auto"/>
          <w:u w:val="single"/>
        </w:rPr>
      </w:pPr>
      <w:r w:rsidRPr="009B20DD">
        <w:rPr>
          <w:rFonts w:cs="Arial"/>
          <w:color w:val="auto"/>
          <w:u w:val="single"/>
        </w:rPr>
        <w:t>(1) The West Virginia Health Information Network</w:t>
      </w:r>
      <w:r w:rsidR="00825025" w:rsidRPr="009B20DD">
        <w:rPr>
          <w:rFonts w:cs="Arial"/>
          <w:color w:val="auto"/>
          <w:u w:val="single"/>
        </w:rPr>
        <w:t>; and</w:t>
      </w:r>
    </w:p>
    <w:p w14:paraId="1071B74E" w14:textId="0A93E0AF" w:rsidR="00AA0450" w:rsidRPr="009B20DD" w:rsidRDefault="00825025" w:rsidP="009B20DD">
      <w:pPr>
        <w:ind w:firstLine="750"/>
        <w:jc w:val="both"/>
        <w:rPr>
          <w:rFonts w:cs="Arial"/>
          <w:color w:val="auto"/>
          <w:u w:val="single"/>
        </w:rPr>
      </w:pPr>
      <w:r w:rsidRPr="009B20DD">
        <w:rPr>
          <w:rFonts w:cs="Arial"/>
          <w:color w:val="auto"/>
          <w:u w:val="single"/>
        </w:rPr>
        <w:lastRenderedPageBreak/>
        <w:t>(2) The Vaccine Adverse Event Reporting System cosponsored by the Centers for Disease Control and Prevention and the Food and Drug Administration in the United States Department of Health and Human Services; and</w:t>
      </w:r>
    </w:p>
    <w:p w14:paraId="3F5CACC5" w14:textId="28D86399" w:rsidR="00825025" w:rsidRPr="00645EEF" w:rsidRDefault="00825025" w:rsidP="009B20DD">
      <w:pPr>
        <w:ind w:firstLine="750"/>
        <w:jc w:val="both"/>
        <w:rPr>
          <w:u w:val="single"/>
        </w:rPr>
      </w:pPr>
      <w:r w:rsidRPr="009B20DD">
        <w:rPr>
          <w:rFonts w:cs="Arial"/>
          <w:color w:val="auto"/>
          <w:u w:val="single"/>
        </w:rPr>
        <w:t>(b) Publish any post-market surveillance data that reports an adverse consequence of a liability shield product</w:t>
      </w:r>
      <w:r w:rsidRPr="008E02A2">
        <w:t>.</w:t>
      </w:r>
    </w:p>
    <w:p w14:paraId="5BECB41D" w14:textId="77777777" w:rsidR="00AA0450" w:rsidRPr="00645EEF" w:rsidRDefault="00A12BA8" w:rsidP="001D40B8">
      <w:pPr>
        <w:pStyle w:val="SectionHeading"/>
        <w:rPr>
          <w:u w:val="single"/>
        </w:rPr>
        <w:sectPr w:rsidR="00AA0450" w:rsidRPr="00645EEF" w:rsidSect="00DF199D">
          <w:type w:val="continuous"/>
          <w:pgSz w:w="12240" w:h="15840" w:code="1"/>
          <w:pgMar w:top="1440" w:right="1440" w:bottom="1440" w:left="1440" w:header="720" w:footer="720" w:gutter="0"/>
          <w:lnNumType w:countBy="1" w:restart="newSection"/>
          <w:cols w:space="720"/>
          <w:titlePg/>
          <w:docGrid w:linePitch="360"/>
        </w:sectPr>
      </w:pPr>
      <w:r w:rsidRPr="00645EEF">
        <w:rPr>
          <w:u w:val="single"/>
        </w:rPr>
        <w:t>§55-7L-4. Alert and bulletin concerning information about adverse consequences.</w:t>
      </w:r>
    </w:p>
    <w:p w14:paraId="0B4B2C0B" w14:textId="5350B66C" w:rsidR="00825025" w:rsidRPr="008E02A2" w:rsidRDefault="00825025" w:rsidP="00AA0450">
      <w:pPr>
        <w:pStyle w:val="SectionBody"/>
        <w:rPr>
          <w:u w:val="single"/>
        </w:rPr>
      </w:pPr>
      <w:r w:rsidRPr="008E02A2">
        <w:rPr>
          <w:u w:val="single"/>
        </w:rPr>
        <w:t xml:space="preserve">The Department shall issue an alert and bulletin with information about any adverse consequences of a liability shield product identified under </w:t>
      </w:r>
      <w:r w:rsidR="001B6F07">
        <w:rPr>
          <w:u w:val="single"/>
        </w:rPr>
        <w:t>§55-7L-</w:t>
      </w:r>
      <w:r w:rsidRPr="008E02A2">
        <w:rPr>
          <w:u w:val="single"/>
        </w:rPr>
        <w:t xml:space="preserve">3 of this </w:t>
      </w:r>
      <w:r w:rsidR="00645EEF">
        <w:rPr>
          <w:u w:val="single"/>
        </w:rPr>
        <w:t>code</w:t>
      </w:r>
      <w:r w:rsidRPr="008E02A2">
        <w:rPr>
          <w:u w:val="single"/>
        </w:rPr>
        <w:t>.</w:t>
      </w:r>
    </w:p>
    <w:p w14:paraId="5EF6B2D1" w14:textId="77777777" w:rsidR="00AA0450" w:rsidRPr="00645EEF" w:rsidRDefault="00A12BA8" w:rsidP="001D40B8">
      <w:pPr>
        <w:pStyle w:val="SectionHeading"/>
        <w:rPr>
          <w:u w:val="single"/>
        </w:rPr>
        <w:sectPr w:rsidR="00AA0450" w:rsidRPr="00645EEF" w:rsidSect="00DF199D">
          <w:type w:val="continuous"/>
          <w:pgSz w:w="12240" w:h="15840" w:code="1"/>
          <w:pgMar w:top="1440" w:right="1440" w:bottom="1440" w:left="1440" w:header="720" w:footer="720" w:gutter="0"/>
          <w:lnNumType w:countBy="1" w:restart="newSection"/>
          <w:cols w:space="720"/>
          <w:titlePg/>
          <w:docGrid w:linePitch="360"/>
        </w:sectPr>
      </w:pPr>
      <w:r w:rsidRPr="00645EEF">
        <w:rPr>
          <w:u w:val="single"/>
        </w:rPr>
        <w:t>§55-7L-5. Establishment of policy to monitor and publish data.</w:t>
      </w:r>
    </w:p>
    <w:p w14:paraId="748EC45C" w14:textId="6F0BD7F1" w:rsidR="00825025" w:rsidRPr="008E02A2" w:rsidRDefault="00825025" w:rsidP="00AA0450">
      <w:pPr>
        <w:pStyle w:val="SectionBody"/>
        <w:rPr>
          <w:u w:val="single"/>
        </w:rPr>
      </w:pPr>
      <w:r w:rsidRPr="008E02A2">
        <w:rPr>
          <w:u w:val="single"/>
        </w:rPr>
        <w:t>By January 1, 2026, the Department shall establish and make public a policy to monitor and publish data as required under this article.</w:t>
      </w:r>
    </w:p>
    <w:p w14:paraId="2C847B66" w14:textId="77777777" w:rsidR="00AA0450" w:rsidRPr="00645EEF" w:rsidRDefault="00A12BA8" w:rsidP="001D40B8">
      <w:pPr>
        <w:pStyle w:val="SectionHeading"/>
        <w:rPr>
          <w:u w:val="single"/>
        </w:rPr>
        <w:sectPr w:rsidR="00AA0450" w:rsidRPr="00645EEF" w:rsidSect="00DF199D">
          <w:type w:val="continuous"/>
          <w:pgSz w:w="12240" w:h="15840" w:code="1"/>
          <w:pgMar w:top="1440" w:right="1440" w:bottom="1440" w:left="1440" w:header="720" w:footer="720" w:gutter="0"/>
          <w:lnNumType w:countBy="1" w:restart="newSection"/>
          <w:cols w:space="720"/>
          <w:titlePg/>
          <w:docGrid w:linePitch="360"/>
        </w:sectPr>
      </w:pPr>
      <w:r w:rsidRPr="00645EEF">
        <w:rPr>
          <w:u w:val="single"/>
        </w:rPr>
        <w:t>§55-7L-6.</w:t>
      </w:r>
      <w:r w:rsidR="003E3C4A" w:rsidRPr="00645EEF">
        <w:rPr>
          <w:u w:val="single"/>
        </w:rPr>
        <w:t xml:space="preserve"> Documentation confirming placebo-controlled studies and submitting of compliance reports.</w:t>
      </w:r>
    </w:p>
    <w:p w14:paraId="35406CD4" w14:textId="7274D912" w:rsidR="00825025" w:rsidRPr="008E02A2" w:rsidRDefault="00825025" w:rsidP="00AA0450">
      <w:pPr>
        <w:pStyle w:val="SectionBody"/>
        <w:rPr>
          <w:u w:val="single"/>
        </w:rPr>
      </w:pPr>
      <w:r w:rsidRPr="008E02A2">
        <w:rPr>
          <w:u w:val="single"/>
        </w:rPr>
        <w:t>(a) By July 1, 2028, all manufacturers of liability shield products that are distributed, manufactured, marketed, or administered in West Virginia shall submit documentation to the Department confirming that a placebo-controlled study has been initiated on the liability shield product and listing the safety outcome metrics being collected.</w:t>
      </w:r>
    </w:p>
    <w:p w14:paraId="7A4EA387" w14:textId="412956D7" w:rsidR="00825025" w:rsidRPr="008E02A2" w:rsidRDefault="00825025" w:rsidP="00AA0450">
      <w:pPr>
        <w:pStyle w:val="SectionBody"/>
        <w:rPr>
          <w:u w:val="single"/>
        </w:rPr>
      </w:pPr>
      <w:r w:rsidRPr="008E02A2">
        <w:rPr>
          <w:u w:val="single"/>
        </w:rPr>
        <w:t>(b) Not later than December 31, 2030, all manufacturers of liability shield products that are distributed, manufactured, marketed, or administered in West Virginia shall submit a compliance report to the Department confirming that required placebo-controlled study has been completed and describing the placebo-controlled study results.</w:t>
      </w:r>
    </w:p>
    <w:p w14:paraId="604D7E65" w14:textId="77777777" w:rsidR="0034249A" w:rsidRPr="00645EEF" w:rsidRDefault="003E3C4A" w:rsidP="001D40B8">
      <w:pPr>
        <w:pStyle w:val="SectionHeading"/>
        <w:rPr>
          <w:u w:val="single"/>
        </w:rPr>
        <w:sectPr w:rsidR="0034249A" w:rsidRPr="00645EEF" w:rsidSect="00DF199D">
          <w:type w:val="continuous"/>
          <w:pgSz w:w="12240" w:h="15840" w:code="1"/>
          <w:pgMar w:top="1440" w:right="1440" w:bottom="1440" w:left="1440" w:header="720" w:footer="720" w:gutter="0"/>
          <w:lnNumType w:countBy="1" w:restart="newSection"/>
          <w:cols w:space="720"/>
          <w:titlePg/>
          <w:docGrid w:linePitch="360"/>
        </w:sectPr>
      </w:pPr>
      <w:r w:rsidRPr="00645EEF">
        <w:rPr>
          <w:u w:val="single"/>
        </w:rPr>
        <w:t>§55-7L-7. Right to refuse a liability shield product.</w:t>
      </w:r>
    </w:p>
    <w:p w14:paraId="758BC9DF" w14:textId="64BBBC28" w:rsidR="00825025" w:rsidRPr="008E02A2" w:rsidRDefault="00825025" w:rsidP="0034249A">
      <w:pPr>
        <w:pStyle w:val="SectionBody"/>
        <w:rPr>
          <w:u w:val="single"/>
        </w:rPr>
      </w:pPr>
      <w:r w:rsidRPr="008E02A2">
        <w:rPr>
          <w:u w:val="single"/>
        </w:rPr>
        <w:t xml:space="preserve">An individual </w:t>
      </w:r>
      <w:r w:rsidR="004E5A54">
        <w:rPr>
          <w:u w:val="single"/>
        </w:rPr>
        <w:t>may</w:t>
      </w:r>
      <w:r w:rsidRPr="008E02A2">
        <w:rPr>
          <w:u w:val="single"/>
        </w:rPr>
        <w:t xml:space="preserve"> refuse a liability shield product and </w:t>
      </w:r>
      <w:r w:rsidR="004E5A54">
        <w:rPr>
          <w:u w:val="single"/>
        </w:rPr>
        <w:t>may</w:t>
      </w:r>
      <w:r w:rsidRPr="008E02A2">
        <w:rPr>
          <w:u w:val="single"/>
        </w:rPr>
        <w:t xml:space="preserve"> not be subject to coercion or threat to use a liability shield product.</w:t>
      </w:r>
    </w:p>
    <w:p w14:paraId="23878D83" w14:textId="77777777" w:rsidR="0034249A" w:rsidRPr="00645EEF" w:rsidRDefault="003E3C4A" w:rsidP="001D40B8">
      <w:pPr>
        <w:pStyle w:val="SectionHeading"/>
        <w:rPr>
          <w:u w:val="single"/>
        </w:rPr>
        <w:sectPr w:rsidR="0034249A" w:rsidRPr="00645EEF" w:rsidSect="00DF199D">
          <w:type w:val="continuous"/>
          <w:pgSz w:w="12240" w:h="15840" w:code="1"/>
          <w:pgMar w:top="1440" w:right="1440" w:bottom="1440" w:left="1440" w:header="720" w:footer="720" w:gutter="0"/>
          <w:lnNumType w:countBy="1" w:restart="newSection"/>
          <w:cols w:space="720"/>
          <w:titlePg/>
          <w:docGrid w:linePitch="360"/>
        </w:sectPr>
      </w:pPr>
      <w:r w:rsidRPr="00645EEF">
        <w:rPr>
          <w:u w:val="single"/>
        </w:rPr>
        <w:t>§55-7L-8. Action brought forth by the Attorney General; relief; civil penalties; attorney’s fees.</w:t>
      </w:r>
    </w:p>
    <w:p w14:paraId="2463C209" w14:textId="79DDB361" w:rsidR="00825025" w:rsidRPr="008E02A2" w:rsidRDefault="00825025" w:rsidP="008E02A2">
      <w:pPr>
        <w:pStyle w:val="SectionBody"/>
        <w:rPr>
          <w:u w:val="single"/>
        </w:rPr>
      </w:pPr>
      <w:r w:rsidRPr="008E02A2">
        <w:rPr>
          <w:u w:val="single"/>
        </w:rPr>
        <w:t xml:space="preserve">Beginning January 1, 2031, if an entity violates </w:t>
      </w:r>
      <w:r w:rsidR="00FE0511">
        <w:rPr>
          <w:u w:val="single"/>
        </w:rPr>
        <w:t>§55-7L-2</w:t>
      </w:r>
      <w:r w:rsidRPr="008E02A2">
        <w:rPr>
          <w:u w:val="single"/>
        </w:rPr>
        <w:t>,</w:t>
      </w:r>
      <w:r w:rsidR="00FE0511">
        <w:rPr>
          <w:u w:val="single"/>
        </w:rPr>
        <w:t xml:space="preserve"> §55-7L-6, or §55-7L-7 </w:t>
      </w:r>
      <w:r w:rsidRPr="008E02A2">
        <w:rPr>
          <w:u w:val="single"/>
        </w:rPr>
        <w:t xml:space="preserve">of this </w:t>
      </w:r>
      <w:r w:rsidR="00645EEF">
        <w:rPr>
          <w:u w:val="single"/>
        </w:rPr>
        <w:t>cod</w:t>
      </w:r>
      <w:r w:rsidRPr="008E02A2">
        <w:rPr>
          <w:u w:val="single"/>
        </w:rPr>
        <w:t>e, the Attorney General may bring an action to obtain the following:</w:t>
      </w:r>
    </w:p>
    <w:p w14:paraId="4C724D6F" w14:textId="2CD1E87E" w:rsidR="00825025" w:rsidRPr="008E02A2" w:rsidRDefault="00825025" w:rsidP="008E02A2">
      <w:pPr>
        <w:pStyle w:val="SectionBody"/>
        <w:rPr>
          <w:u w:val="single"/>
        </w:rPr>
      </w:pPr>
      <w:r w:rsidRPr="008E02A2">
        <w:rPr>
          <w:u w:val="single"/>
        </w:rPr>
        <w:t>(</w:t>
      </w:r>
      <w:r w:rsidR="00645EEF">
        <w:rPr>
          <w:u w:val="single"/>
        </w:rPr>
        <w:t>1</w:t>
      </w:r>
      <w:r w:rsidRPr="008E02A2">
        <w:rPr>
          <w:u w:val="single"/>
        </w:rPr>
        <w:t>) Injunctive relief;</w:t>
      </w:r>
    </w:p>
    <w:p w14:paraId="72D7C976" w14:textId="1BB4297E" w:rsidR="00825025" w:rsidRPr="008E02A2" w:rsidRDefault="00825025" w:rsidP="0034249A">
      <w:pPr>
        <w:pStyle w:val="SectionBody"/>
        <w:rPr>
          <w:u w:val="single"/>
        </w:rPr>
      </w:pPr>
      <w:r w:rsidRPr="008E02A2">
        <w:rPr>
          <w:u w:val="single"/>
        </w:rPr>
        <w:t>(</w:t>
      </w:r>
      <w:r w:rsidR="00645EEF">
        <w:rPr>
          <w:u w:val="single"/>
        </w:rPr>
        <w:t>2</w:t>
      </w:r>
      <w:r w:rsidRPr="008E02A2">
        <w:rPr>
          <w:u w:val="single"/>
        </w:rPr>
        <w:t>) A civil penalty of not more than $100,000 for each violation; and</w:t>
      </w:r>
    </w:p>
    <w:p w14:paraId="604A6D18" w14:textId="347519CC" w:rsidR="00825025" w:rsidRPr="008E02A2" w:rsidRDefault="00825025" w:rsidP="0034249A">
      <w:pPr>
        <w:pStyle w:val="SectionBody"/>
        <w:rPr>
          <w:u w:val="single"/>
        </w:rPr>
      </w:pPr>
      <w:r w:rsidRPr="008E02A2">
        <w:rPr>
          <w:u w:val="single"/>
        </w:rPr>
        <w:t>(</w:t>
      </w:r>
      <w:r w:rsidR="00645EEF">
        <w:rPr>
          <w:u w:val="single"/>
        </w:rPr>
        <w:t>3</w:t>
      </w:r>
      <w:r w:rsidRPr="008E02A2">
        <w:rPr>
          <w:u w:val="single"/>
        </w:rPr>
        <w:t>) Reasonable attorney’s fees and costs.</w:t>
      </w:r>
    </w:p>
    <w:p w14:paraId="7DF7851E" w14:textId="77777777" w:rsidR="0034249A" w:rsidRDefault="003E3C4A" w:rsidP="001D40B8">
      <w:pPr>
        <w:pStyle w:val="SectionHeading"/>
        <w:sectPr w:rsidR="0034249A" w:rsidSect="00DF199D">
          <w:footerReference w:type="first" r:id="rId14"/>
          <w:type w:val="continuous"/>
          <w:pgSz w:w="12240" w:h="15840" w:code="1"/>
          <w:pgMar w:top="1440" w:right="1440" w:bottom="1440" w:left="1440" w:header="720" w:footer="720" w:gutter="0"/>
          <w:lnNumType w:countBy="1" w:restart="newSection"/>
          <w:cols w:space="720"/>
          <w:titlePg/>
          <w:docGrid w:linePitch="360"/>
        </w:sectPr>
      </w:pPr>
      <w:r>
        <w:t>§55-7L-9. Action brough forth by an individual; relief; damages; attorney’s fees.</w:t>
      </w:r>
    </w:p>
    <w:p w14:paraId="4A04E78E" w14:textId="405DA2C1" w:rsidR="00825025" w:rsidRPr="008E02A2" w:rsidRDefault="008E02A2" w:rsidP="0034249A">
      <w:pPr>
        <w:pStyle w:val="SectionBody"/>
        <w:rPr>
          <w:u w:val="single"/>
        </w:rPr>
      </w:pPr>
      <w:r w:rsidRPr="008E02A2">
        <w:rPr>
          <w:u w:val="single"/>
        </w:rPr>
        <w:t>(a) An individual who suffers an injury due to a violation of</w:t>
      </w:r>
      <w:r w:rsidR="00FE0511">
        <w:rPr>
          <w:u w:val="single"/>
        </w:rPr>
        <w:t xml:space="preserve"> §55-7L-3, §55-7L-4, or §55-7L-7</w:t>
      </w:r>
      <w:r w:rsidRPr="008E02A2">
        <w:rPr>
          <w:u w:val="single"/>
        </w:rPr>
        <w:t xml:space="preserve"> of this </w:t>
      </w:r>
      <w:r w:rsidR="00645EEF">
        <w:rPr>
          <w:u w:val="single"/>
        </w:rPr>
        <w:t>cod</w:t>
      </w:r>
      <w:r w:rsidRPr="008E02A2">
        <w:rPr>
          <w:u w:val="single"/>
        </w:rPr>
        <w:t>e may bring an action to obtain the following:</w:t>
      </w:r>
    </w:p>
    <w:p w14:paraId="1E96D18A" w14:textId="7806CEE0" w:rsidR="008E02A2" w:rsidRPr="008E02A2" w:rsidRDefault="008E02A2" w:rsidP="0034249A">
      <w:pPr>
        <w:pStyle w:val="SectionBody"/>
        <w:rPr>
          <w:u w:val="single"/>
        </w:rPr>
      </w:pPr>
      <w:r w:rsidRPr="008E02A2">
        <w:rPr>
          <w:u w:val="single"/>
        </w:rPr>
        <w:t>(1) Injunctive relief;</w:t>
      </w:r>
    </w:p>
    <w:p w14:paraId="323B7501" w14:textId="461A8771" w:rsidR="008E02A2" w:rsidRPr="008E02A2" w:rsidRDefault="008E02A2" w:rsidP="0034249A">
      <w:pPr>
        <w:pStyle w:val="SectionBody"/>
        <w:rPr>
          <w:u w:val="single"/>
        </w:rPr>
      </w:pPr>
      <w:r w:rsidRPr="008E02A2">
        <w:rPr>
          <w:u w:val="single"/>
        </w:rPr>
        <w:t>(2) Compensatory damages; and</w:t>
      </w:r>
    </w:p>
    <w:p w14:paraId="157DBA36" w14:textId="16355684" w:rsidR="008E02A2" w:rsidRPr="008E02A2" w:rsidRDefault="008E02A2" w:rsidP="0034249A">
      <w:pPr>
        <w:pStyle w:val="SectionBody"/>
        <w:rPr>
          <w:u w:val="single"/>
        </w:rPr>
      </w:pPr>
      <w:r w:rsidRPr="008E02A2">
        <w:rPr>
          <w:u w:val="single"/>
        </w:rPr>
        <w:t>(3) Reasonable attorney’s fees and costs.</w:t>
      </w:r>
    </w:p>
    <w:p w14:paraId="7C512D18" w14:textId="082B4AB6" w:rsidR="00825025" w:rsidRPr="008E02A2" w:rsidRDefault="008E02A2" w:rsidP="0034249A">
      <w:pPr>
        <w:pStyle w:val="SectionBody"/>
        <w:rPr>
          <w:u w:val="single"/>
        </w:rPr>
      </w:pPr>
      <w:r w:rsidRPr="008E02A2">
        <w:rPr>
          <w:u w:val="single"/>
        </w:rPr>
        <w:t>(b) A suit brought under this article may be filed by the individual or a personal representative on behalf of the individual.</w:t>
      </w:r>
    </w:p>
    <w:p w14:paraId="09772A44" w14:textId="77777777" w:rsidR="00C33014" w:rsidRDefault="00C33014" w:rsidP="00CC1F3B">
      <w:pPr>
        <w:pStyle w:val="Note"/>
      </w:pPr>
    </w:p>
    <w:p w14:paraId="3B9D35FD" w14:textId="4BA3E582" w:rsidR="006865E9" w:rsidRDefault="00CF1DCA" w:rsidP="00CC1F3B">
      <w:pPr>
        <w:pStyle w:val="Note"/>
      </w:pPr>
      <w:r>
        <w:t>NOTE: The</w:t>
      </w:r>
      <w:r w:rsidR="006865E9">
        <w:t xml:space="preserve"> purpose of this bill is to </w:t>
      </w:r>
      <w:r w:rsidR="00A824B7">
        <w:t>establish regulatory oversight for medical, pharmaceutical, biological, or technological liability shield products.</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5BFBA" w14:textId="77777777" w:rsidR="00CE6D3F" w:rsidRPr="00B844FE" w:rsidRDefault="00CE6D3F" w:rsidP="00B844FE">
      <w:r>
        <w:separator/>
      </w:r>
    </w:p>
  </w:endnote>
  <w:endnote w:type="continuationSeparator" w:id="0">
    <w:p w14:paraId="2D3D7972" w14:textId="77777777" w:rsidR="00CE6D3F" w:rsidRPr="00B844FE" w:rsidRDefault="00CE6D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9E10" w14:textId="0245EE2E" w:rsidR="00645EEF" w:rsidRDefault="00645EE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61A03" w14:textId="3C274B68" w:rsidR="00D222C0" w:rsidRDefault="00D222C0">
    <w:pPr>
      <w:pStyle w:val="Footer"/>
      <w:jc w:val="center"/>
    </w:pP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35C28" w14:textId="77777777" w:rsidR="00CE6D3F" w:rsidRPr="00B844FE" w:rsidRDefault="00CE6D3F" w:rsidP="00B844FE">
      <w:r>
        <w:separator/>
      </w:r>
    </w:p>
  </w:footnote>
  <w:footnote w:type="continuationSeparator" w:id="0">
    <w:p w14:paraId="2618C865" w14:textId="77777777" w:rsidR="00CE6D3F" w:rsidRPr="00B844FE" w:rsidRDefault="00CE6D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BA4E" w14:textId="77777777" w:rsidR="002A0269" w:rsidRPr="00B844FE" w:rsidRDefault="00D23DE6">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48F3" w14:textId="217DEC6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1A0EDF">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A0EDF">
          <w:rPr>
            <w:sz w:val="22"/>
            <w:szCs w:val="22"/>
          </w:rPr>
          <w:t>2025R3968</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527A0"/>
    <w:rsid w:val="000573A9"/>
    <w:rsid w:val="00085D22"/>
    <w:rsid w:val="00093AB0"/>
    <w:rsid w:val="000C5C77"/>
    <w:rsid w:val="000E3912"/>
    <w:rsid w:val="0010070F"/>
    <w:rsid w:val="00131F5F"/>
    <w:rsid w:val="001506FE"/>
    <w:rsid w:val="0015112E"/>
    <w:rsid w:val="001552E7"/>
    <w:rsid w:val="001566B4"/>
    <w:rsid w:val="001857C5"/>
    <w:rsid w:val="001A0EDF"/>
    <w:rsid w:val="001A66B7"/>
    <w:rsid w:val="001B6F07"/>
    <w:rsid w:val="001C279E"/>
    <w:rsid w:val="001D40B8"/>
    <w:rsid w:val="001D459E"/>
    <w:rsid w:val="00211F02"/>
    <w:rsid w:val="0022348D"/>
    <w:rsid w:val="0027011C"/>
    <w:rsid w:val="00274200"/>
    <w:rsid w:val="00275740"/>
    <w:rsid w:val="00296172"/>
    <w:rsid w:val="002A0269"/>
    <w:rsid w:val="002F1F48"/>
    <w:rsid w:val="00303684"/>
    <w:rsid w:val="003143F5"/>
    <w:rsid w:val="00314854"/>
    <w:rsid w:val="0034249A"/>
    <w:rsid w:val="0037484F"/>
    <w:rsid w:val="00394191"/>
    <w:rsid w:val="003B6802"/>
    <w:rsid w:val="003C51CD"/>
    <w:rsid w:val="003C6034"/>
    <w:rsid w:val="003E3C4A"/>
    <w:rsid w:val="00400B5C"/>
    <w:rsid w:val="00406485"/>
    <w:rsid w:val="00426DBA"/>
    <w:rsid w:val="004368E0"/>
    <w:rsid w:val="004B7168"/>
    <w:rsid w:val="004C13DD"/>
    <w:rsid w:val="004D3ABE"/>
    <w:rsid w:val="004E3441"/>
    <w:rsid w:val="004E5A54"/>
    <w:rsid w:val="00500579"/>
    <w:rsid w:val="00563210"/>
    <w:rsid w:val="005A5366"/>
    <w:rsid w:val="005C587B"/>
    <w:rsid w:val="006369EB"/>
    <w:rsid w:val="00637E73"/>
    <w:rsid w:val="00645EEF"/>
    <w:rsid w:val="006865E9"/>
    <w:rsid w:val="00686E9A"/>
    <w:rsid w:val="00691F3E"/>
    <w:rsid w:val="00694BFB"/>
    <w:rsid w:val="006A106B"/>
    <w:rsid w:val="006C523D"/>
    <w:rsid w:val="006C6B46"/>
    <w:rsid w:val="006D4036"/>
    <w:rsid w:val="006E09DB"/>
    <w:rsid w:val="006E401D"/>
    <w:rsid w:val="006F7555"/>
    <w:rsid w:val="007434C3"/>
    <w:rsid w:val="007769F6"/>
    <w:rsid w:val="007A5259"/>
    <w:rsid w:val="007A7081"/>
    <w:rsid w:val="007F1CF5"/>
    <w:rsid w:val="00825025"/>
    <w:rsid w:val="00834EDE"/>
    <w:rsid w:val="008628A2"/>
    <w:rsid w:val="008736AA"/>
    <w:rsid w:val="008D275D"/>
    <w:rsid w:val="008E02A2"/>
    <w:rsid w:val="00946186"/>
    <w:rsid w:val="009655EE"/>
    <w:rsid w:val="00980327"/>
    <w:rsid w:val="00986478"/>
    <w:rsid w:val="009B20DD"/>
    <w:rsid w:val="009B5557"/>
    <w:rsid w:val="009F1067"/>
    <w:rsid w:val="00A12BA8"/>
    <w:rsid w:val="00A31E01"/>
    <w:rsid w:val="00A527AD"/>
    <w:rsid w:val="00A718CF"/>
    <w:rsid w:val="00A824B7"/>
    <w:rsid w:val="00AA0450"/>
    <w:rsid w:val="00AA069B"/>
    <w:rsid w:val="00AE48A0"/>
    <w:rsid w:val="00AE61BE"/>
    <w:rsid w:val="00AF7771"/>
    <w:rsid w:val="00B16F25"/>
    <w:rsid w:val="00B24422"/>
    <w:rsid w:val="00B66B81"/>
    <w:rsid w:val="00B71E6F"/>
    <w:rsid w:val="00B80C20"/>
    <w:rsid w:val="00B844FE"/>
    <w:rsid w:val="00B8500D"/>
    <w:rsid w:val="00B86B4F"/>
    <w:rsid w:val="00BA1F84"/>
    <w:rsid w:val="00BB6202"/>
    <w:rsid w:val="00BC562B"/>
    <w:rsid w:val="00C07E27"/>
    <w:rsid w:val="00C33014"/>
    <w:rsid w:val="00C33434"/>
    <w:rsid w:val="00C34869"/>
    <w:rsid w:val="00C42EB6"/>
    <w:rsid w:val="00C62327"/>
    <w:rsid w:val="00C85096"/>
    <w:rsid w:val="00C877CF"/>
    <w:rsid w:val="00CB20EF"/>
    <w:rsid w:val="00CC1F3B"/>
    <w:rsid w:val="00CD12CB"/>
    <w:rsid w:val="00CD36CF"/>
    <w:rsid w:val="00CE6D3F"/>
    <w:rsid w:val="00CF1DCA"/>
    <w:rsid w:val="00D222C0"/>
    <w:rsid w:val="00D23DE6"/>
    <w:rsid w:val="00D579FC"/>
    <w:rsid w:val="00D76D06"/>
    <w:rsid w:val="00D81C16"/>
    <w:rsid w:val="00D83D4C"/>
    <w:rsid w:val="00DC6D50"/>
    <w:rsid w:val="00DE526B"/>
    <w:rsid w:val="00DF0147"/>
    <w:rsid w:val="00DF199D"/>
    <w:rsid w:val="00E01542"/>
    <w:rsid w:val="00E365F1"/>
    <w:rsid w:val="00E50404"/>
    <w:rsid w:val="00E62F48"/>
    <w:rsid w:val="00E81BCC"/>
    <w:rsid w:val="00E831B3"/>
    <w:rsid w:val="00E95137"/>
    <w:rsid w:val="00E95FBC"/>
    <w:rsid w:val="00EC5E63"/>
    <w:rsid w:val="00EE70CB"/>
    <w:rsid w:val="00F41CA2"/>
    <w:rsid w:val="00F443C0"/>
    <w:rsid w:val="00F62EFB"/>
    <w:rsid w:val="00F81388"/>
    <w:rsid w:val="00F939A4"/>
    <w:rsid w:val="00FA7B09"/>
    <w:rsid w:val="00FD4665"/>
    <w:rsid w:val="00FD5B51"/>
    <w:rsid w:val="00FE051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7B84AB6F-0451-418C-905D-1ED21B4C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C11E73" w:rsidRDefault="002B2A1C">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C11E73" w:rsidRDefault="002B2A1C">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C11E73" w:rsidRDefault="002B2A1C">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C11E73" w:rsidRDefault="002B2A1C">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C11E73" w:rsidRDefault="002B2A1C">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31CEA"/>
    <w:rsid w:val="001857C5"/>
    <w:rsid w:val="001D51A4"/>
    <w:rsid w:val="002B2A1C"/>
    <w:rsid w:val="002F1F48"/>
    <w:rsid w:val="003B6802"/>
    <w:rsid w:val="006C6B46"/>
    <w:rsid w:val="006E401D"/>
    <w:rsid w:val="006F7555"/>
    <w:rsid w:val="007B62EC"/>
    <w:rsid w:val="00C11E73"/>
    <w:rsid w:val="00C877CF"/>
    <w:rsid w:val="00DB4F0A"/>
    <w:rsid w:val="00E81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2025-03-17T12:58:00Z</dcterms:created>
  <dcterms:modified xsi:type="dcterms:W3CDTF">2025-03-17T12:58:00Z</dcterms:modified>
</cp:coreProperties>
</file>