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3560" w14:textId="77777777" w:rsidR="00FE067E" w:rsidRPr="00D441C1" w:rsidRDefault="003C6034" w:rsidP="00CC1F3B">
      <w:pPr>
        <w:pStyle w:val="TitlePageOrigin"/>
        <w:rPr>
          <w:color w:val="auto"/>
        </w:rPr>
      </w:pPr>
      <w:r w:rsidRPr="00D441C1">
        <w:rPr>
          <w:caps w:val="0"/>
          <w:color w:val="auto"/>
        </w:rPr>
        <w:t>WEST VIRGINIA LEGISLATURE</w:t>
      </w:r>
    </w:p>
    <w:p w14:paraId="202A59E7" w14:textId="6A5EB417" w:rsidR="00CD36CF" w:rsidRPr="00D441C1" w:rsidRDefault="00CD36CF" w:rsidP="00CC1F3B">
      <w:pPr>
        <w:pStyle w:val="TitlePageSession"/>
        <w:rPr>
          <w:color w:val="auto"/>
        </w:rPr>
      </w:pPr>
      <w:r w:rsidRPr="00D441C1">
        <w:rPr>
          <w:color w:val="auto"/>
        </w:rPr>
        <w:t>20</w:t>
      </w:r>
      <w:r w:rsidR="00EC5E63" w:rsidRPr="00D441C1">
        <w:rPr>
          <w:color w:val="auto"/>
        </w:rPr>
        <w:t>2</w:t>
      </w:r>
      <w:r w:rsidR="00AD7E2B" w:rsidRPr="00D441C1">
        <w:rPr>
          <w:color w:val="auto"/>
        </w:rPr>
        <w:t>5</w:t>
      </w:r>
      <w:r w:rsidRPr="00D441C1">
        <w:rPr>
          <w:color w:val="auto"/>
        </w:rPr>
        <w:t xml:space="preserve"> </w:t>
      </w:r>
      <w:r w:rsidR="003C6034" w:rsidRPr="00D441C1">
        <w:rPr>
          <w:caps w:val="0"/>
          <w:color w:val="auto"/>
        </w:rPr>
        <w:t>REGULAR SESSION</w:t>
      </w:r>
    </w:p>
    <w:p w14:paraId="13C7A4F9" w14:textId="77777777" w:rsidR="00CD36CF" w:rsidRPr="00D441C1" w:rsidRDefault="005F36E2" w:rsidP="00CC1F3B">
      <w:pPr>
        <w:pStyle w:val="TitlePageBillPrefix"/>
        <w:rPr>
          <w:color w:val="auto"/>
        </w:rPr>
      </w:pPr>
      <w:sdt>
        <w:sdtPr>
          <w:rPr>
            <w:color w:val="auto"/>
          </w:rPr>
          <w:tag w:val="IntroDate"/>
          <w:id w:val="-1236936958"/>
          <w:placeholder>
            <w:docPart w:val="6C7704A441934A80A9E03C6B9BDBE348"/>
          </w:placeholder>
          <w:text/>
        </w:sdtPr>
        <w:sdtEndPr/>
        <w:sdtContent>
          <w:r w:rsidR="00AE48A0" w:rsidRPr="00D441C1">
            <w:rPr>
              <w:color w:val="auto"/>
            </w:rPr>
            <w:t>Introduced</w:t>
          </w:r>
        </w:sdtContent>
      </w:sdt>
    </w:p>
    <w:p w14:paraId="6D10A4D1" w14:textId="630DF212" w:rsidR="00CD36CF" w:rsidRPr="00D441C1" w:rsidRDefault="005F36E2" w:rsidP="00CC1F3B">
      <w:pPr>
        <w:pStyle w:val="BillNumber"/>
        <w:rPr>
          <w:color w:val="auto"/>
        </w:rPr>
      </w:pPr>
      <w:sdt>
        <w:sdtPr>
          <w:rPr>
            <w:color w:val="auto"/>
          </w:rPr>
          <w:tag w:val="Chamber"/>
          <w:id w:val="893011969"/>
          <w:lock w:val="sdtLocked"/>
          <w:placeholder>
            <w:docPart w:val="0214C09C303A480FAC8D31980D3CF0BE"/>
          </w:placeholder>
          <w:dropDownList>
            <w:listItem w:displayText="House" w:value="House"/>
            <w:listItem w:displayText="Senate" w:value="Senate"/>
          </w:dropDownList>
        </w:sdtPr>
        <w:sdtEndPr/>
        <w:sdtContent>
          <w:r w:rsidR="00AD7E2B" w:rsidRPr="00D441C1">
            <w:rPr>
              <w:color w:val="auto"/>
            </w:rPr>
            <w:t>Senate</w:t>
          </w:r>
        </w:sdtContent>
      </w:sdt>
      <w:r w:rsidR="00303684" w:rsidRPr="00D441C1">
        <w:rPr>
          <w:color w:val="auto"/>
        </w:rPr>
        <w:t xml:space="preserve"> </w:t>
      </w:r>
      <w:r w:rsidR="00CD36CF" w:rsidRPr="00D441C1">
        <w:rPr>
          <w:color w:val="auto"/>
        </w:rPr>
        <w:t xml:space="preserve">Bill </w:t>
      </w:r>
      <w:sdt>
        <w:sdtPr>
          <w:rPr>
            <w:color w:val="auto"/>
          </w:rPr>
          <w:tag w:val="BNum"/>
          <w:id w:val="1645317809"/>
          <w:lock w:val="sdtLocked"/>
          <w:placeholder>
            <w:docPart w:val="9ECBEB0471374CD69D740502F03A6F48"/>
          </w:placeholder>
          <w:text/>
        </w:sdtPr>
        <w:sdtEndPr/>
        <w:sdtContent>
          <w:r w:rsidR="00AD3EFE">
            <w:rPr>
              <w:color w:val="auto"/>
            </w:rPr>
            <w:t>136</w:t>
          </w:r>
        </w:sdtContent>
      </w:sdt>
    </w:p>
    <w:p w14:paraId="328FE741" w14:textId="27025E44" w:rsidR="00CD36CF" w:rsidRPr="00D441C1" w:rsidRDefault="00CD36CF" w:rsidP="00CC1F3B">
      <w:pPr>
        <w:pStyle w:val="Sponsors"/>
        <w:rPr>
          <w:color w:val="auto"/>
        </w:rPr>
      </w:pPr>
      <w:r w:rsidRPr="00D441C1">
        <w:rPr>
          <w:color w:val="auto"/>
        </w:rPr>
        <w:t xml:space="preserve">By </w:t>
      </w:r>
      <w:sdt>
        <w:sdtPr>
          <w:rPr>
            <w:color w:val="auto"/>
          </w:rPr>
          <w:tag w:val="Sponsors"/>
          <w:id w:val="1589585889"/>
          <w:placeholder>
            <w:docPart w:val="9C16A051863845A4A2C70DD22A21AE09"/>
          </w:placeholder>
          <w:text w:multiLine="1"/>
        </w:sdtPr>
        <w:sdtEndPr/>
        <w:sdtContent>
          <w:r w:rsidR="00AD7E2B" w:rsidRPr="00D441C1">
            <w:rPr>
              <w:color w:val="auto"/>
            </w:rPr>
            <w:t>Senator</w:t>
          </w:r>
          <w:r w:rsidR="004B4D55">
            <w:rPr>
              <w:color w:val="auto"/>
            </w:rPr>
            <w:t>s</w:t>
          </w:r>
          <w:r w:rsidR="00AD7E2B" w:rsidRPr="00D441C1">
            <w:rPr>
              <w:color w:val="auto"/>
            </w:rPr>
            <w:t xml:space="preserve"> Weld</w:t>
          </w:r>
          <w:r w:rsidR="005F36E2">
            <w:rPr>
              <w:color w:val="auto"/>
            </w:rPr>
            <w:t xml:space="preserve">, </w:t>
          </w:r>
          <w:r w:rsidR="004B4D55">
            <w:rPr>
              <w:color w:val="auto"/>
            </w:rPr>
            <w:t>Helton</w:t>
          </w:r>
          <w:r w:rsidR="005F36E2">
            <w:rPr>
              <w:color w:val="auto"/>
            </w:rPr>
            <w:t>, and Deeds</w:t>
          </w:r>
        </w:sdtContent>
      </w:sdt>
    </w:p>
    <w:p w14:paraId="55A76FDE" w14:textId="1F95BAD0" w:rsidR="00E831B3" w:rsidRPr="00D441C1" w:rsidRDefault="00CD36CF" w:rsidP="00CC1F3B">
      <w:pPr>
        <w:pStyle w:val="References"/>
        <w:rPr>
          <w:color w:val="auto"/>
        </w:rPr>
      </w:pPr>
      <w:r w:rsidRPr="00D441C1">
        <w:rPr>
          <w:color w:val="auto"/>
        </w:rPr>
        <w:t>[</w:t>
      </w:r>
      <w:sdt>
        <w:sdtPr>
          <w:rPr>
            <w:color w:val="auto"/>
          </w:rPr>
          <w:tag w:val="References"/>
          <w:id w:val="-1043047873"/>
          <w:placeholder>
            <w:docPart w:val="481376D76CD84192937A199C4A688318"/>
          </w:placeholder>
          <w:text w:multiLine="1"/>
        </w:sdtPr>
        <w:sdtEndPr/>
        <w:sdtContent>
          <w:r w:rsidR="00AD3EFE" w:rsidRPr="00D441C1">
            <w:rPr>
              <w:color w:val="auto"/>
            </w:rPr>
            <w:t xml:space="preserve">Introduced </w:t>
          </w:r>
          <w:r w:rsidR="00AD3EFE" w:rsidRPr="008756BF">
            <w:rPr>
              <w:color w:val="auto"/>
            </w:rPr>
            <w:t>February 12, 2025</w:t>
          </w:r>
          <w:r w:rsidR="00AD3EFE" w:rsidRPr="00D441C1">
            <w:rPr>
              <w:color w:val="auto"/>
            </w:rPr>
            <w:t>; referred</w:t>
          </w:r>
          <w:r w:rsidR="00AD3EFE" w:rsidRPr="00D441C1">
            <w:rPr>
              <w:color w:val="auto"/>
            </w:rPr>
            <w:br/>
            <w:t>to the Committee on</w:t>
          </w:r>
          <w:r w:rsidR="00791A2B">
            <w:rPr>
              <w:color w:val="auto"/>
            </w:rPr>
            <w:t xml:space="preserve"> the Judiciary</w:t>
          </w:r>
        </w:sdtContent>
      </w:sdt>
      <w:r w:rsidRPr="00D441C1">
        <w:rPr>
          <w:color w:val="auto"/>
        </w:rPr>
        <w:t>]</w:t>
      </w:r>
    </w:p>
    <w:p w14:paraId="137B8DE3" w14:textId="70DF97A9" w:rsidR="00303684" w:rsidRPr="00D441C1" w:rsidRDefault="0000526A" w:rsidP="00CC1F3B">
      <w:pPr>
        <w:pStyle w:val="TitleSection"/>
        <w:rPr>
          <w:color w:val="auto"/>
        </w:rPr>
      </w:pPr>
      <w:r w:rsidRPr="00D441C1">
        <w:rPr>
          <w:color w:val="auto"/>
        </w:rPr>
        <w:lastRenderedPageBreak/>
        <w:t>A BILL</w:t>
      </w:r>
      <w:r w:rsidR="00AD7E2B" w:rsidRPr="00D441C1">
        <w:rPr>
          <w:color w:val="auto"/>
        </w:rPr>
        <w:t xml:space="preserve"> to amend and reenact §62-12-13 of the Code of West Virginia, 1931, as amended, relating to modifying the parole eligibility for a person serving a sentence for first degree murder.</w:t>
      </w:r>
    </w:p>
    <w:p w14:paraId="05FF0912" w14:textId="77777777" w:rsidR="00303684" w:rsidRPr="00D441C1" w:rsidRDefault="00303684" w:rsidP="00CC1F3B">
      <w:pPr>
        <w:pStyle w:val="EnactingClause"/>
        <w:rPr>
          <w:color w:val="auto"/>
        </w:rPr>
      </w:pPr>
      <w:r w:rsidRPr="00D441C1">
        <w:rPr>
          <w:color w:val="auto"/>
        </w:rPr>
        <w:t>Be it enacted by the Legislature of West Virginia:</w:t>
      </w:r>
    </w:p>
    <w:p w14:paraId="240BB595" w14:textId="77777777" w:rsidR="003C6034" w:rsidRPr="00D441C1" w:rsidRDefault="003C6034" w:rsidP="00CC1F3B">
      <w:pPr>
        <w:pStyle w:val="EnactingClause"/>
        <w:rPr>
          <w:color w:val="auto"/>
        </w:rPr>
        <w:sectPr w:rsidR="003C6034" w:rsidRPr="00D441C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CDD2D3" w14:textId="77777777" w:rsidR="00AD7E2B" w:rsidRPr="00D441C1" w:rsidRDefault="00AD7E2B" w:rsidP="00AD7E2B">
      <w:pPr>
        <w:pStyle w:val="ArticleHeading"/>
        <w:rPr>
          <w:color w:val="auto"/>
        </w:rPr>
        <w:sectPr w:rsidR="00AD7E2B" w:rsidRPr="00D441C1" w:rsidSect="00DF199D">
          <w:type w:val="continuous"/>
          <w:pgSz w:w="12240" w:h="15840" w:code="1"/>
          <w:pgMar w:top="1440" w:right="1440" w:bottom="1440" w:left="1440" w:header="720" w:footer="720" w:gutter="0"/>
          <w:lnNumType w:countBy="1" w:restart="newSection"/>
          <w:cols w:space="720"/>
          <w:titlePg/>
          <w:docGrid w:linePitch="360"/>
        </w:sectPr>
      </w:pPr>
      <w:r w:rsidRPr="00D441C1">
        <w:rPr>
          <w:color w:val="auto"/>
        </w:rPr>
        <w:t>ARTICLE 12. PROBATION AND PAROLE.</w:t>
      </w:r>
    </w:p>
    <w:p w14:paraId="4B4C20CE" w14:textId="77777777" w:rsidR="00AD7E2B" w:rsidRPr="00D441C1" w:rsidRDefault="00AD7E2B" w:rsidP="00AD7E2B">
      <w:pPr>
        <w:pStyle w:val="SectionHeading"/>
        <w:rPr>
          <w:color w:val="auto"/>
        </w:rPr>
        <w:sectPr w:rsidR="00AD7E2B" w:rsidRPr="00D441C1" w:rsidSect="00DF199D">
          <w:type w:val="continuous"/>
          <w:pgSz w:w="12240" w:h="15840" w:code="1"/>
          <w:pgMar w:top="1440" w:right="1440" w:bottom="1440" w:left="1440" w:header="720" w:footer="720" w:gutter="0"/>
          <w:lnNumType w:countBy="1" w:restart="newSection"/>
          <w:cols w:space="720"/>
          <w:titlePg/>
          <w:docGrid w:linePitch="360"/>
        </w:sectPr>
      </w:pPr>
      <w:r w:rsidRPr="00D441C1">
        <w:rPr>
          <w:color w:val="auto"/>
        </w:rPr>
        <w:t>§62-12-13. Powers and duties of board; eligibility for parole; procedure for granting parole.</w:t>
      </w:r>
    </w:p>
    <w:p w14:paraId="00896145" w14:textId="77777777" w:rsidR="00AD7E2B" w:rsidRPr="00D441C1" w:rsidRDefault="00AD7E2B" w:rsidP="00AD7E2B">
      <w:pPr>
        <w:pStyle w:val="SectionBody"/>
        <w:rPr>
          <w:color w:val="auto"/>
        </w:rPr>
      </w:pPr>
      <w:r w:rsidRPr="00D441C1">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3165473E" w14:textId="77777777" w:rsidR="00AD7E2B" w:rsidRPr="00D441C1" w:rsidRDefault="00AD7E2B" w:rsidP="00AD7E2B">
      <w:pPr>
        <w:pStyle w:val="SectionBody"/>
        <w:rPr>
          <w:color w:val="auto"/>
        </w:rPr>
      </w:pPr>
      <w:r w:rsidRPr="00D441C1">
        <w:rPr>
          <w:color w:val="auto"/>
        </w:rPr>
        <w:t>(b) Any inmate of a state correctional institution is eligible for parole if he or she:</w:t>
      </w:r>
    </w:p>
    <w:p w14:paraId="156AF1B0" w14:textId="77777777" w:rsidR="00AD7E2B" w:rsidRPr="00D441C1" w:rsidRDefault="00AD7E2B" w:rsidP="00AD7E2B">
      <w:pPr>
        <w:pStyle w:val="SectionBody"/>
        <w:rPr>
          <w:color w:val="auto"/>
        </w:rPr>
      </w:pPr>
      <w:r w:rsidRPr="00D441C1">
        <w:rPr>
          <w:color w:val="auto"/>
        </w:rPr>
        <w:t>(1) (A) Has served the minimum term of his or her indeterminate sentence or has served one fourth of his or her definite term sentence, as the case may be; or</w:t>
      </w:r>
    </w:p>
    <w:p w14:paraId="42C6BBF3" w14:textId="77777777" w:rsidR="00AD7E2B" w:rsidRPr="00D441C1" w:rsidRDefault="00AD7E2B" w:rsidP="00AD7E2B">
      <w:pPr>
        <w:pStyle w:val="SectionBody"/>
        <w:rPr>
          <w:color w:val="auto"/>
        </w:rPr>
      </w:pPr>
      <w:r w:rsidRPr="00D441C1">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5D2534A7" w14:textId="77777777" w:rsidR="00AD7E2B" w:rsidRPr="00D441C1" w:rsidRDefault="00AD7E2B" w:rsidP="00AD7E2B">
      <w:pPr>
        <w:pStyle w:val="SectionBody"/>
        <w:rPr>
          <w:color w:val="auto"/>
        </w:rPr>
      </w:pPr>
      <w:r w:rsidRPr="00D441C1">
        <w:rPr>
          <w:color w:val="auto"/>
        </w:rPr>
        <w:t>(i) Does not have a prior criminal conviction for a felony crime of violence against the person, a felony offense involving the use of a firearm, or a felony offense where the victim was a minor child;</w:t>
      </w:r>
    </w:p>
    <w:p w14:paraId="7761C4E1" w14:textId="77777777" w:rsidR="00AD7E2B" w:rsidRPr="00D441C1" w:rsidRDefault="00AD7E2B" w:rsidP="00AD7E2B">
      <w:pPr>
        <w:pStyle w:val="SectionBody"/>
        <w:rPr>
          <w:color w:val="auto"/>
        </w:rPr>
      </w:pPr>
      <w:r w:rsidRPr="00D441C1">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7CCAE040" w14:textId="77777777" w:rsidR="00AD7E2B" w:rsidRPr="00D441C1" w:rsidRDefault="00AD7E2B" w:rsidP="00AD7E2B">
      <w:pPr>
        <w:pStyle w:val="SectionBody"/>
        <w:rPr>
          <w:color w:val="auto"/>
        </w:rPr>
      </w:pPr>
      <w:r w:rsidRPr="00D441C1">
        <w:rPr>
          <w:color w:val="auto"/>
        </w:rPr>
        <w:t>(iii) Has successfully completed a rehabilitation treatment program created with the assistance of a standardized risk and needs assessment.</w:t>
      </w:r>
    </w:p>
    <w:p w14:paraId="0E09E27A" w14:textId="77777777" w:rsidR="00AD7E2B" w:rsidRPr="00D441C1" w:rsidRDefault="00AD7E2B" w:rsidP="00AD7E2B">
      <w:pPr>
        <w:pStyle w:val="SectionBody"/>
        <w:rPr>
          <w:color w:val="auto"/>
        </w:rPr>
      </w:pPr>
      <w:r w:rsidRPr="00D441C1">
        <w:rPr>
          <w:color w:val="auto"/>
        </w:rPr>
        <w:t xml:space="preserve">(C) Notwithstanding any provision of this code to the contrary, any inmate who committed, or attempted to commit, a felony with the use, presentment, or brandishing of a firearm is not eligible for parole prior to serving a minimum of three years of his or her sentence or the maximum </w:t>
      </w:r>
      <w:r w:rsidRPr="00D441C1">
        <w:rPr>
          <w:color w:val="auto"/>
        </w:rPr>
        <w:lastRenderedPageBreak/>
        <w:t>sentence imposed by the court, whichever is less: </w:t>
      </w:r>
      <w:r w:rsidRPr="00D441C1">
        <w:rPr>
          <w:i/>
          <w:iCs/>
          <w:color w:val="auto"/>
        </w:rPr>
        <w:t>Provided</w:t>
      </w:r>
      <w:r w:rsidRPr="00D441C1">
        <w:rPr>
          <w:color w:val="auto"/>
        </w:rPr>
        <w:t>,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2C42131A" w14:textId="77777777" w:rsidR="00AD7E2B" w:rsidRPr="00D441C1" w:rsidRDefault="00AD7E2B" w:rsidP="00AD7E2B">
      <w:pPr>
        <w:pStyle w:val="SectionBody"/>
        <w:rPr>
          <w:color w:val="auto"/>
        </w:rPr>
      </w:pPr>
      <w:r w:rsidRPr="00D441C1">
        <w:rPr>
          <w:color w:val="auto"/>
        </w:rPr>
        <w:t>(D) The amendments to this subsection adopted in the year 1981:</w:t>
      </w:r>
    </w:p>
    <w:p w14:paraId="7DE3896F" w14:textId="77777777" w:rsidR="00AD7E2B" w:rsidRPr="00D441C1" w:rsidRDefault="00AD7E2B" w:rsidP="00AD7E2B">
      <w:pPr>
        <w:pStyle w:val="SectionBody"/>
        <w:rPr>
          <w:color w:val="auto"/>
        </w:rPr>
      </w:pPr>
      <w:r w:rsidRPr="00D441C1">
        <w:rPr>
          <w:color w:val="auto"/>
        </w:rPr>
        <w:t>(i) Apply to all applicable offenses occurring on or after August 1 of that year;</w:t>
      </w:r>
    </w:p>
    <w:p w14:paraId="1D1C61FC" w14:textId="77777777" w:rsidR="00AD7E2B" w:rsidRPr="00D441C1" w:rsidRDefault="00AD7E2B" w:rsidP="00AD7E2B">
      <w:pPr>
        <w:pStyle w:val="SectionBody"/>
        <w:rPr>
          <w:color w:val="auto"/>
        </w:rPr>
      </w:pPr>
      <w:r w:rsidRPr="00D441C1">
        <w:rPr>
          <w:color w:val="auto"/>
        </w:rPr>
        <w:t>(ii) Apply with respect to the contents of any indictment or presentment returned on or after August 1 of that year irrespective of when the offense occurred;</w:t>
      </w:r>
    </w:p>
    <w:p w14:paraId="64E7C15C" w14:textId="77777777" w:rsidR="00AD7E2B" w:rsidRPr="00D441C1" w:rsidRDefault="00AD7E2B" w:rsidP="00AD7E2B">
      <w:pPr>
        <w:pStyle w:val="SectionBody"/>
        <w:rPr>
          <w:color w:val="auto"/>
        </w:rPr>
      </w:pPr>
      <w:r w:rsidRPr="00D441C1">
        <w:rPr>
          <w:color w:val="auto"/>
        </w:rPr>
        <w:t>(iii)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D441C1">
        <w:rPr>
          <w:i/>
          <w:iCs/>
          <w:color w:val="auto"/>
        </w:rPr>
        <w:t>Provided</w:t>
      </w:r>
      <w:r w:rsidRPr="00D441C1">
        <w:rPr>
          <w:color w:val="auto"/>
        </w:rPr>
        <w:t>,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29F1C4D5" w14:textId="77777777" w:rsidR="00AD7E2B" w:rsidRPr="00D441C1" w:rsidRDefault="00AD7E2B" w:rsidP="00AD7E2B">
      <w:pPr>
        <w:pStyle w:val="SectionBody"/>
        <w:rPr>
          <w:color w:val="auto"/>
        </w:rPr>
      </w:pPr>
      <w:r w:rsidRPr="00D441C1">
        <w:rPr>
          <w:color w:val="auto"/>
        </w:rPr>
        <w:lastRenderedPageBreak/>
        <w:t>(iv) Does not apply with respect to cases not affected by the amendments and in those cases the prior provisions of this section apply and are construed without reference to the amendments; and</w:t>
      </w:r>
    </w:p>
    <w:p w14:paraId="3B18F420" w14:textId="77777777" w:rsidR="00AD7E2B" w:rsidRPr="00D441C1" w:rsidRDefault="00AD7E2B" w:rsidP="00AD7E2B">
      <w:pPr>
        <w:pStyle w:val="SectionBody"/>
        <w:rPr>
          <w:color w:val="auto"/>
        </w:rPr>
      </w:pPr>
      <w:r w:rsidRPr="00D441C1">
        <w:rPr>
          <w:color w:val="auto"/>
        </w:rPr>
        <w:t>(v) Insofar as the amendments relate to mandatory sentences restricting the eligibility for parole, all matters requiring a mandatory sentence shall be proved beyond a reasonable doubt in all cases tried by the jury or the court.</w:t>
      </w:r>
    </w:p>
    <w:p w14:paraId="475A33CF" w14:textId="77777777" w:rsidR="00AD7E2B" w:rsidRPr="00D441C1" w:rsidRDefault="00AD7E2B" w:rsidP="00AD7E2B">
      <w:pPr>
        <w:pStyle w:val="SectionBody"/>
        <w:rPr>
          <w:color w:val="auto"/>
        </w:rPr>
      </w:pPr>
      <w:r w:rsidRPr="00D441C1">
        <w:rPr>
          <w:color w:val="auto"/>
        </w:rPr>
        <w:t>(E) As used in this section, "felony crime of violence against the person" means felony offenses set forth in §61-2-1 </w:t>
      </w:r>
      <w:r w:rsidRPr="00D441C1">
        <w:rPr>
          <w:i/>
          <w:iCs/>
          <w:color w:val="auto"/>
        </w:rPr>
        <w:t>et seq</w:t>
      </w:r>
      <w:r w:rsidRPr="00D441C1">
        <w:rPr>
          <w:color w:val="auto"/>
        </w:rPr>
        <w:t>., §61-3E-1 </w:t>
      </w:r>
      <w:r w:rsidRPr="00D441C1">
        <w:rPr>
          <w:i/>
          <w:iCs/>
          <w:color w:val="auto"/>
        </w:rPr>
        <w:t>et seq</w:t>
      </w:r>
      <w:r w:rsidRPr="00D441C1">
        <w:rPr>
          <w:color w:val="auto"/>
        </w:rPr>
        <w:t>., §61-8B-1 </w:t>
      </w:r>
      <w:r w:rsidRPr="00D441C1">
        <w:rPr>
          <w:i/>
          <w:iCs/>
          <w:color w:val="auto"/>
        </w:rPr>
        <w:t>et seq</w:t>
      </w:r>
      <w:r w:rsidRPr="00D441C1">
        <w:rPr>
          <w:color w:val="auto"/>
        </w:rPr>
        <w:t>., or §61-8D-1 </w:t>
      </w:r>
      <w:r w:rsidRPr="00D441C1">
        <w:rPr>
          <w:i/>
          <w:iCs/>
          <w:color w:val="auto"/>
        </w:rPr>
        <w:t>et seq</w:t>
      </w:r>
      <w:r w:rsidRPr="00D441C1">
        <w:rPr>
          <w:color w:val="auto"/>
        </w:rPr>
        <w:t>. of this code.</w:t>
      </w:r>
    </w:p>
    <w:p w14:paraId="6A827146" w14:textId="77777777" w:rsidR="00AD7E2B" w:rsidRPr="00D441C1" w:rsidRDefault="00AD7E2B" w:rsidP="00AD7E2B">
      <w:pPr>
        <w:pStyle w:val="SectionBody"/>
        <w:rPr>
          <w:color w:val="auto"/>
        </w:rPr>
      </w:pPr>
      <w:r w:rsidRPr="00D441C1">
        <w:rPr>
          <w:color w:val="auto"/>
        </w:rPr>
        <w:t>(F) As used in this section, "felony offense where the victim was a minor child" means any felony crime of violence against the person and any felony violation set forth in §61-8-1 </w:t>
      </w:r>
      <w:r w:rsidRPr="00D441C1">
        <w:rPr>
          <w:i/>
          <w:iCs/>
          <w:color w:val="auto"/>
        </w:rPr>
        <w:t>et seq</w:t>
      </w:r>
      <w:r w:rsidRPr="00D441C1">
        <w:rPr>
          <w:color w:val="auto"/>
        </w:rPr>
        <w:t>., §61-8A-1 </w:t>
      </w:r>
      <w:r w:rsidRPr="00D441C1">
        <w:rPr>
          <w:i/>
          <w:iCs/>
          <w:color w:val="auto"/>
        </w:rPr>
        <w:t>et seq</w:t>
      </w:r>
      <w:r w:rsidRPr="00D441C1">
        <w:rPr>
          <w:color w:val="auto"/>
        </w:rPr>
        <w:t>., §61-8C-1 </w:t>
      </w:r>
      <w:r w:rsidRPr="00D441C1">
        <w:rPr>
          <w:i/>
          <w:iCs/>
          <w:color w:val="auto"/>
        </w:rPr>
        <w:t>et seq</w:t>
      </w:r>
      <w:r w:rsidRPr="00D441C1">
        <w:rPr>
          <w:color w:val="auto"/>
        </w:rPr>
        <w:t>., or §61-8D-1 </w:t>
      </w:r>
      <w:r w:rsidRPr="00D441C1">
        <w:rPr>
          <w:i/>
          <w:iCs/>
          <w:color w:val="auto"/>
        </w:rPr>
        <w:t>et seq</w:t>
      </w:r>
      <w:r w:rsidRPr="00D441C1">
        <w:rPr>
          <w:color w:val="auto"/>
        </w:rPr>
        <w:t>. of this code.</w:t>
      </w:r>
    </w:p>
    <w:p w14:paraId="29408BE8" w14:textId="77777777" w:rsidR="00AD7E2B" w:rsidRPr="00D441C1" w:rsidRDefault="00AD7E2B" w:rsidP="00AD7E2B">
      <w:pPr>
        <w:pStyle w:val="SectionBody"/>
        <w:rPr>
          <w:color w:val="auto"/>
        </w:rPr>
      </w:pPr>
      <w:r w:rsidRPr="00D441C1">
        <w:rPr>
          <w:color w:val="auto"/>
        </w:rPr>
        <w:t>(G) For the purpose of this section, the term "firearm" means any instrument which will, or is designed to, or may readily be converted to, expel a projectile by the action of an explosive, gunpowder, or any other similar means;</w:t>
      </w:r>
    </w:p>
    <w:p w14:paraId="2C441854" w14:textId="77777777" w:rsidR="00AD7E2B" w:rsidRPr="00D441C1" w:rsidRDefault="00AD7E2B" w:rsidP="00AD7E2B">
      <w:pPr>
        <w:pStyle w:val="SectionBody"/>
        <w:rPr>
          <w:color w:val="auto"/>
        </w:rPr>
      </w:pPr>
      <w:r w:rsidRPr="00D441C1">
        <w:rPr>
          <w:color w:val="auto"/>
        </w:rPr>
        <w:t>(2) Is not in punitive segregation or administrative segregation as a result of disciplinary action;</w:t>
      </w:r>
    </w:p>
    <w:p w14:paraId="4B660836" w14:textId="5E27016B" w:rsidR="00AD7E2B" w:rsidRPr="00D441C1" w:rsidRDefault="00AD7E2B" w:rsidP="00AD7E2B">
      <w:pPr>
        <w:pStyle w:val="SectionBody"/>
        <w:rPr>
          <w:color w:val="auto"/>
        </w:rPr>
      </w:pPr>
      <w:r w:rsidRPr="00D441C1">
        <w:rPr>
          <w:color w:val="auto"/>
        </w:rPr>
        <w:t>(3)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D441C1">
        <w:rPr>
          <w:i/>
          <w:iCs/>
          <w:color w:val="auto"/>
        </w:rPr>
        <w:t>Provided</w:t>
      </w:r>
      <w:r w:rsidRPr="00D441C1">
        <w:rPr>
          <w:color w:val="auto"/>
        </w:rPr>
        <w:t>, That an inmate</w:t>
      </w:r>
      <w:r w:rsidR="000352A0" w:rsidRPr="00D441C1">
        <w:rPr>
          <w:color w:val="auto"/>
        </w:rPr>
        <w:t>'</w:t>
      </w:r>
      <w:r w:rsidRPr="00D441C1">
        <w:rPr>
          <w:color w:val="auto"/>
        </w:rPr>
        <w:t>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D441C1">
        <w:rPr>
          <w:i/>
          <w:iCs/>
          <w:color w:val="auto"/>
        </w:rPr>
        <w:t>Provided</w:t>
      </w:r>
      <w:r w:rsidRPr="00D441C1">
        <w:rPr>
          <w:color w:val="auto"/>
        </w:rPr>
        <w:t>, </w:t>
      </w:r>
      <w:r w:rsidRPr="00D441C1">
        <w:rPr>
          <w:i/>
          <w:iCs/>
          <w:color w:val="auto"/>
        </w:rPr>
        <w:t>however</w:t>
      </w:r>
      <w:r w:rsidRPr="00D441C1">
        <w:rPr>
          <w:color w:val="auto"/>
        </w:rPr>
        <w:t xml:space="preserve">, That in cases in which there is a mandatory 30-day notification period </w:t>
      </w:r>
      <w:r w:rsidRPr="00D441C1">
        <w:rPr>
          <w:color w:val="auto"/>
        </w:rPr>
        <w:lastRenderedPageBreak/>
        <w:t>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w:t>
      </w:r>
      <w:r w:rsidR="000352A0" w:rsidRPr="00D441C1">
        <w:rPr>
          <w:color w:val="auto"/>
        </w:rPr>
        <w:t>'</w:t>
      </w:r>
      <w:r w:rsidRPr="00D441C1">
        <w:rPr>
          <w:color w:val="auto"/>
        </w:rPr>
        <w:t>s findings. Upon receipt of the plan, together with the investigation and findings, the board, through a panel, shall make a final decision regarding the granting or denial of parole; </w:t>
      </w:r>
    </w:p>
    <w:p w14:paraId="2455D437" w14:textId="77777777" w:rsidR="00AD7E2B" w:rsidRPr="00D441C1" w:rsidRDefault="00AD7E2B" w:rsidP="00AD7E2B">
      <w:pPr>
        <w:pStyle w:val="SectionBody"/>
        <w:rPr>
          <w:color w:val="auto"/>
        </w:rPr>
      </w:pPr>
      <w:r w:rsidRPr="00D441C1">
        <w:rPr>
          <w:color w:val="auto"/>
        </w:rPr>
        <w:t>(4) Has satisfied the board that if released on parole he or she will not constitute a danger to the community; and</w:t>
      </w:r>
    </w:p>
    <w:p w14:paraId="0BBAF83B" w14:textId="062EE258" w:rsidR="00AD7E2B" w:rsidRPr="00D441C1" w:rsidRDefault="00AD7E2B" w:rsidP="00AD7E2B">
      <w:pPr>
        <w:pStyle w:val="SectionBody"/>
        <w:rPr>
          <w:color w:val="auto"/>
        </w:rPr>
      </w:pPr>
      <w:r w:rsidRPr="00D441C1">
        <w:rPr>
          <w:color w:val="auto"/>
        </w:rPr>
        <w:t>(5) Has successfully completed any individually required rehabilitative and educational programs, as determined by the division, while incarcerated: </w:t>
      </w:r>
      <w:r w:rsidRPr="00D441C1">
        <w:rPr>
          <w:i/>
          <w:iCs/>
          <w:color w:val="auto"/>
        </w:rPr>
        <w:t>Provided</w:t>
      </w:r>
      <w:r w:rsidRPr="00D441C1">
        <w:rPr>
          <w:color w:val="auto"/>
        </w:rPr>
        <w:t>,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w:t>
      </w:r>
      <w:r w:rsidR="000352A0" w:rsidRPr="00D441C1">
        <w:rPr>
          <w:color w:val="auto"/>
        </w:rPr>
        <w:t>'</w:t>
      </w:r>
      <w:r w:rsidRPr="00D441C1">
        <w:rPr>
          <w:color w:val="auto"/>
        </w:rPr>
        <w:t>s parole term: </w:t>
      </w:r>
      <w:r w:rsidRPr="00D441C1">
        <w:rPr>
          <w:i/>
          <w:iCs/>
          <w:color w:val="auto"/>
        </w:rPr>
        <w:t>Provided</w:t>
      </w:r>
      <w:r w:rsidRPr="00D441C1">
        <w:rPr>
          <w:color w:val="auto"/>
        </w:rPr>
        <w:t>, </w:t>
      </w:r>
      <w:r w:rsidRPr="00D441C1">
        <w:rPr>
          <w:i/>
          <w:iCs/>
          <w:color w:val="auto"/>
        </w:rPr>
        <w:t>however</w:t>
      </w:r>
      <w:r w:rsidRPr="00D441C1">
        <w:rPr>
          <w:color w:val="auto"/>
        </w:rPr>
        <w:t>, That the Parole Board may consider whether completion of the inmate</w:t>
      </w:r>
      <w:r w:rsidR="000352A0" w:rsidRPr="00D441C1">
        <w:rPr>
          <w:color w:val="auto"/>
        </w:rPr>
        <w:t>'</w:t>
      </w:r>
      <w:r w:rsidRPr="00D441C1">
        <w:rPr>
          <w:color w:val="auto"/>
        </w:rPr>
        <w:t>s outstanding amount of such programming would interfere with his or her successful reintegration into society.</w:t>
      </w:r>
    </w:p>
    <w:p w14:paraId="1ED1B665" w14:textId="7D2C18FC" w:rsidR="00AD7E2B" w:rsidRPr="00D441C1" w:rsidRDefault="00AD7E2B" w:rsidP="00AD7E2B">
      <w:pPr>
        <w:pStyle w:val="SectionBody"/>
        <w:rPr>
          <w:color w:val="auto"/>
        </w:rPr>
      </w:pPr>
      <w:r w:rsidRPr="00D441C1">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w:t>
      </w:r>
      <w:r w:rsidRPr="00D441C1">
        <w:rPr>
          <w:strike/>
          <w:color w:val="auto"/>
        </w:rPr>
        <w:t>10</w:t>
      </w:r>
      <w:r w:rsidRPr="00D441C1">
        <w:rPr>
          <w:color w:val="auto"/>
        </w:rPr>
        <w:t xml:space="preserve"> </w:t>
      </w:r>
      <w:r w:rsidRPr="00D441C1">
        <w:rPr>
          <w:color w:val="auto"/>
          <w:u w:val="single"/>
        </w:rPr>
        <w:t>20</w:t>
      </w:r>
      <w:r w:rsidRPr="00D441C1">
        <w:rPr>
          <w:color w:val="auto"/>
        </w:rPr>
        <w:t xml:space="preserve"> years, and an inmate sentenced for life who has been previously twice convicted of a felony may not be paroled until he or she has served </w:t>
      </w:r>
      <w:r w:rsidRPr="00D441C1">
        <w:rPr>
          <w:strike/>
          <w:color w:val="auto"/>
        </w:rPr>
        <w:t>15</w:t>
      </w:r>
      <w:r w:rsidRPr="00D441C1">
        <w:rPr>
          <w:color w:val="auto"/>
        </w:rPr>
        <w:t xml:space="preserve"> </w:t>
      </w:r>
      <w:r w:rsidRPr="00D441C1">
        <w:rPr>
          <w:color w:val="auto"/>
          <w:u w:val="single"/>
        </w:rPr>
        <w:t>25</w:t>
      </w:r>
      <w:r w:rsidRPr="00D441C1">
        <w:rPr>
          <w:color w:val="auto"/>
        </w:rPr>
        <w:t xml:space="preserve"> years: </w:t>
      </w:r>
      <w:r w:rsidRPr="00D441C1">
        <w:rPr>
          <w:i/>
          <w:iCs/>
          <w:color w:val="auto"/>
        </w:rPr>
        <w:t>Provided</w:t>
      </w:r>
      <w:r w:rsidRPr="00D441C1">
        <w:rPr>
          <w:color w:val="auto"/>
        </w:rPr>
        <w:t xml:space="preserve">, That an inmate convicted of first degree murder for an offense committed on or after </w:t>
      </w:r>
      <w:r w:rsidRPr="00D441C1">
        <w:rPr>
          <w:strike/>
          <w:color w:val="auto"/>
        </w:rPr>
        <w:t>June 10, 1994</w:t>
      </w:r>
      <w:r w:rsidRPr="00D441C1">
        <w:rPr>
          <w:color w:val="auto"/>
        </w:rPr>
        <w:t xml:space="preserve"> </w:t>
      </w:r>
      <w:r w:rsidRPr="00D441C1">
        <w:rPr>
          <w:color w:val="auto"/>
          <w:u w:val="single"/>
        </w:rPr>
        <w:t>July 1, 2025,</w:t>
      </w:r>
      <w:r w:rsidRPr="00D441C1">
        <w:rPr>
          <w:color w:val="auto"/>
        </w:rPr>
        <w:t xml:space="preserve"> is not eligible for parole until he or she has served </w:t>
      </w:r>
      <w:r w:rsidRPr="00D441C1">
        <w:rPr>
          <w:strike/>
          <w:color w:val="auto"/>
        </w:rPr>
        <w:t>15</w:t>
      </w:r>
      <w:r w:rsidRPr="00D441C1">
        <w:rPr>
          <w:color w:val="auto"/>
        </w:rPr>
        <w:t xml:space="preserve"> </w:t>
      </w:r>
      <w:r w:rsidRPr="00D441C1">
        <w:rPr>
          <w:color w:val="auto"/>
          <w:u w:val="single"/>
        </w:rPr>
        <w:t>25</w:t>
      </w:r>
      <w:r w:rsidRPr="00D441C1">
        <w:rPr>
          <w:color w:val="auto"/>
        </w:rPr>
        <w:t xml:space="preserve"> years.</w:t>
      </w:r>
    </w:p>
    <w:p w14:paraId="6E4EF4B0" w14:textId="7A736CE7" w:rsidR="00AD7E2B" w:rsidRPr="00D441C1" w:rsidRDefault="00AD7E2B" w:rsidP="00AD7E2B">
      <w:pPr>
        <w:pStyle w:val="SectionBody"/>
        <w:rPr>
          <w:color w:val="auto"/>
        </w:rPr>
      </w:pPr>
      <w:r w:rsidRPr="00D441C1">
        <w:rPr>
          <w:color w:val="auto"/>
        </w:rPr>
        <w:t xml:space="preserve">(d) In the case of an inmate sentenced to a state correctional facility regardless of the </w:t>
      </w:r>
      <w:r w:rsidRPr="00D441C1">
        <w:rPr>
          <w:color w:val="auto"/>
        </w:rPr>
        <w:lastRenderedPageBreak/>
        <w:t>inmate</w:t>
      </w:r>
      <w:r w:rsidR="000352A0" w:rsidRPr="00D441C1">
        <w:rPr>
          <w:color w:val="auto"/>
        </w:rPr>
        <w:t>'</w:t>
      </w:r>
      <w:r w:rsidRPr="00D441C1">
        <w:rPr>
          <w:color w:val="auto"/>
        </w:rPr>
        <w:t>s place of detention or incarceration, the Parole Board, as soon as that inmate becomes eligible, shall consider the advisability of his or her release on parole.</w:t>
      </w:r>
    </w:p>
    <w:p w14:paraId="660E0663" w14:textId="77777777" w:rsidR="00AD7E2B" w:rsidRPr="00D441C1" w:rsidRDefault="00AD7E2B" w:rsidP="00AD7E2B">
      <w:pPr>
        <w:pStyle w:val="SectionBody"/>
        <w:rPr>
          <w:color w:val="auto"/>
        </w:rPr>
      </w:pPr>
      <w:r w:rsidRPr="00D441C1">
        <w:rPr>
          <w:color w:val="auto"/>
        </w:rPr>
        <w:t>(e)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D441C1">
        <w:rPr>
          <w:i/>
          <w:iCs/>
          <w:color w:val="auto"/>
        </w:rPr>
        <w:t>Provided</w:t>
      </w:r>
      <w:r w:rsidRPr="00D441C1">
        <w:rPr>
          <w:color w:val="auto"/>
        </w:rPr>
        <w:t>, That the board may reconsider and review parole eligibility any time within three years following the denial of parole of an inmate serving a life sentence with the possibility of parole.</w:t>
      </w:r>
    </w:p>
    <w:p w14:paraId="4317E6F2" w14:textId="77777777" w:rsidR="00AD7E2B" w:rsidRPr="00D441C1" w:rsidRDefault="00AD7E2B" w:rsidP="00AD7E2B">
      <w:pPr>
        <w:pStyle w:val="SectionBody"/>
        <w:rPr>
          <w:color w:val="auto"/>
        </w:rPr>
      </w:pPr>
      <w:r w:rsidRPr="00D441C1">
        <w:rPr>
          <w:color w:val="auto"/>
        </w:rPr>
        <w:t>(f) Any inmate in the custody of the commissioner for service of a sentence who reaches parole eligibility is entitled to a timely parole hearing without regard to the location in which he or she is housed.</w:t>
      </w:r>
    </w:p>
    <w:p w14:paraId="0703A9BC" w14:textId="77777777" w:rsidR="00AD7E2B" w:rsidRPr="00D441C1" w:rsidRDefault="00AD7E2B" w:rsidP="00AD7E2B">
      <w:pPr>
        <w:pStyle w:val="SectionBody"/>
        <w:rPr>
          <w:color w:val="auto"/>
        </w:rPr>
      </w:pPr>
      <w:r w:rsidRPr="00D441C1">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32934047" w14:textId="77777777" w:rsidR="00AD7E2B" w:rsidRPr="00D441C1" w:rsidRDefault="00AD7E2B" w:rsidP="00AD7E2B">
      <w:pPr>
        <w:pStyle w:val="SectionBody"/>
        <w:rPr>
          <w:color w:val="auto"/>
        </w:rPr>
      </w:pPr>
      <w:r w:rsidRPr="00D441C1">
        <w:rPr>
          <w:color w:val="auto"/>
        </w:rPr>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5615B95C" w14:textId="77777777" w:rsidR="00AD7E2B" w:rsidRPr="00D441C1" w:rsidRDefault="00AD7E2B" w:rsidP="00AD7E2B">
      <w:pPr>
        <w:pStyle w:val="SectionBody"/>
        <w:rPr>
          <w:color w:val="auto"/>
        </w:rPr>
      </w:pPr>
      <w:r w:rsidRPr="00D441C1">
        <w:rPr>
          <w:color w:val="auto"/>
        </w:rPr>
        <w:t xml:space="preserve">(2) An inmate shall not be paroled under paragraph (B), subdivision (1), subsection (b) of this section solely due to having successfully completed a rehabilitation treatment plan, but </w:t>
      </w:r>
      <w:r w:rsidRPr="00D441C1">
        <w:rPr>
          <w:color w:val="auto"/>
        </w:rPr>
        <w:lastRenderedPageBreak/>
        <w:t>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1A74E8E6" w14:textId="77777777" w:rsidR="00AD7E2B" w:rsidRPr="00D441C1" w:rsidRDefault="00AD7E2B" w:rsidP="00AD7E2B">
      <w:pPr>
        <w:pStyle w:val="SectionBody"/>
        <w:rPr>
          <w:color w:val="auto"/>
        </w:rPr>
      </w:pPr>
      <w:r w:rsidRPr="00D441C1">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1217774E" w14:textId="77777777" w:rsidR="00AD7E2B" w:rsidRPr="00D441C1" w:rsidRDefault="00AD7E2B" w:rsidP="00AD7E2B">
      <w:pPr>
        <w:pStyle w:val="SectionBody"/>
        <w:rPr>
          <w:color w:val="auto"/>
        </w:rPr>
      </w:pPr>
      <w:r w:rsidRPr="00D441C1">
        <w:rPr>
          <w:color w:val="auto"/>
        </w:rPr>
        <w:t>(j)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2948A435" w14:textId="77777777" w:rsidR="00AD7E2B" w:rsidRPr="00D441C1" w:rsidRDefault="00AD7E2B" w:rsidP="00AD7E2B">
      <w:pPr>
        <w:pStyle w:val="SectionBody"/>
        <w:rPr>
          <w:color w:val="auto"/>
        </w:rPr>
      </w:pPr>
      <w:r w:rsidRPr="00D441C1">
        <w:rPr>
          <w:color w:val="auto"/>
        </w:rPr>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62D059EC" w14:textId="77777777" w:rsidR="00AD7E2B" w:rsidRPr="00D441C1" w:rsidRDefault="00AD7E2B" w:rsidP="00AD7E2B">
      <w:pPr>
        <w:pStyle w:val="SectionBody"/>
        <w:rPr>
          <w:color w:val="auto"/>
        </w:rPr>
      </w:pPr>
      <w:r w:rsidRPr="00D441C1">
        <w:rPr>
          <w:color w:val="auto"/>
        </w:rPr>
        <w:t>(2) The Division of Corrections and Rehabilitation shall provide supervision, treatment/recovery, and support services for all persons released to mandatory supervision under §15A-4-17 of this code.</w:t>
      </w:r>
    </w:p>
    <w:p w14:paraId="6E169650" w14:textId="06AFD673" w:rsidR="00AD7E2B" w:rsidRPr="00D441C1" w:rsidRDefault="00AD7E2B" w:rsidP="00AD7E2B">
      <w:pPr>
        <w:pStyle w:val="SectionBody"/>
        <w:rPr>
          <w:color w:val="auto"/>
        </w:rPr>
      </w:pPr>
      <w:r w:rsidRPr="00D441C1">
        <w:rPr>
          <w:color w:val="auto"/>
        </w:rPr>
        <w:t xml:space="preserve">(l) (1) When considering an inmate of a state correctional facility for release on parole, the Parole Board panel considering the parole shall have before it an authentic copy of, or report on, </w:t>
      </w:r>
      <w:r w:rsidRPr="00D441C1">
        <w:rPr>
          <w:color w:val="auto"/>
        </w:rPr>
        <w:lastRenderedPageBreak/>
        <w:t>the inmate</w:t>
      </w:r>
      <w:r w:rsidR="000352A0" w:rsidRPr="00D441C1">
        <w:rPr>
          <w:color w:val="auto"/>
        </w:rPr>
        <w:t>'</w:t>
      </w:r>
      <w:r w:rsidRPr="00D441C1">
        <w:rPr>
          <w:color w:val="auto"/>
        </w:rPr>
        <w:t>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73916442" w14:textId="1D059323" w:rsidR="00AD7E2B" w:rsidRPr="00D441C1" w:rsidRDefault="00AD7E2B" w:rsidP="00AD7E2B">
      <w:pPr>
        <w:pStyle w:val="SectionBody"/>
        <w:rPr>
          <w:color w:val="auto"/>
        </w:rPr>
      </w:pPr>
      <w:r w:rsidRPr="00D441C1">
        <w:rPr>
          <w:color w:val="auto"/>
        </w:rPr>
        <w:t>(A) On the inmate</w:t>
      </w:r>
      <w:r w:rsidR="000352A0" w:rsidRPr="00D441C1">
        <w:rPr>
          <w:color w:val="auto"/>
        </w:rPr>
        <w:t>'</w:t>
      </w:r>
      <w:r w:rsidRPr="00D441C1">
        <w:rPr>
          <w:color w:val="auto"/>
        </w:rPr>
        <w:t>s conduct record while in custody, including a detailed statement showing any and all infractions of disciplinary rules by the inmate and the nature and extent of discipline administered for the infractions;</w:t>
      </w:r>
    </w:p>
    <w:p w14:paraId="2BC03914" w14:textId="4332FE9E" w:rsidR="00AD7E2B" w:rsidRPr="00D441C1" w:rsidRDefault="00AD7E2B" w:rsidP="00AD7E2B">
      <w:pPr>
        <w:pStyle w:val="SectionBody"/>
        <w:rPr>
          <w:color w:val="auto"/>
        </w:rPr>
      </w:pPr>
      <w:r w:rsidRPr="00D441C1">
        <w:rPr>
          <w:color w:val="auto"/>
        </w:rPr>
        <w:t>(B) On the inmate</w:t>
      </w:r>
      <w:r w:rsidR="000352A0" w:rsidRPr="00D441C1">
        <w:rPr>
          <w:color w:val="auto"/>
        </w:rPr>
        <w:t>'</w:t>
      </w:r>
      <w:r w:rsidRPr="00D441C1">
        <w:rPr>
          <w:color w:val="auto"/>
        </w:rPr>
        <w:t>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085A8CE9" w14:textId="77777777" w:rsidR="00AD7E2B" w:rsidRPr="00D441C1" w:rsidRDefault="00AD7E2B" w:rsidP="00AD7E2B">
      <w:pPr>
        <w:pStyle w:val="SectionBody"/>
        <w:rPr>
          <w:color w:val="auto"/>
        </w:rPr>
      </w:pPr>
      <w:r w:rsidRPr="00D441C1">
        <w:rPr>
          <w:color w:val="auto"/>
        </w:rPr>
        <w:t>(C) On any physical, mental, psychological, or psychiatric examinations of the inmate.</w:t>
      </w:r>
    </w:p>
    <w:p w14:paraId="14DC758D" w14:textId="10156D28" w:rsidR="00AD7E2B" w:rsidRPr="00D441C1" w:rsidRDefault="00AD7E2B" w:rsidP="00AD7E2B">
      <w:pPr>
        <w:pStyle w:val="SectionBody"/>
        <w:rPr>
          <w:color w:val="auto"/>
        </w:rPr>
      </w:pPr>
      <w:r w:rsidRPr="00D441C1">
        <w:rPr>
          <w:color w:val="auto"/>
        </w:rPr>
        <w:t>(2) The Parole Board panel considering the parole may waive the requirement of any report when not available or not applicable as to any inmate considered for parole but, in every case, shall enter in its record its reason for the waiver: </w:t>
      </w:r>
      <w:r w:rsidRPr="00D441C1">
        <w:rPr>
          <w:i/>
          <w:iCs/>
          <w:color w:val="auto"/>
        </w:rPr>
        <w:t>Provided</w:t>
      </w:r>
      <w:r w:rsidRPr="00D441C1">
        <w:rPr>
          <w:color w:val="auto"/>
        </w:rPr>
        <w:t>, That in the case of an inmate who is incarcerated because the inmate has been found guilty of, or has pleaded guilty to, a felony under the provisions of §61-8-12 of this code or under the provisions of §61-8B-1 </w:t>
      </w:r>
      <w:r w:rsidRPr="00D441C1">
        <w:rPr>
          <w:i/>
          <w:iCs/>
          <w:color w:val="auto"/>
        </w:rPr>
        <w:t>et seq</w:t>
      </w:r>
      <w:r w:rsidRPr="00D441C1">
        <w:rPr>
          <w:color w:val="auto"/>
        </w:rPr>
        <w:t>. or §61-8C-1 </w:t>
      </w:r>
      <w:r w:rsidRPr="00D441C1">
        <w:rPr>
          <w:i/>
          <w:iCs/>
          <w:color w:val="auto"/>
        </w:rPr>
        <w:t>et seq</w:t>
      </w:r>
      <w:r w:rsidRPr="00D441C1">
        <w:rPr>
          <w:color w:val="auto"/>
        </w:rPr>
        <w:t>.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D441C1">
        <w:rPr>
          <w:i/>
          <w:iCs/>
          <w:color w:val="auto"/>
        </w:rPr>
        <w:t>Provided</w:t>
      </w:r>
      <w:r w:rsidRPr="00D441C1">
        <w:rPr>
          <w:color w:val="auto"/>
        </w:rPr>
        <w:t>, </w:t>
      </w:r>
      <w:r w:rsidRPr="00D441C1">
        <w:rPr>
          <w:i/>
          <w:iCs/>
          <w:color w:val="auto"/>
        </w:rPr>
        <w:t>however</w:t>
      </w:r>
      <w:r w:rsidRPr="00D441C1">
        <w:rPr>
          <w:color w:val="auto"/>
        </w:rPr>
        <w:t>, That nothing disclosed by the inmate during the study or diagnosis may be made available to any law-enforcement agency, or other party without that inmate</w:t>
      </w:r>
      <w:r w:rsidR="000352A0" w:rsidRPr="00D441C1">
        <w:rPr>
          <w:color w:val="auto"/>
        </w:rPr>
        <w:t>'</w:t>
      </w:r>
      <w:r w:rsidRPr="00D441C1">
        <w:rPr>
          <w:color w:val="auto"/>
        </w:rPr>
        <w:t xml:space="preserv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w:t>
      </w:r>
      <w:r w:rsidRPr="00D441C1">
        <w:rPr>
          <w:color w:val="auto"/>
        </w:rPr>
        <w:lastRenderedPageBreak/>
        <w:t>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689670D2" w14:textId="778241ED" w:rsidR="00AD7E2B" w:rsidRPr="00D441C1" w:rsidRDefault="00AD7E2B" w:rsidP="00AD7E2B">
      <w:pPr>
        <w:pStyle w:val="SectionBody"/>
        <w:rPr>
          <w:color w:val="auto"/>
        </w:rPr>
      </w:pPr>
      <w:r w:rsidRPr="00D441C1">
        <w:rPr>
          <w:color w:val="auto"/>
        </w:rPr>
        <w:t>(m)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D441C1">
        <w:rPr>
          <w:i/>
          <w:iCs/>
          <w:color w:val="auto"/>
        </w:rPr>
        <w:t>Provided</w:t>
      </w:r>
      <w:r w:rsidRPr="00D441C1">
        <w:rPr>
          <w:color w:val="auto"/>
        </w:rPr>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w:t>
      </w:r>
      <w:r w:rsidR="000352A0" w:rsidRPr="00D441C1">
        <w:rPr>
          <w:color w:val="auto"/>
        </w:rPr>
        <w:t>'</w:t>
      </w:r>
      <w:r w:rsidRPr="00D441C1">
        <w:rPr>
          <w:color w:val="auto"/>
        </w:rPr>
        <w:t xml:space="preserve"> remarks: </w:t>
      </w:r>
      <w:r w:rsidRPr="00D441C1">
        <w:rPr>
          <w:i/>
          <w:iCs/>
          <w:color w:val="auto"/>
        </w:rPr>
        <w:t>Provided</w:t>
      </w:r>
      <w:r w:rsidRPr="00D441C1">
        <w:rPr>
          <w:color w:val="auto"/>
        </w:rPr>
        <w:t>, </w:t>
      </w:r>
      <w:r w:rsidRPr="00D441C1">
        <w:rPr>
          <w:i/>
          <w:iCs/>
          <w:color w:val="auto"/>
        </w:rPr>
        <w:t>however</w:t>
      </w:r>
      <w:r w:rsidRPr="00D441C1">
        <w:rPr>
          <w:color w:val="auto"/>
        </w:rPr>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6E7316E1" w14:textId="77777777" w:rsidR="00AD7E2B" w:rsidRPr="00D441C1" w:rsidRDefault="00AD7E2B" w:rsidP="00AD7E2B">
      <w:pPr>
        <w:pStyle w:val="SectionBody"/>
        <w:rPr>
          <w:color w:val="auto"/>
        </w:rPr>
      </w:pPr>
      <w:r w:rsidRPr="00D441C1">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5041B9D6" w14:textId="77777777" w:rsidR="00AD7E2B" w:rsidRPr="00D441C1" w:rsidRDefault="00AD7E2B" w:rsidP="00AD7E2B">
      <w:pPr>
        <w:pStyle w:val="SectionBody"/>
        <w:rPr>
          <w:color w:val="auto"/>
        </w:rPr>
      </w:pPr>
      <w:r w:rsidRPr="00D441C1">
        <w:rPr>
          <w:color w:val="auto"/>
        </w:rPr>
        <w:t>(o) The Parole Board shall, if requested by the Governor, investigate and consider all applications for pardon, reprieve, or commutation and shall make recommendation on the applications to the Governor.</w:t>
      </w:r>
    </w:p>
    <w:p w14:paraId="04832994" w14:textId="77777777" w:rsidR="00AD7E2B" w:rsidRPr="00D441C1" w:rsidRDefault="00AD7E2B" w:rsidP="00AD7E2B">
      <w:pPr>
        <w:pStyle w:val="SectionBody"/>
        <w:rPr>
          <w:color w:val="auto"/>
        </w:rPr>
      </w:pPr>
      <w:r w:rsidRPr="00D441C1">
        <w:rPr>
          <w:color w:val="auto"/>
        </w:rPr>
        <w:lastRenderedPageBreak/>
        <w:t>(p) Prior to making a recommendation for pardon, reprieve or commutation, the board shall notify the sentencing judge and prosecuting attorney at least 10 days before the recommendation.</w:t>
      </w:r>
    </w:p>
    <w:p w14:paraId="36DEB648" w14:textId="77777777" w:rsidR="00AD7E2B" w:rsidRPr="00D441C1" w:rsidRDefault="00AD7E2B" w:rsidP="00AD7E2B">
      <w:pPr>
        <w:pStyle w:val="SectionBody"/>
        <w:rPr>
          <w:color w:val="auto"/>
        </w:rPr>
      </w:pPr>
      <w:r w:rsidRPr="00D441C1">
        <w:rPr>
          <w:color w:val="auto"/>
        </w:rPr>
        <w:t>(q)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7041D7E3" w14:textId="1903C5BF" w:rsidR="008736AA" w:rsidRPr="00D441C1" w:rsidRDefault="00AD7E2B" w:rsidP="00AD7E2B">
      <w:pPr>
        <w:pStyle w:val="SectionBody"/>
        <w:rPr>
          <w:color w:val="auto"/>
        </w:rPr>
      </w:pPr>
      <w:r w:rsidRPr="00D441C1">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such programs shall be completed by the parolee.</w:t>
      </w:r>
    </w:p>
    <w:p w14:paraId="2904199A" w14:textId="77777777" w:rsidR="00C33014" w:rsidRPr="00D441C1" w:rsidRDefault="00C33014" w:rsidP="00CC1F3B">
      <w:pPr>
        <w:pStyle w:val="Note"/>
        <w:rPr>
          <w:color w:val="auto"/>
        </w:rPr>
      </w:pPr>
    </w:p>
    <w:p w14:paraId="1D56DF6C" w14:textId="21A56209" w:rsidR="006865E9" w:rsidRPr="00D441C1" w:rsidRDefault="00CF1DCA" w:rsidP="00CC1F3B">
      <w:pPr>
        <w:pStyle w:val="Note"/>
        <w:rPr>
          <w:color w:val="auto"/>
        </w:rPr>
      </w:pPr>
      <w:r w:rsidRPr="00D441C1">
        <w:rPr>
          <w:color w:val="auto"/>
        </w:rPr>
        <w:t xml:space="preserve">NOTE: </w:t>
      </w:r>
      <w:r w:rsidR="00AD7E2B" w:rsidRPr="00D441C1">
        <w:rPr>
          <w:color w:val="auto"/>
        </w:rPr>
        <w:t>The purpose of this bill is to modify the parole eligibility for a person serving a sentence for first degree murder.</w:t>
      </w:r>
    </w:p>
    <w:p w14:paraId="28C5E7BC" w14:textId="77777777" w:rsidR="006865E9" w:rsidRPr="00D441C1" w:rsidRDefault="00AE48A0" w:rsidP="00CC1F3B">
      <w:pPr>
        <w:pStyle w:val="Note"/>
        <w:rPr>
          <w:color w:val="auto"/>
        </w:rPr>
      </w:pPr>
      <w:r w:rsidRPr="00D441C1">
        <w:rPr>
          <w:color w:val="auto"/>
        </w:rPr>
        <w:t>Strike-throughs indicate language that would be stricken from a heading or the present law and underscoring indicates new language that would be added.</w:t>
      </w:r>
    </w:p>
    <w:sectPr w:rsidR="006865E9" w:rsidRPr="00D441C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551E" w14:textId="77777777" w:rsidR="00AD7E2B" w:rsidRPr="00B844FE" w:rsidRDefault="00AD7E2B" w:rsidP="00B844FE">
      <w:r>
        <w:separator/>
      </w:r>
    </w:p>
  </w:endnote>
  <w:endnote w:type="continuationSeparator" w:id="0">
    <w:p w14:paraId="0C434032" w14:textId="77777777" w:rsidR="00AD7E2B" w:rsidRPr="00B844FE" w:rsidRDefault="00AD7E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CA8E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CC60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64048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E54C" w14:textId="77777777" w:rsidR="00AD7E2B" w:rsidRPr="00B844FE" w:rsidRDefault="00AD7E2B" w:rsidP="00B844FE">
      <w:r>
        <w:separator/>
      </w:r>
    </w:p>
  </w:footnote>
  <w:footnote w:type="continuationSeparator" w:id="0">
    <w:p w14:paraId="738F5DA0" w14:textId="77777777" w:rsidR="00AD7E2B" w:rsidRPr="00B844FE" w:rsidRDefault="00AD7E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A1E5" w14:textId="77777777" w:rsidR="002A0269" w:rsidRPr="00B844FE" w:rsidRDefault="005F36E2">
    <w:pPr>
      <w:pStyle w:val="Header"/>
    </w:pPr>
    <w:sdt>
      <w:sdtPr>
        <w:id w:val="-684364211"/>
        <w:placeholder>
          <w:docPart w:val="0214C09C303A480FAC8D31980D3CF0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14C09C303A480FAC8D31980D3CF0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AB45" w14:textId="5B04870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D7E2B">
          <w:rPr>
            <w:sz w:val="22"/>
            <w:szCs w:val="22"/>
          </w:rPr>
          <w:t>SB</w:t>
        </w:r>
      </w:sdtContent>
    </w:sdt>
    <w:r w:rsidR="007A5259" w:rsidRPr="00686E9A">
      <w:rPr>
        <w:sz w:val="22"/>
        <w:szCs w:val="22"/>
      </w:rPr>
      <w:t xml:space="preserve"> </w:t>
    </w:r>
    <w:r w:rsidR="00AD3EFE">
      <w:rPr>
        <w:sz w:val="22"/>
        <w:szCs w:val="22"/>
      </w:rPr>
      <w:t>136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D7E2B">
          <w:rPr>
            <w:sz w:val="22"/>
            <w:szCs w:val="22"/>
          </w:rPr>
          <w:t>2025R1551</w:t>
        </w:r>
      </w:sdtContent>
    </w:sdt>
  </w:p>
  <w:p w14:paraId="5D8645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AA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2B"/>
    <w:rsid w:val="0000526A"/>
    <w:rsid w:val="00024210"/>
    <w:rsid w:val="000352A0"/>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1952"/>
    <w:rsid w:val="00394191"/>
    <w:rsid w:val="003C51CD"/>
    <w:rsid w:val="003C6034"/>
    <w:rsid w:val="00400B5C"/>
    <w:rsid w:val="004368E0"/>
    <w:rsid w:val="004B4D55"/>
    <w:rsid w:val="004C13DD"/>
    <w:rsid w:val="004D3ABE"/>
    <w:rsid w:val="004E3441"/>
    <w:rsid w:val="00500579"/>
    <w:rsid w:val="005A5366"/>
    <w:rsid w:val="005F36E2"/>
    <w:rsid w:val="006369EB"/>
    <w:rsid w:val="00637E73"/>
    <w:rsid w:val="006865E9"/>
    <w:rsid w:val="00686E9A"/>
    <w:rsid w:val="00691F3E"/>
    <w:rsid w:val="00694BFB"/>
    <w:rsid w:val="006A106B"/>
    <w:rsid w:val="006C523D"/>
    <w:rsid w:val="006D4036"/>
    <w:rsid w:val="00791A2B"/>
    <w:rsid w:val="007A5259"/>
    <w:rsid w:val="007A7081"/>
    <w:rsid w:val="007F1CF5"/>
    <w:rsid w:val="00834EDE"/>
    <w:rsid w:val="008736AA"/>
    <w:rsid w:val="008B2C29"/>
    <w:rsid w:val="008D275D"/>
    <w:rsid w:val="00946186"/>
    <w:rsid w:val="00980327"/>
    <w:rsid w:val="00986478"/>
    <w:rsid w:val="009B5557"/>
    <w:rsid w:val="009E1E47"/>
    <w:rsid w:val="009F1067"/>
    <w:rsid w:val="00A31E01"/>
    <w:rsid w:val="00A527AD"/>
    <w:rsid w:val="00A718CF"/>
    <w:rsid w:val="00A950C1"/>
    <w:rsid w:val="00AD3EFE"/>
    <w:rsid w:val="00AD7E2B"/>
    <w:rsid w:val="00AE48A0"/>
    <w:rsid w:val="00AE61BE"/>
    <w:rsid w:val="00B16F25"/>
    <w:rsid w:val="00B24422"/>
    <w:rsid w:val="00B66B81"/>
    <w:rsid w:val="00B71E6F"/>
    <w:rsid w:val="00B80C20"/>
    <w:rsid w:val="00B844FE"/>
    <w:rsid w:val="00B84774"/>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41C1"/>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3F814"/>
  <w15:chartTrackingRefBased/>
  <w15:docId w15:val="{328FB273-C69B-453E-BBA7-C7C29D29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E2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7704A441934A80A9E03C6B9BDBE348"/>
        <w:category>
          <w:name w:val="General"/>
          <w:gallery w:val="placeholder"/>
        </w:category>
        <w:types>
          <w:type w:val="bbPlcHdr"/>
        </w:types>
        <w:behaviors>
          <w:behavior w:val="content"/>
        </w:behaviors>
        <w:guid w:val="{27B48E9E-F3C5-409A-88A6-07D24DB5A81A}"/>
      </w:docPartPr>
      <w:docPartBody>
        <w:p w:rsidR="005246A7" w:rsidRDefault="005246A7">
          <w:pPr>
            <w:pStyle w:val="6C7704A441934A80A9E03C6B9BDBE348"/>
          </w:pPr>
          <w:r w:rsidRPr="00B844FE">
            <w:t>Prefix Text</w:t>
          </w:r>
        </w:p>
      </w:docPartBody>
    </w:docPart>
    <w:docPart>
      <w:docPartPr>
        <w:name w:val="0214C09C303A480FAC8D31980D3CF0BE"/>
        <w:category>
          <w:name w:val="General"/>
          <w:gallery w:val="placeholder"/>
        </w:category>
        <w:types>
          <w:type w:val="bbPlcHdr"/>
        </w:types>
        <w:behaviors>
          <w:behavior w:val="content"/>
        </w:behaviors>
        <w:guid w:val="{1274F97A-318D-4D91-8EBD-BCCD826E5622}"/>
      </w:docPartPr>
      <w:docPartBody>
        <w:p w:rsidR="005246A7" w:rsidRDefault="005246A7">
          <w:pPr>
            <w:pStyle w:val="0214C09C303A480FAC8D31980D3CF0BE"/>
          </w:pPr>
          <w:r w:rsidRPr="00B844FE">
            <w:t>[Type here]</w:t>
          </w:r>
        </w:p>
      </w:docPartBody>
    </w:docPart>
    <w:docPart>
      <w:docPartPr>
        <w:name w:val="9ECBEB0471374CD69D740502F03A6F48"/>
        <w:category>
          <w:name w:val="General"/>
          <w:gallery w:val="placeholder"/>
        </w:category>
        <w:types>
          <w:type w:val="bbPlcHdr"/>
        </w:types>
        <w:behaviors>
          <w:behavior w:val="content"/>
        </w:behaviors>
        <w:guid w:val="{06FB7B77-B470-4E47-87F3-04518FFEFE8F}"/>
      </w:docPartPr>
      <w:docPartBody>
        <w:p w:rsidR="005246A7" w:rsidRDefault="005246A7">
          <w:pPr>
            <w:pStyle w:val="9ECBEB0471374CD69D740502F03A6F48"/>
          </w:pPr>
          <w:r w:rsidRPr="00B844FE">
            <w:t>Number</w:t>
          </w:r>
        </w:p>
      </w:docPartBody>
    </w:docPart>
    <w:docPart>
      <w:docPartPr>
        <w:name w:val="9C16A051863845A4A2C70DD22A21AE09"/>
        <w:category>
          <w:name w:val="General"/>
          <w:gallery w:val="placeholder"/>
        </w:category>
        <w:types>
          <w:type w:val="bbPlcHdr"/>
        </w:types>
        <w:behaviors>
          <w:behavior w:val="content"/>
        </w:behaviors>
        <w:guid w:val="{0E54960D-9855-41FC-BE9B-1F289A0D6FB8}"/>
      </w:docPartPr>
      <w:docPartBody>
        <w:p w:rsidR="005246A7" w:rsidRDefault="005246A7">
          <w:pPr>
            <w:pStyle w:val="9C16A051863845A4A2C70DD22A21AE09"/>
          </w:pPr>
          <w:r w:rsidRPr="00B844FE">
            <w:t>Enter Sponsors Here</w:t>
          </w:r>
        </w:p>
      </w:docPartBody>
    </w:docPart>
    <w:docPart>
      <w:docPartPr>
        <w:name w:val="481376D76CD84192937A199C4A688318"/>
        <w:category>
          <w:name w:val="General"/>
          <w:gallery w:val="placeholder"/>
        </w:category>
        <w:types>
          <w:type w:val="bbPlcHdr"/>
        </w:types>
        <w:behaviors>
          <w:behavior w:val="content"/>
        </w:behaviors>
        <w:guid w:val="{108294BD-04EC-4971-8EAB-FE2173B34C34}"/>
      </w:docPartPr>
      <w:docPartBody>
        <w:p w:rsidR="005246A7" w:rsidRDefault="005246A7">
          <w:pPr>
            <w:pStyle w:val="481376D76CD84192937A199C4A6883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A7"/>
    <w:rsid w:val="00024210"/>
    <w:rsid w:val="000B1054"/>
    <w:rsid w:val="005246A7"/>
    <w:rsid w:val="008B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704A441934A80A9E03C6B9BDBE348">
    <w:name w:val="6C7704A441934A80A9E03C6B9BDBE348"/>
  </w:style>
  <w:style w:type="paragraph" w:customStyle="1" w:styleId="0214C09C303A480FAC8D31980D3CF0BE">
    <w:name w:val="0214C09C303A480FAC8D31980D3CF0BE"/>
  </w:style>
  <w:style w:type="paragraph" w:customStyle="1" w:styleId="9ECBEB0471374CD69D740502F03A6F48">
    <w:name w:val="9ECBEB0471374CD69D740502F03A6F48"/>
  </w:style>
  <w:style w:type="paragraph" w:customStyle="1" w:styleId="9C16A051863845A4A2C70DD22A21AE09">
    <w:name w:val="9C16A051863845A4A2C70DD22A21AE09"/>
  </w:style>
  <w:style w:type="character" w:styleId="PlaceholderText">
    <w:name w:val="Placeholder Text"/>
    <w:basedOn w:val="DefaultParagraphFont"/>
    <w:uiPriority w:val="99"/>
    <w:semiHidden/>
    <w:rPr>
      <w:color w:val="808080"/>
    </w:rPr>
  </w:style>
  <w:style w:type="paragraph" w:customStyle="1" w:styleId="481376D76CD84192937A199C4A688318">
    <w:name w:val="481376D76CD84192937A199C4A688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10</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2024-12-02T18:50:00Z</dcterms:created>
  <dcterms:modified xsi:type="dcterms:W3CDTF">2025-02-19T19:04:00Z</dcterms:modified>
</cp:coreProperties>
</file>