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9AC0" w14:textId="3DD8114A" w:rsidR="00FE067E" w:rsidRPr="00B75E0B" w:rsidRDefault="003C6034" w:rsidP="00CC1F3B">
      <w:pPr>
        <w:pStyle w:val="TitlePageOrigin"/>
        <w:rPr>
          <w:color w:val="auto"/>
        </w:rPr>
      </w:pPr>
      <w:r w:rsidRPr="00B75E0B">
        <w:rPr>
          <w:caps w:val="0"/>
          <w:color w:val="auto"/>
        </w:rPr>
        <w:t>WEST VIRGINIA LEGISLATURE</w:t>
      </w:r>
      <w:r w:rsidR="009A0C6E" w:rsidRPr="00B75E0B">
        <w:rPr>
          <w:noProof/>
          <w:color w:val="auto"/>
        </w:rPr>
        <mc:AlternateContent>
          <mc:Choice Requires="wps">
            <w:drawing>
              <wp:anchor distT="0" distB="0" distL="114300" distR="114300" simplePos="0" relativeHeight="251659264" behindDoc="0" locked="0" layoutInCell="1" allowOverlap="1" wp14:anchorId="251C1DCC" wp14:editId="6A360BDC">
                <wp:simplePos x="0" y="0"/>
                <wp:positionH relativeFrom="column">
                  <wp:posOffset>6007100</wp:posOffset>
                </wp:positionH>
                <wp:positionV relativeFrom="paragraph">
                  <wp:posOffset>-25400</wp:posOffset>
                </wp:positionV>
                <wp:extent cx="635000" cy="476250"/>
                <wp:effectExtent l="0" t="0" r="12700" b="19050"/>
                <wp:wrapNone/>
                <wp:docPr id="8877079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E7ED92E" w14:textId="2D73BF64" w:rsidR="009A0C6E" w:rsidRPr="009A0C6E" w:rsidRDefault="009A0C6E" w:rsidP="009A0C6E">
                            <w:pPr>
                              <w:spacing w:line="240" w:lineRule="auto"/>
                              <w:jc w:val="center"/>
                              <w:rPr>
                                <w:rFonts w:cs="Arial"/>
                                <w:b/>
                              </w:rPr>
                            </w:pPr>
                            <w:r w:rsidRPr="009A0C6E">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51C1DCC" id="_x0000_t202" coordsize="21600,21600" o:spt="202" path="m,l,21600r21600,l21600,xe">
                <v:stroke joinstyle="miter"/>
                <v:path gradientshapeok="t" o:connecttype="rect"/>
              </v:shapetype>
              <v:shape id="Fiscal" o:spid="_x0000_s1026" type="#_x0000_t202" style="position:absolute;left:0;text-align:left;margin-left:473pt;margin-top:-2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" filled="f" strokeweight=".5pt">
                <v:textbox inset="0,5pt,0,0">
                  <w:txbxContent>
                    <w:p w14:paraId="2E7ED92E" w14:textId="2D73BF64" w:rsidR="009A0C6E" w:rsidRPr="009A0C6E" w:rsidRDefault="009A0C6E" w:rsidP="009A0C6E">
                      <w:pPr>
                        <w:spacing w:line="240" w:lineRule="auto"/>
                        <w:jc w:val="center"/>
                        <w:rPr>
                          <w:rFonts w:cs="Arial"/>
                          <w:b/>
                        </w:rPr>
                      </w:pPr>
                      <w:r w:rsidRPr="009A0C6E">
                        <w:rPr>
                          <w:rFonts w:cs="Arial"/>
                          <w:b/>
                        </w:rPr>
                        <w:t>FISCAL NOTE</w:t>
                      </w:r>
                    </w:p>
                  </w:txbxContent>
                </v:textbox>
              </v:shape>
            </w:pict>
          </mc:Fallback>
        </mc:AlternateContent>
      </w:r>
    </w:p>
    <w:p w14:paraId="7991915C" w14:textId="79FF9137" w:rsidR="00CD36CF" w:rsidRPr="00B75E0B" w:rsidRDefault="00CD36CF" w:rsidP="00CC1F3B">
      <w:pPr>
        <w:pStyle w:val="TitlePageSession"/>
        <w:rPr>
          <w:color w:val="auto"/>
        </w:rPr>
      </w:pPr>
      <w:r w:rsidRPr="00B75E0B">
        <w:rPr>
          <w:color w:val="auto"/>
        </w:rPr>
        <w:t>20</w:t>
      </w:r>
      <w:r w:rsidR="00EC5E63" w:rsidRPr="00B75E0B">
        <w:rPr>
          <w:color w:val="auto"/>
        </w:rPr>
        <w:t>2</w:t>
      </w:r>
      <w:r w:rsidR="009A0C6E" w:rsidRPr="00B75E0B">
        <w:rPr>
          <w:color w:val="auto"/>
        </w:rPr>
        <w:t>5</w:t>
      </w:r>
      <w:r w:rsidRPr="00B75E0B">
        <w:rPr>
          <w:color w:val="auto"/>
        </w:rPr>
        <w:t xml:space="preserve"> </w:t>
      </w:r>
      <w:r w:rsidR="003C6034" w:rsidRPr="00B75E0B">
        <w:rPr>
          <w:caps w:val="0"/>
          <w:color w:val="auto"/>
        </w:rPr>
        <w:t>REGULAR SESSION</w:t>
      </w:r>
    </w:p>
    <w:p w14:paraId="60827FEA" w14:textId="77777777" w:rsidR="00CD36CF" w:rsidRPr="00B75E0B" w:rsidRDefault="00BD383A" w:rsidP="00CC1F3B">
      <w:pPr>
        <w:pStyle w:val="TitlePageBillPrefix"/>
        <w:rPr>
          <w:color w:val="auto"/>
        </w:rPr>
      </w:pPr>
      <w:sdt>
        <w:sdtPr>
          <w:rPr>
            <w:color w:val="auto"/>
          </w:rPr>
          <w:tag w:val="IntroDate"/>
          <w:id w:val="-1236936958"/>
          <w:placeholder>
            <w:docPart w:val="F10A45F035944B8ABD806879C2030D71"/>
          </w:placeholder>
          <w:text/>
        </w:sdtPr>
        <w:sdtEndPr/>
        <w:sdtContent>
          <w:r w:rsidR="00AE48A0" w:rsidRPr="00B75E0B">
            <w:rPr>
              <w:color w:val="auto"/>
            </w:rPr>
            <w:t>Introduced</w:t>
          </w:r>
        </w:sdtContent>
      </w:sdt>
    </w:p>
    <w:p w14:paraId="097219D7" w14:textId="62DF0EA7" w:rsidR="00CD36CF" w:rsidRPr="00B75E0B" w:rsidRDefault="00BD383A" w:rsidP="00CC1F3B">
      <w:pPr>
        <w:pStyle w:val="BillNumber"/>
        <w:rPr>
          <w:color w:val="auto"/>
        </w:rPr>
      </w:pPr>
      <w:sdt>
        <w:sdtPr>
          <w:rPr>
            <w:color w:val="auto"/>
          </w:rPr>
          <w:tag w:val="Chamber"/>
          <w:id w:val="893011969"/>
          <w:lock w:val="sdtLocked"/>
          <w:placeholder>
            <w:docPart w:val="278CF98FB2034D45B89ED1F74AEA5AD9"/>
          </w:placeholder>
          <w:dropDownList>
            <w:listItem w:displayText="House" w:value="House"/>
            <w:listItem w:displayText="Senate" w:value="Senate"/>
          </w:dropDownList>
        </w:sdtPr>
        <w:sdtEndPr/>
        <w:sdtContent>
          <w:r w:rsidR="0098215A" w:rsidRPr="00B75E0B">
            <w:rPr>
              <w:color w:val="auto"/>
            </w:rPr>
            <w:t>Senate</w:t>
          </w:r>
        </w:sdtContent>
      </w:sdt>
      <w:r w:rsidR="00303684" w:rsidRPr="00B75E0B">
        <w:rPr>
          <w:color w:val="auto"/>
        </w:rPr>
        <w:t xml:space="preserve"> </w:t>
      </w:r>
      <w:r w:rsidR="00CD36CF" w:rsidRPr="00B75E0B">
        <w:rPr>
          <w:color w:val="auto"/>
        </w:rPr>
        <w:t xml:space="preserve">Bill </w:t>
      </w:r>
      <w:sdt>
        <w:sdtPr>
          <w:rPr>
            <w:color w:val="auto"/>
          </w:rPr>
          <w:tag w:val="BNum"/>
          <w:id w:val="1645317809"/>
          <w:lock w:val="sdtLocked"/>
          <w:placeholder>
            <w:docPart w:val="1BCA59C09BDA4C2697775B1DBEADC403"/>
          </w:placeholder>
          <w:text/>
        </w:sdtPr>
        <w:sdtEndPr/>
        <w:sdtContent>
          <w:r w:rsidR="00C06549">
            <w:rPr>
              <w:color w:val="auto"/>
            </w:rPr>
            <w:t>176</w:t>
          </w:r>
        </w:sdtContent>
      </w:sdt>
    </w:p>
    <w:p w14:paraId="7955FACF" w14:textId="52CE9BC5" w:rsidR="00CD36CF" w:rsidRPr="00B75E0B" w:rsidRDefault="00CD36CF" w:rsidP="00CC1F3B">
      <w:pPr>
        <w:pStyle w:val="Sponsors"/>
        <w:rPr>
          <w:color w:val="auto"/>
        </w:rPr>
      </w:pPr>
      <w:r w:rsidRPr="00B75E0B">
        <w:rPr>
          <w:color w:val="auto"/>
        </w:rPr>
        <w:t xml:space="preserve">By </w:t>
      </w:r>
      <w:sdt>
        <w:sdtPr>
          <w:rPr>
            <w:color w:val="auto"/>
          </w:rPr>
          <w:tag w:val="Sponsors"/>
          <w:id w:val="1589585889"/>
          <w:placeholder>
            <w:docPart w:val="BBC7A7219DAC4E5D92DCA5B19C554EBC"/>
          </w:placeholder>
          <w:text w:multiLine="1"/>
        </w:sdtPr>
        <w:sdtEndPr/>
        <w:sdtContent>
          <w:r w:rsidR="0098215A" w:rsidRPr="00B75E0B">
            <w:rPr>
              <w:color w:val="auto"/>
            </w:rPr>
            <w:t>Senator Chapman</w:t>
          </w:r>
        </w:sdtContent>
      </w:sdt>
    </w:p>
    <w:p w14:paraId="7283CFC2" w14:textId="11EEE7B6" w:rsidR="00E831B3" w:rsidRPr="00B75E0B" w:rsidRDefault="00CD36CF" w:rsidP="00CC1F3B">
      <w:pPr>
        <w:pStyle w:val="References"/>
        <w:rPr>
          <w:color w:val="auto"/>
        </w:rPr>
      </w:pPr>
      <w:r w:rsidRPr="00B75E0B">
        <w:rPr>
          <w:color w:val="auto"/>
        </w:rPr>
        <w:t>[</w:t>
      </w:r>
      <w:sdt>
        <w:sdtPr>
          <w:rPr>
            <w:color w:val="auto"/>
          </w:rPr>
          <w:tag w:val="References"/>
          <w:id w:val="-1043047873"/>
          <w:placeholder>
            <w:docPart w:val="521D107F3DD646C288211B8EC0997CE9"/>
          </w:placeholder>
          <w:text w:multiLine="1"/>
        </w:sdtPr>
        <w:sdtEndPr/>
        <w:sdtContent>
          <w:r w:rsidR="00C06549" w:rsidRPr="00B75E0B">
            <w:rPr>
              <w:color w:val="auto"/>
            </w:rPr>
            <w:t xml:space="preserve">Introduced </w:t>
          </w:r>
          <w:r w:rsidR="00C06549" w:rsidRPr="00842558">
            <w:rPr>
              <w:color w:val="auto"/>
            </w:rPr>
            <w:t>February 12, 2025</w:t>
          </w:r>
          <w:r w:rsidR="00C06549" w:rsidRPr="00B75E0B">
            <w:rPr>
              <w:color w:val="auto"/>
            </w:rPr>
            <w:t>; referred</w:t>
          </w:r>
          <w:r w:rsidR="00C06549" w:rsidRPr="00B75E0B">
            <w:rPr>
              <w:color w:val="auto"/>
            </w:rPr>
            <w:br/>
            <w:t xml:space="preserve">to the Committee on </w:t>
          </w:r>
          <w:r w:rsidR="00BD383A">
            <w:rPr>
              <w:color w:val="auto"/>
            </w:rPr>
            <w:t>Health and Human Resources; and then to the Committee on Finance</w:t>
          </w:r>
        </w:sdtContent>
      </w:sdt>
      <w:r w:rsidRPr="00B75E0B">
        <w:rPr>
          <w:color w:val="auto"/>
        </w:rPr>
        <w:t>]</w:t>
      </w:r>
    </w:p>
    <w:p w14:paraId="45C6295B" w14:textId="7D073E54" w:rsidR="00303684" w:rsidRPr="00B75E0B" w:rsidRDefault="0000526A" w:rsidP="00CC1F3B">
      <w:pPr>
        <w:pStyle w:val="TitleSection"/>
        <w:rPr>
          <w:color w:val="auto"/>
        </w:rPr>
      </w:pPr>
      <w:r w:rsidRPr="00B75E0B">
        <w:rPr>
          <w:color w:val="auto"/>
        </w:rPr>
        <w:lastRenderedPageBreak/>
        <w:t>A BILL</w:t>
      </w:r>
      <w:r w:rsidR="0098215A" w:rsidRPr="00B75E0B">
        <w:rPr>
          <w:color w:val="auto"/>
        </w:rPr>
        <w:t xml:space="preserve"> to amend the Code of West Virginia, 1931, as amended, by adding a new </w:t>
      </w:r>
      <w:r w:rsidR="00C373AD" w:rsidRPr="00B75E0B">
        <w:rPr>
          <w:color w:val="auto"/>
        </w:rPr>
        <w:t>article</w:t>
      </w:r>
      <w:r w:rsidR="0098215A" w:rsidRPr="00B75E0B">
        <w:rPr>
          <w:color w:val="auto"/>
        </w:rPr>
        <w:t xml:space="preserve">, designated §16-7A-1, §16-7A-2, §16-7A-3, </w:t>
      </w:r>
      <w:r w:rsidR="004D09CC" w:rsidRPr="00B75E0B">
        <w:rPr>
          <w:color w:val="auto"/>
        </w:rPr>
        <w:t xml:space="preserve">and </w:t>
      </w:r>
      <w:r w:rsidR="0098215A" w:rsidRPr="00B75E0B">
        <w:rPr>
          <w:color w:val="auto"/>
        </w:rPr>
        <w:t xml:space="preserve">§16-7A-4, </w:t>
      </w:r>
      <w:r w:rsidR="00B75E0B" w:rsidRPr="00B75E0B">
        <w:rPr>
          <w:color w:val="auto"/>
        </w:rPr>
        <w:t>r</w:t>
      </w:r>
      <w:r w:rsidR="0098215A" w:rsidRPr="00B75E0B">
        <w:rPr>
          <w:color w:val="auto"/>
        </w:rPr>
        <w:t>elating to food allergen awareness</w:t>
      </w:r>
      <w:r w:rsidR="00C06549">
        <w:rPr>
          <w:color w:val="auto"/>
        </w:rPr>
        <w:t>;</w:t>
      </w:r>
      <w:r w:rsidR="0098215A" w:rsidRPr="00B75E0B">
        <w:rPr>
          <w:color w:val="auto"/>
        </w:rPr>
        <w:t xml:space="preserve"> requiring the Department of Health to provide posters that contain information about food allergens to restaurants, which the restaurants must post</w:t>
      </w:r>
      <w:r w:rsidR="00C06549">
        <w:rPr>
          <w:color w:val="auto"/>
        </w:rPr>
        <w:t>;</w:t>
      </w:r>
      <w:r w:rsidR="0098215A" w:rsidRPr="00B75E0B">
        <w:rPr>
          <w:color w:val="auto"/>
        </w:rPr>
        <w:t xml:space="preserve"> requiring food service employees to understand and be able to explain the allergens potentially in each food item sold by that business</w:t>
      </w:r>
      <w:r w:rsidR="00C06549">
        <w:rPr>
          <w:color w:val="auto"/>
        </w:rPr>
        <w:t>;</w:t>
      </w:r>
      <w:r w:rsidR="00DE707E" w:rsidRPr="00B75E0B">
        <w:rPr>
          <w:color w:val="auto"/>
        </w:rPr>
        <w:t xml:space="preserve"> granting rule-making authority</w:t>
      </w:r>
      <w:r w:rsidR="00C06549">
        <w:rPr>
          <w:color w:val="auto"/>
        </w:rPr>
        <w:t>;</w:t>
      </w:r>
      <w:r w:rsidR="0098215A" w:rsidRPr="00B75E0B">
        <w:rPr>
          <w:color w:val="auto"/>
        </w:rPr>
        <w:t xml:space="preserve"> and </w:t>
      </w:r>
      <w:r w:rsidR="00C06549">
        <w:rPr>
          <w:color w:val="auto"/>
        </w:rPr>
        <w:t>providing an effective</w:t>
      </w:r>
      <w:r w:rsidR="0098215A" w:rsidRPr="00B75E0B">
        <w:rPr>
          <w:color w:val="auto"/>
        </w:rPr>
        <w:t xml:space="preserve"> date.</w:t>
      </w:r>
    </w:p>
    <w:p w14:paraId="5E2D66D7" w14:textId="77777777" w:rsidR="00303684" w:rsidRPr="00B75E0B" w:rsidRDefault="00303684" w:rsidP="00CC1F3B">
      <w:pPr>
        <w:pStyle w:val="EnactingClause"/>
        <w:rPr>
          <w:color w:val="auto"/>
        </w:rPr>
      </w:pPr>
      <w:r w:rsidRPr="00B75E0B">
        <w:rPr>
          <w:color w:val="auto"/>
        </w:rPr>
        <w:t>Be it enacted by the Legislature of West Virginia:</w:t>
      </w:r>
    </w:p>
    <w:p w14:paraId="0ECF3DB2" w14:textId="77777777" w:rsidR="003C6034" w:rsidRPr="00B75E0B" w:rsidRDefault="003C6034" w:rsidP="00CC1F3B">
      <w:pPr>
        <w:pStyle w:val="EnactingClause"/>
        <w:rPr>
          <w:color w:val="auto"/>
        </w:rPr>
        <w:sectPr w:rsidR="003C6034" w:rsidRPr="00B75E0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7040E94" w14:textId="77777777" w:rsidR="0053514D" w:rsidRPr="00B75E0B" w:rsidRDefault="0098215A" w:rsidP="0098215A">
      <w:pPr>
        <w:pStyle w:val="ArticleHeading"/>
        <w:rPr>
          <w:color w:val="auto"/>
          <w:u w:val="single"/>
        </w:rPr>
        <w:sectPr w:rsidR="0053514D" w:rsidRPr="00B75E0B" w:rsidSect="00DF199D">
          <w:type w:val="continuous"/>
          <w:pgSz w:w="12240" w:h="15840" w:code="1"/>
          <w:pgMar w:top="1440" w:right="1440" w:bottom="1440" w:left="1440" w:header="720" w:footer="720" w:gutter="0"/>
          <w:lnNumType w:countBy="1" w:restart="newSection"/>
          <w:cols w:space="720"/>
          <w:titlePg/>
          <w:docGrid w:linePitch="360"/>
        </w:sectPr>
      </w:pPr>
      <w:r w:rsidRPr="00B75E0B">
        <w:rPr>
          <w:color w:val="auto"/>
          <w:u w:val="single"/>
        </w:rPr>
        <w:t>Article 7a. food allergen awareness act.</w:t>
      </w:r>
    </w:p>
    <w:p w14:paraId="1403CFC9" w14:textId="77777777" w:rsidR="0053514D" w:rsidRPr="00B75E0B" w:rsidRDefault="0098215A" w:rsidP="0098215A">
      <w:pPr>
        <w:pStyle w:val="SectionHeading"/>
        <w:rPr>
          <w:color w:val="auto"/>
          <w:u w:val="single"/>
        </w:rPr>
        <w:sectPr w:rsidR="0053514D" w:rsidRPr="00B75E0B" w:rsidSect="00DF199D">
          <w:type w:val="continuous"/>
          <w:pgSz w:w="12240" w:h="15840" w:code="1"/>
          <w:pgMar w:top="1440" w:right="1440" w:bottom="1440" w:left="1440" w:header="720" w:footer="720" w:gutter="0"/>
          <w:lnNumType w:countBy="1" w:restart="newSection"/>
          <w:cols w:space="720"/>
          <w:titlePg/>
          <w:docGrid w:linePitch="360"/>
        </w:sectPr>
      </w:pPr>
      <w:r w:rsidRPr="00B75E0B">
        <w:rPr>
          <w:color w:val="auto"/>
          <w:u w:val="single"/>
        </w:rPr>
        <w:t>§16-7A-1. Title.</w:t>
      </w:r>
    </w:p>
    <w:p w14:paraId="370B4469" w14:textId="12B2244C" w:rsidR="0053514D" w:rsidRPr="00B75E0B" w:rsidRDefault="0053514D" w:rsidP="0053514D">
      <w:pPr>
        <w:pStyle w:val="SectionBody"/>
        <w:rPr>
          <w:color w:val="auto"/>
          <w:u w:val="single"/>
        </w:rPr>
      </w:pPr>
      <w:r w:rsidRPr="00B75E0B">
        <w:rPr>
          <w:color w:val="auto"/>
          <w:u w:val="single"/>
        </w:rPr>
        <w:t>This Act shall be known as the Food Allergen Awareness Act.</w:t>
      </w:r>
    </w:p>
    <w:p w14:paraId="2426FDEE" w14:textId="65901940" w:rsidR="0053514D" w:rsidRPr="00B75E0B" w:rsidRDefault="0053514D" w:rsidP="0053514D">
      <w:pPr>
        <w:pStyle w:val="SectionHeading"/>
        <w:rPr>
          <w:color w:val="auto"/>
          <w:u w:val="single"/>
        </w:rPr>
        <w:sectPr w:rsidR="0053514D" w:rsidRPr="00B75E0B" w:rsidSect="00DF199D">
          <w:type w:val="continuous"/>
          <w:pgSz w:w="12240" w:h="15840" w:code="1"/>
          <w:pgMar w:top="1440" w:right="1440" w:bottom="1440" w:left="1440" w:header="720" w:footer="720" w:gutter="0"/>
          <w:lnNumType w:countBy="1" w:restart="newSection"/>
          <w:cols w:space="720"/>
          <w:titlePg/>
          <w:docGrid w:linePitch="360"/>
        </w:sectPr>
      </w:pPr>
      <w:r w:rsidRPr="00B75E0B">
        <w:rPr>
          <w:color w:val="auto"/>
          <w:u w:val="single"/>
        </w:rPr>
        <w:t>§16-7A-2. Food allergen awareness.</w:t>
      </w:r>
    </w:p>
    <w:p w14:paraId="572723D1" w14:textId="0294CE20" w:rsidR="0053514D" w:rsidRPr="00B75E0B" w:rsidRDefault="0053514D" w:rsidP="0053514D">
      <w:pPr>
        <w:pStyle w:val="SectionBody"/>
        <w:rPr>
          <w:color w:val="auto"/>
          <w:u w:val="single"/>
        </w:rPr>
      </w:pPr>
      <w:r w:rsidRPr="00B75E0B">
        <w:rPr>
          <w:color w:val="auto"/>
          <w:u w:val="single"/>
        </w:rPr>
        <w:t>(a) A food service establishment shall display a poster relating to food allergen awareness in an area of the establishment accessible primarily to food service employees of the establishment. The Department of Health shall:</w:t>
      </w:r>
    </w:p>
    <w:p w14:paraId="4E38896A" w14:textId="3B56FED4" w:rsidR="0053514D" w:rsidRPr="00B75E0B" w:rsidRDefault="0053514D" w:rsidP="0053514D">
      <w:pPr>
        <w:pStyle w:val="SectionBody"/>
        <w:rPr>
          <w:color w:val="auto"/>
          <w:u w:val="single"/>
        </w:rPr>
      </w:pPr>
      <w:r w:rsidRPr="00B75E0B">
        <w:rPr>
          <w:color w:val="auto"/>
          <w:u w:val="single"/>
        </w:rPr>
        <w:t xml:space="preserve">(1) </w:t>
      </w:r>
      <w:r w:rsidR="00B875E6" w:rsidRPr="00B75E0B">
        <w:rPr>
          <w:color w:val="auto"/>
          <w:u w:val="single"/>
        </w:rPr>
        <w:t>D</w:t>
      </w:r>
      <w:r w:rsidRPr="00B75E0B">
        <w:rPr>
          <w:color w:val="auto"/>
          <w:u w:val="single"/>
        </w:rPr>
        <w:t>etermine the form and content of the poster;</w:t>
      </w:r>
    </w:p>
    <w:p w14:paraId="5C6B94D4" w14:textId="0030CB5A" w:rsidR="0053514D" w:rsidRPr="00B75E0B" w:rsidRDefault="0053514D" w:rsidP="0053514D">
      <w:pPr>
        <w:pStyle w:val="SectionBody"/>
        <w:rPr>
          <w:color w:val="auto"/>
          <w:u w:val="single"/>
        </w:rPr>
      </w:pPr>
      <w:r w:rsidRPr="00B75E0B">
        <w:rPr>
          <w:color w:val="auto"/>
          <w:u w:val="single"/>
        </w:rPr>
        <w:t xml:space="preserve">(2) </w:t>
      </w:r>
      <w:r w:rsidR="00B875E6" w:rsidRPr="00B75E0B">
        <w:rPr>
          <w:color w:val="auto"/>
          <w:u w:val="single"/>
        </w:rPr>
        <w:t>P</w:t>
      </w:r>
      <w:r w:rsidRPr="00B75E0B">
        <w:rPr>
          <w:color w:val="auto"/>
          <w:u w:val="single"/>
        </w:rPr>
        <w:t xml:space="preserve">ost a sample poster on the department's Internet website; and </w:t>
      </w:r>
    </w:p>
    <w:p w14:paraId="30554BB4" w14:textId="407D3313" w:rsidR="0053514D" w:rsidRPr="00B75E0B" w:rsidRDefault="0053514D" w:rsidP="0053514D">
      <w:pPr>
        <w:pStyle w:val="SectionBody"/>
        <w:rPr>
          <w:color w:val="auto"/>
          <w:u w:val="single"/>
        </w:rPr>
      </w:pPr>
      <w:r w:rsidRPr="00B75E0B">
        <w:rPr>
          <w:color w:val="auto"/>
          <w:u w:val="single"/>
        </w:rPr>
        <w:t xml:space="preserve">(3) </w:t>
      </w:r>
      <w:r w:rsidR="00B875E6" w:rsidRPr="00B75E0B">
        <w:rPr>
          <w:color w:val="auto"/>
          <w:u w:val="single"/>
        </w:rPr>
        <w:t>U</w:t>
      </w:r>
      <w:r w:rsidRPr="00B75E0B">
        <w:rPr>
          <w:color w:val="auto"/>
          <w:u w:val="single"/>
        </w:rPr>
        <w:t>pdate the poster as necessary to ensure that the poster contains current information about food allergens.</w:t>
      </w:r>
    </w:p>
    <w:p w14:paraId="071BF80D" w14:textId="139D1879" w:rsidR="0053514D" w:rsidRPr="00B75E0B" w:rsidRDefault="0053514D" w:rsidP="0053514D">
      <w:pPr>
        <w:pStyle w:val="SectionBody"/>
        <w:rPr>
          <w:color w:val="auto"/>
          <w:u w:val="single"/>
        </w:rPr>
      </w:pPr>
      <w:r w:rsidRPr="00B75E0B">
        <w:rPr>
          <w:color w:val="auto"/>
          <w:u w:val="single"/>
        </w:rPr>
        <w:t>(b) A food service establishment may display the information from the sample poster in lieu of the poster, provided the information is presented and posted in a manner that is easily readable by the establishment's food service employees in the selected employee area.</w:t>
      </w:r>
    </w:p>
    <w:p w14:paraId="0CC0A1F7" w14:textId="5F2F96E0" w:rsidR="0053514D" w:rsidRPr="00B75E0B" w:rsidRDefault="0053514D" w:rsidP="0053514D">
      <w:pPr>
        <w:pStyle w:val="SectionBody"/>
        <w:rPr>
          <w:color w:val="auto"/>
          <w:u w:val="single"/>
        </w:rPr>
      </w:pPr>
      <w:r w:rsidRPr="00B75E0B">
        <w:rPr>
          <w:color w:val="auto"/>
          <w:u w:val="single"/>
        </w:rPr>
        <w:t>(c) The poster or posted information must:</w:t>
      </w:r>
    </w:p>
    <w:p w14:paraId="71424702" w14:textId="43F6604A" w:rsidR="00DE707E" w:rsidRPr="00B75E0B" w:rsidRDefault="0053514D" w:rsidP="00DE707E">
      <w:pPr>
        <w:pStyle w:val="SectionBody"/>
        <w:rPr>
          <w:color w:val="auto"/>
          <w:u w:val="single"/>
        </w:rPr>
      </w:pPr>
      <w:r w:rsidRPr="00B75E0B">
        <w:rPr>
          <w:color w:val="auto"/>
          <w:u w:val="single"/>
        </w:rPr>
        <w:t xml:space="preserve">(1) </w:t>
      </w:r>
      <w:r w:rsidR="00B875E6" w:rsidRPr="00B75E0B">
        <w:rPr>
          <w:color w:val="auto"/>
          <w:u w:val="single"/>
        </w:rPr>
        <w:t>S</w:t>
      </w:r>
      <w:r w:rsidRPr="00B75E0B">
        <w:rPr>
          <w:color w:val="auto"/>
          <w:u w:val="single"/>
        </w:rPr>
        <w:t xml:space="preserve">tate that a reaction to a food </w:t>
      </w:r>
      <w:r w:rsidR="00DE707E" w:rsidRPr="00B75E0B">
        <w:rPr>
          <w:color w:val="auto"/>
          <w:u w:val="single"/>
        </w:rPr>
        <w:t>allergen is potentially life-threatening; and</w:t>
      </w:r>
    </w:p>
    <w:p w14:paraId="0F40D7DD" w14:textId="5B692B50" w:rsidR="00DE707E" w:rsidRPr="00B75E0B" w:rsidRDefault="00DE707E" w:rsidP="00DE707E">
      <w:pPr>
        <w:pStyle w:val="SectionBody"/>
        <w:rPr>
          <w:color w:val="auto"/>
          <w:u w:val="single"/>
        </w:rPr>
      </w:pPr>
      <w:r w:rsidRPr="00B75E0B">
        <w:rPr>
          <w:color w:val="auto"/>
          <w:u w:val="single"/>
        </w:rPr>
        <w:t xml:space="preserve">(2) </w:t>
      </w:r>
      <w:r w:rsidR="00B875E6" w:rsidRPr="00B75E0B">
        <w:rPr>
          <w:color w:val="auto"/>
          <w:u w:val="single"/>
        </w:rPr>
        <w:t>I</w:t>
      </w:r>
      <w:r w:rsidRPr="00B75E0B">
        <w:rPr>
          <w:color w:val="auto"/>
          <w:u w:val="single"/>
        </w:rPr>
        <w:t>nclude information regarding:</w:t>
      </w:r>
    </w:p>
    <w:p w14:paraId="2D0DA6CF" w14:textId="63F18BC5" w:rsidR="00DE707E" w:rsidRPr="00B75E0B" w:rsidRDefault="00DE707E" w:rsidP="00DE707E">
      <w:pPr>
        <w:pStyle w:val="SectionBody"/>
        <w:rPr>
          <w:color w:val="auto"/>
          <w:u w:val="single"/>
        </w:rPr>
      </w:pPr>
      <w:r w:rsidRPr="00B75E0B">
        <w:rPr>
          <w:color w:val="auto"/>
          <w:u w:val="single"/>
        </w:rPr>
        <w:t xml:space="preserve">(A) </w:t>
      </w:r>
      <w:r w:rsidR="00B875E6" w:rsidRPr="00B75E0B">
        <w:rPr>
          <w:color w:val="auto"/>
          <w:u w:val="single"/>
        </w:rPr>
        <w:t>T</w:t>
      </w:r>
      <w:r w:rsidRPr="00B75E0B">
        <w:rPr>
          <w:color w:val="auto"/>
          <w:u w:val="single"/>
        </w:rPr>
        <w:t>he risk of allergic reaction to a food allergen;</w:t>
      </w:r>
    </w:p>
    <w:p w14:paraId="6F434A7A" w14:textId="0637833C" w:rsidR="00DE707E" w:rsidRPr="00B75E0B" w:rsidRDefault="00DE707E" w:rsidP="00DE707E">
      <w:pPr>
        <w:pStyle w:val="SectionBody"/>
        <w:rPr>
          <w:color w:val="auto"/>
          <w:u w:val="single"/>
        </w:rPr>
      </w:pPr>
      <w:r w:rsidRPr="00B75E0B">
        <w:rPr>
          <w:color w:val="auto"/>
          <w:u w:val="single"/>
        </w:rPr>
        <w:lastRenderedPageBreak/>
        <w:t xml:space="preserve">(B) </w:t>
      </w:r>
      <w:r w:rsidR="00B875E6" w:rsidRPr="00B75E0B">
        <w:rPr>
          <w:color w:val="auto"/>
          <w:u w:val="single"/>
        </w:rPr>
        <w:t>T</w:t>
      </w:r>
      <w:r w:rsidRPr="00B75E0B">
        <w:rPr>
          <w:color w:val="auto"/>
          <w:u w:val="single"/>
        </w:rPr>
        <w:t>he major food allergens, including milk, wheat, eggs, soy, crustacean shellfish, peanuts, tree nuts, and fish;</w:t>
      </w:r>
    </w:p>
    <w:p w14:paraId="0FE13659" w14:textId="571263D9" w:rsidR="00DE707E" w:rsidRPr="00B75E0B" w:rsidRDefault="00DE707E" w:rsidP="00DE707E">
      <w:pPr>
        <w:pStyle w:val="SectionBody"/>
        <w:rPr>
          <w:color w:val="auto"/>
          <w:u w:val="single"/>
        </w:rPr>
      </w:pPr>
      <w:r w:rsidRPr="00B75E0B">
        <w:rPr>
          <w:color w:val="auto"/>
          <w:u w:val="single"/>
        </w:rPr>
        <w:t xml:space="preserve">(C) </w:t>
      </w:r>
      <w:r w:rsidR="00B875E6" w:rsidRPr="00B75E0B">
        <w:rPr>
          <w:color w:val="auto"/>
          <w:u w:val="single"/>
        </w:rPr>
        <w:t>T</w:t>
      </w:r>
      <w:r w:rsidRPr="00B75E0B">
        <w:rPr>
          <w:color w:val="auto"/>
          <w:u w:val="single"/>
        </w:rPr>
        <w:t>he proper methods and procedures for checking ingredients in food items, including unexpected or hidden ingredients;</w:t>
      </w:r>
    </w:p>
    <w:p w14:paraId="11E01394" w14:textId="3F423B12" w:rsidR="00DE707E" w:rsidRPr="00B75E0B" w:rsidRDefault="00DE707E" w:rsidP="00DE707E">
      <w:pPr>
        <w:pStyle w:val="SectionBody"/>
        <w:rPr>
          <w:color w:val="auto"/>
          <w:u w:val="single"/>
        </w:rPr>
      </w:pPr>
      <w:r w:rsidRPr="00B75E0B">
        <w:rPr>
          <w:color w:val="auto"/>
          <w:u w:val="single"/>
        </w:rPr>
        <w:t xml:space="preserve">(D) </w:t>
      </w:r>
      <w:r w:rsidR="00B875E6" w:rsidRPr="00B75E0B">
        <w:rPr>
          <w:color w:val="auto"/>
          <w:u w:val="single"/>
        </w:rPr>
        <w:t>T</w:t>
      </w:r>
      <w:r w:rsidRPr="00B75E0B">
        <w:rPr>
          <w:color w:val="auto"/>
          <w:u w:val="single"/>
        </w:rPr>
        <w:t>he importance of clear communication between customers with food allergies and the establishment's staff concerning food allergens; and</w:t>
      </w:r>
    </w:p>
    <w:p w14:paraId="406912BE" w14:textId="745B1728" w:rsidR="00DE707E" w:rsidRPr="00B75E0B" w:rsidRDefault="00DE707E" w:rsidP="00DE707E">
      <w:pPr>
        <w:pStyle w:val="SectionBody"/>
        <w:rPr>
          <w:color w:val="auto"/>
          <w:u w:val="single"/>
        </w:rPr>
      </w:pPr>
      <w:r w:rsidRPr="00B75E0B">
        <w:rPr>
          <w:color w:val="auto"/>
          <w:u w:val="single"/>
        </w:rPr>
        <w:t xml:space="preserve">(E) </w:t>
      </w:r>
      <w:r w:rsidR="00B875E6" w:rsidRPr="00B75E0B">
        <w:rPr>
          <w:color w:val="auto"/>
          <w:u w:val="single"/>
        </w:rPr>
        <w:t>M</w:t>
      </w:r>
      <w:r w:rsidRPr="00B75E0B">
        <w:rPr>
          <w:color w:val="auto"/>
          <w:u w:val="single"/>
        </w:rPr>
        <w:t>ethods for preventing cross-contact in food preparation.</w:t>
      </w:r>
    </w:p>
    <w:p w14:paraId="499FFF00" w14:textId="2E73BB56" w:rsidR="00DE707E" w:rsidRPr="00B75E0B" w:rsidRDefault="00DE707E" w:rsidP="00DE707E">
      <w:pPr>
        <w:pStyle w:val="SectionBody"/>
        <w:rPr>
          <w:color w:val="auto"/>
          <w:u w:val="single"/>
        </w:rPr>
      </w:pPr>
      <w:r w:rsidRPr="00B75E0B">
        <w:rPr>
          <w:color w:val="auto"/>
          <w:u w:val="single"/>
        </w:rPr>
        <w:t xml:space="preserve">(d) The executive commissioner shall adopt rules necessary </w:t>
      </w:r>
      <w:r w:rsidR="008A5209" w:rsidRPr="00B75E0B">
        <w:rPr>
          <w:color w:val="auto"/>
          <w:u w:val="single"/>
        </w:rPr>
        <w:t xml:space="preserve">for the implement </w:t>
      </w:r>
      <w:r w:rsidR="00104A3C" w:rsidRPr="00B75E0B">
        <w:rPr>
          <w:color w:val="auto"/>
          <w:u w:val="single"/>
        </w:rPr>
        <w:t xml:space="preserve">of </w:t>
      </w:r>
      <w:r w:rsidR="008A5209" w:rsidRPr="00B75E0B">
        <w:rPr>
          <w:color w:val="auto"/>
          <w:u w:val="single"/>
        </w:rPr>
        <w:t>this section.</w:t>
      </w:r>
    </w:p>
    <w:p w14:paraId="7C9FB3FC" w14:textId="309D40EB" w:rsidR="008A5209" w:rsidRPr="00B75E0B" w:rsidRDefault="008A5209" w:rsidP="00DE707E">
      <w:pPr>
        <w:pStyle w:val="SectionBody"/>
        <w:rPr>
          <w:color w:val="auto"/>
          <w:u w:val="single"/>
        </w:rPr>
      </w:pPr>
      <w:r w:rsidRPr="00B75E0B">
        <w:rPr>
          <w:color w:val="auto"/>
          <w:u w:val="single"/>
        </w:rPr>
        <w:t>(e) This section does not create a private cause of action or change any common law or statutory duty.</w:t>
      </w:r>
    </w:p>
    <w:p w14:paraId="0EA4B904" w14:textId="6C865943" w:rsidR="008A5209" w:rsidRPr="00B75E0B" w:rsidRDefault="008A5209" w:rsidP="008A5209">
      <w:pPr>
        <w:pStyle w:val="SectionHeading"/>
        <w:rPr>
          <w:color w:val="auto"/>
          <w:u w:val="single"/>
        </w:rPr>
        <w:sectPr w:rsidR="008A5209" w:rsidRPr="00B75E0B" w:rsidSect="00DF199D">
          <w:type w:val="continuous"/>
          <w:pgSz w:w="12240" w:h="15840" w:code="1"/>
          <w:pgMar w:top="1440" w:right="1440" w:bottom="1440" w:left="1440" w:header="720" w:footer="720" w:gutter="0"/>
          <w:lnNumType w:countBy="1" w:restart="newSection"/>
          <w:cols w:space="720"/>
          <w:titlePg/>
          <w:docGrid w:linePitch="360"/>
        </w:sectPr>
      </w:pPr>
      <w:r w:rsidRPr="00B75E0B">
        <w:rPr>
          <w:color w:val="auto"/>
          <w:u w:val="single"/>
        </w:rPr>
        <w:t>§16-7A-3. Implementation.</w:t>
      </w:r>
    </w:p>
    <w:p w14:paraId="1BD042D4" w14:textId="15E1ACA8" w:rsidR="008A5209" w:rsidRPr="00B75E0B" w:rsidRDefault="008A5209" w:rsidP="00DE707E">
      <w:pPr>
        <w:pStyle w:val="SectionBody"/>
        <w:rPr>
          <w:color w:val="auto"/>
          <w:u w:val="single"/>
        </w:rPr>
      </w:pPr>
      <w:r w:rsidRPr="00B75E0B">
        <w:rPr>
          <w:color w:val="auto"/>
          <w:u w:val="single"/>
        </w:rPr>
        <w:t xml:space="preserve">(a) The Department of Health shall determine the form and content of the poster and post the sample poster and post the sample poster on the department's Internet website as required by §16-7A-2; and </w:t>
      </w:r>
    </w:p>
    <w:p w14:paraId="6C19C002" w14:textId="197AC0E8" w:rsidR="008A5209" w:rsidRPr="00B75E0B" w:rsidRDefault="008A5209" w:rsidP="00DE707E">
      <w:pPr>
        <w:pStyle w:val="SectionBody"/>
        <w:rPr>
          <w:color w:val="auto"/>
          <w:u w:val="single"/>
        </w:rPr>
      </w:pPr>
      <w:r w:rsidRPr="00B75E0B">
        <w:rPr>
          <w:color w:val="auto"/>
          <w:u w:val="single"/>
        </w:rPr>
        <w:t>(b) A food service establishment is not required to comply with this article</w:t>
      </w:r>
      <w:r w:rsidR="004D09CC" w:rsidRPr="00B75E0B">
        <w:rPr>
          <w:color w:val="auto"/>
          <w:u w:val="single"/>
        </w:rPr>
        <w:t xml:space="preserve"> before January 1, 202</w:t>
      </w:r>
      <w:r w:rsidR="009A0C6E" w:rsidRPr="00B75E0B">
        <w:rPr>
          <w:color w:val="auto"/>
          <w:u w:val="single"/>
        </w:rPr>
        <w:t>6</w:t>
      </w:r>
      <w:r w:rsidR="004D09CC" w:rsidRPr="00B75E0B">
        <w:rPr>
          <w:color w:val="auto"/>
          <w:u w:val="single"/>
        </w:rPr>
        <w:t>.</w:t>
      </w:r>
    </w:p>
    <w:p w14:paraId="43086A39" w14:textId="00009E27" w:rsidR="004D09CC" w:rsidRPr="00B75E0B" w:rsidRDefault="004D09CC" w:rsidP="004D09CC">
      <w:pPr>
        <w:pStyle w:val="SectionHeading"/>
        <w:rPr>
          <w:color w:val="auto"/>
          <w:u w:val="single"/>
        </w:rPr>
        <w:sectPr w:rsidR="004D09CC" w:rsidRPr="00B75E0B" w:rsidSect="00DF199D">
          <w:type w:val="continuous"/>
          <w:pgSz w:w="12240" w:h="15840" w:code="1"/>
          <w:pgMar w:top="1440" w:right="1440" w:bottom="1440" w:left="1440" w:header="720" w:footer="720" w:gutter="0"/>
          <w:lnNumType w:countBy="1" w:restart="newSection"/>
          <w:cols w:space="720"/>
          <w:titlePg/>
          <w:docGrid w:linePitch="360"/>
        </w:sectPr>
      </w:pPr>
      <w:r w:rsidRPr="00B75E0B">
        <w:rPr>
          <w:color w:val="auto"/>
          <w:u w:val="single"/>
        </w:rPr>
        <w:t>§16-7A-4. Enactment.</w:t>
      </w:r>
    </w:p>
    <w:p w14:paraId="48404C9C" w14:textId="6EE6A309" w:rsidR="004D09CC" w:rsidRPr="00B75E0B" w:rsidRDefault="004D09CC" w:rsidP="00DE707E">
      <w:pPr>
        <w:pStyle w:val="SectionBody"/>
        <w:rPr>
          <w:color w:val="auto"/>
          <w:u w:val="single"/>
        </w:rPr>
      </w:pPr>
      <w:r w:rsidRPr="00B75E0B">
        <w:rPr>
          <w:color w:val="auto"/>
          <w:u w:val="single"/>
        </w:rPr>
        <w:t xml:space="preserve">This </w:t>
      </w:r>
      <w:r w:rsidR="009A0C6E" w:rsidRPr="00B75E0B">
        <w:rPr>
          <w:color w:val="auto"/>
          <w:u w:val="single"/>
        </w:rPr>
        <w:t>article</w:t>
      </w:r>
      <w:r w:rsidRPr="00B75E0B">
        <w:rPr>
          <w:color w:val="auto"/>
          <w:u w:val="single"/>
        </w:rPr>
        <w:t xml:space="preserve"> takes effect July 1, 202</w:t>
      </w:r>
      <w:r w:rsidR="009A0C6E" w:rsidRPr="00B75E0B">
        <w:rPr>
          <w:color w:val="auto"/>
          <w:u w:val="single"/>
        </w:rPr>
        <w:t>5</w:t>
      </w:r>
      <w:r w:rsidRPr="00B75E0B">
        <w:rPr>
          <w:color w:val="auto"/>
          <w:u w:val="single"/>
        </w:rPr>
        <w:t>.</w:t>
      </w:r>
    </w:p>
    <w:p w14:paraId="73CA8279" w14:textId="77777777" w:rsidR="00C33014" w:rsidRPr="00B75E0B" w:rsidRDefault="00C33014" w:rsidP="00CC1F3B">
      <w:pPr>
        <w:pStyle w:val="Note"/>
        <w:rPr>
          <w:color w:val="auto"/>
        </w:rPr>
      </w:pPr>
    </w:p>
    <w:p w14:paraId="3AFC4BD3" w14:textId="2561173F" w:rsidR="006865E9" w:rsidRPr="00B75E0B" w:rsidRDefault="00CF1DCA" w:rsidP="00CC1F3B">
      <w:pPr>
        <w:pStyle w:val="Note"/>
        <w:rPr>
          <w:color w:val="auto"/>
        </w:rPr>
      </w:pPr>
      <w:r w:rsidRPr="00B75E0B">
        <w:rPr>
          <w:color w:val="auto"/>
        </w:rPr>
        <w:t>NOTE: The</w:t>
      </w:r>
      <w:r w:rsidR="006865E9" w:rsidRPr="00B75E0B">
        <w:rPr>
          <w:color w:val="auto"/>
        </w:rPr>
        <w:t xml:space="preserve"> purpose of this bill is to </w:t>
      </w:r>
      <w:r w:rsidR="004D09CC" w:rsidRPr="00B75E0B">
        <w:rPr>
          <w:color w:val="auto"/>
        </w:rPr>
        <w:t>create the Food Allergen Awareness Act.</w:t>
      </w:r>
    </w:p>
    <w:p w14:paraId="7BF5BED5" w14:textId="77777777" w:rsidR="006865E9" w:rsidRPr="00B75E0B" w:rsidRDefault="00AE48A0" w:rsidP="00CC1F3B">
      <w:pPr>
        <w:pStyle w:val="Note"/>
        <w:rPr>
          <w:color w:val="auto"/>
        </w:rPr>
      </w:pPr>
      <w:r w:rsidRPr="00B75E0B">
        <w:rPr>
          <w:color w:val="auto"/>
        </w:rPr>
        <w:t>Strike-throughs indicate language that would be stricken from a heading or the present law and underscoring indicates new language that would be added.</w:t>
      </w:r>
    </w:p>
    <w:sectPr w:rsidR="006865E9" w:rsidRPr="00B75E0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0F97B" w14:textId="77777777" w:rsidR="0098215A" w:rsidRPr="00B844FE" w:rsidRDefault="0098215A" w:rsidP="00B844FE">
      <w:r>
        <w:separator/>
      </w:r>
    </w:p>
  </w:endnote>
  <w:endnote w:type="continuationSeparator" w:id="0">
    <w:p w14:paraId="01B84F49" w14:textId="77777777" w:rsidR="0098215A" w:rsidRPr="00B844FE" w:rsidRDefault="009821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2C08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4B5D6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7B954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6E1C6" w14:textId="77777777" w:rsidR="0098215A" w:rsidRPr="00B844FE" w:rsidRDefault="0098215A" w:rsidP="00B844FE">
      <w:r>
        <w:separator/>
      </w:r>
    </w:p>
  </w:footnote>
  <w:footnote w:type="continuationSeparator" w:id="0">
    <w:p w14:paraId="2164F4EF" w14:textId="77777777" w:rsidR="0098215A" w:rsidRPr="00B844FE" w:rsidRDefault="009821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6DAF" w14:textId="77777777" w:rsidR="002A0269" w:rsidRPr="00B844FE" w:rsidRDefault="00BD383A">
    <w:pPr>
      <w:pStyle w:val="Header"/>
    </w:pPr>
    <w:sdt>
      <w:sdtPr>
        <w:id w:val="-684364211"/>
        <w:placeholder>
          <w:docPart w:val="278CF98FB2034D45B89ED1F74AEA5AD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78CF98FB2034D45B89ED1F74AEA5AD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C352" w14:textId="64F30E9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4D09CC">
      <w:rPr>
        <w:sz w:val="22"/>
        <w:szCs w:val="22"/>
      </w:rPr>
      <w:t>SB</w:t>
    </w:r>
    <w:r w:rsidR="00C06549">
      <w:rPr>
        <w:sz w:val="22"/>
        <w:szCs w:val="22"/>
      </w:rPr>
      <w:t xml:space="preserve"> 176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D09CC">
          <w:rPr>
            <w:sz w:val="22"/>
            <w:szCs w:val="22"/>
          </w:rPr>
          <w:t>202</w:t>
        </w:r>
        <w:r w:rsidR="009A0C6E">
          <w:rPr>
            <w:sz w:val="22"/>
            <w:szCs w:val="22"/>
          </w:rPr>
          <w:t>5R1484</w:t>
        </w:r>
      </w:sdtContent>
    </w:sdt>
  </w:p>
  <w:p w14:paraId="1142F66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E57B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5A"/>
    <w:rsid w:val="0000526A"/>
    <w:rsid w:val="000573A9"/>
    <w:rsid w:val="00085D22"/>
    <w:rsid w:val="00093AB0"/>
    <w:rsid w:val="000B1054"/>
    <w:rsid w:val="000C5C77"/>
    <w:rsid w:val="000E3912"/>
    <w:rsid w:val="0010070F"/>
    <w:rsid w:val="00104A3C"/>
    <w:rsid w:val="0015112E"/>
    <w:rsid w:val="001552E7"/>
    <w:rsid w:val="001566B4"/>
    <w:rsid w:val="001A66B7"/>
    <w:rsid w:val="001C279E"/>
    <w:rsid w:val="001D459E"/>
    <w:rsid w:val="001F678A"/>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09CC"/>
    <w:rsid w:val="004D3ABE"/>
    <w:rsid w:val="004E3441"/>
    <w:rsid w:val="00500579"/>
    <w:rsid w:val="0053514D"/>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A5209"/>
    <w:rsid w:val="008D275D"/>
    <w:rsid w:val="00946186"/>
    <w:rsid w:val="00980327"/>
    <w:rsid w:val="0098215A"/>
    <w:rsid w:val="00986478"/>
    <w:rsid w:val="009A0C6E"/>
    <w:rsid w:val="009B5557"/>
    <w:rsid w:val="009F1067"/>
    <w:rsid w:val="00A31E01"/>
    <w:rsid w:val="00A527AD"/>
    <w:rsid w:val="00A718CF"/>
    <w:rsid w:val="00AE48A0"/>
    <w:rsid w:val="00AE61BE"/>
    <w:rsid w:val="00B16F25"/>
    <w:rsid w:val="00B24422"/>
    <w:rsid w:val="00B66B81"/>
    <w:rsid w:val="00B71E6F"/>
    <w:rsid w:val="00B75E0B"/>
    <w:rsid w:val="00B80C20"/>
    <w:rsid w:val="00B844FE"/>
    <w:rsid w:val="00B86B4F"/>
    <w:rsid w:val="00B875E6"/>
    <w:rsid w:val="00BA1F84"/>
    <w:rsid w:val="00BC562B"/>
    <w:rsid w:val="00BD383A"/>
    <w:rsid w:val="00C06549"/>
    <w:rsid w:val="00C33014"/>
    <w:rsid w:val="00C33434"/>
    <w:rsid w:val="00C34869"/>
    <w:rsid w:val="00C373AD"/>
    <w:rsid w:val="00C42EB6"/>
    <w:rsid w:val="00C62327"/>
    <w:rsid w:val="00C85096"/>
    <w:rsid w:val="00CB20EF"/>
    <w:rsid w:val="00CC1F3B"/>
    <w:rsid w:val="00CD12CB"/>
    <w:rsid w:val="00CD36CF"/>
    <w:rsid w:val="00CF1DCA"/>
    <w:rsid w:val="00D277ED"/>
    <w:rsid w:val="00D579FC"/>
    <w:rsid w:val="00D81C16"/>
    <w:rsid w:val="00DE526B"/>
    <w:rsid w:val="00DE707E"/>
    <w:rsid w:val="00DF199D"/>
    <w:rsid w:val="00E01542"/>
    <w:rsid w:val="00E365F1"/>
    <w:rsid w:val="00E62F48"/>
    <w:rsid w:val="00E831B3"/>
    <w:rsid w:val="00E95FBC"/>
    <w:rsid w:val="00EC5E63"/>
    <w:rsid w:val="00EE6499"/>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362E7"/>
  <w15:chartTrackingRefBased/>
  <w15:docId w15:val="{3A8A2AEF-CE4B-45CA-A8CC-61B9D8EE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10A45F035944B8ABD806879C2030D71"/>
        <w:category>
          <w:name w:val="General"/>
          <w:gallery w:val="placeholder"/>
        </w:category>
        <w:types>
          <w:type w:val="bbPlcHdr"/>
        </w:types>
        <w:behaviors>
          <w:behavior w:val="content"/>
        </w:behaviors>
        <w:guid w:val="{DE3E987E-2699-471E-B4FB-5E73E6231C68}"/>
      </w:docPartPr>
      <w:docPartBody>
        <w:p w:rsidR="00895B92" w:rsidRDefault="00895B92">
          <w:pPr>
            <w:pStyle w:val="F10A45F035944B8ABD806879C2030D71"/>
          </w:pPr>
          <w:r w:rsidRPr="00B844FE">
            <w:t>Prefix Text</w:t>
          </w:r>
        </w:p>
      </w:docPartBody>
    </w:docPart>
    <w:docPart>
      <w:docPartPr>
        <w:name w:val="278CF98FB2034D45B89ED1F74AEA5AD9"/>
        <w:category>
          <w:name w:val="General"/>
          <w:gallery w:val="placeholder"/>
        </w:category>
        <w:types>
          <w:type w:val="bbPlcHdr"/>
        </w:types>
        <w:behaviors>
          <w:behavior w:val="content"/>
        </w:behaviors>
        <w:guid w:val="{F938CD84-7841-46ED-9901-51DF7E0CF6E9}"/>
      </w:docPartPr>
      <w:docPartBody>
        <w:p w:rsidR="00895B92" w:rsidRDefault="00895B92">
          <w:pPr>
            <w:pStyle w:val="278CF98FB2034D45B89ED1F74AEA5AD9"/>
          </w:pPr>
          <w:r w:rsidRPr="00B844FE">
            <w:t>[Type here]</w:t>
          </w:r>
        </w:p>
      </w:docPartBody>
    </w:docPart>
    <w:docPart>
      <w:docPartPr>
        <w:name w:val="1BCA59C09BDA4C2697775B1DBEADC403"/>
        <w:category>
          <w:name w:val="General"/>
          <w:gallery w:val="placeholder"/>
        </w:category>
        <w:types>
          <w:type w:val="bbPlcHdr"/>
        </w:types>
        <w:behaviors>
          <w:behavior w:val="content"/>
        </w:behaviors>
        <w:guid w:val="{6FDB0BE9-FF69-41BB-B3A5-B03722B33BD2}"/>
      </w:docPartPr>
      <w:docPartBody>
        <w:p w:rsidR="00895B92" w:rsidRDefault="00895B92">
          <w:pPr>
            <w:pStyle w:val="1BCA59C09BDA4C2697775B1DBEADC403"/>
          </w:pPr>
          <w:r w:rsidRPr="00B844FE">
            <w:t>Number</w:t>
          </w:r>
        </w:p>
      </w:docPartBody>
    </w:docPart>
    <w:docPart>
      <w:docPartPr>
        <w:name w:val="BBC7A7219DAC4E5D92DCA5B19C554EBC"/>
        <w:category>
          <w:name w:val="General"/>
          <w:gallery w:val="placeholder"/>
        </w:category>
        <w:types>
          <w:type w:val="bbPlcHdr"/>
        </w:types>
        <w:behaviors>
          <w:behavior w:val="content"/>
        </w:behaviors>
        <w:guid w:val="{B1F0E9AA-C15F-4986-A8AC-3B6A8452F1E1}"/>
      </w:docPartPr>
      <w:docPartBody>
        <w:p w:rsidR="00895B92" w:rsidRDefault="00895B92">
          <w:pPr>
            <w:pStyle w:val="BBC7A7219DAC4E5D92DCA5B19C554EBC"/>
          </w:pPr>
          <w:r w:rsidRPr="00B844FE">
            <w:t>Enter Sponsors Here</w:t>
          </w:r>
        </w:p>
      </w:docPartBody>
    </w:docPart>
    <w:docPart>
      <w:docPartPr>
        <w:name w:val="521D107F3DD646C288211B8EC0997CE9"/>
        <w:category>
          <w:name w:val="General"/>
          <w:gallery w:val="placeholder"/>
        </w:category>
        <w:types>
          <w:type w:val="bbPlcHdr"/>
        </w:types>
        <w:behaviors>
          <w:behavior w:val="content"/>
        </w:behaviors>
        <w:guid w:val="{7AAF05C4-8CBE-448E-972F-9A01317DB0C6}"/>
      </w:docPartPr>
      <w:docPartBody>
        <w:p w:rsidR="00895B92" w:rsidRDefault="00895B92">
          <w:pPr>
            <w:pStyle w:val="521D107F3DD646C288211B8EC0997C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B92"/>
    <w:rsid w:val="000B1054"/>
    <w:rsid w:val="0089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0A45F035944B8ABD806879C2030D71">
    <w:name w:val="F10A45F035944B8ABD806879C2030D71"/>
  </w:style>
  <w:style w:type="paragraph" w:customStyle="1" w:styleId="278CF98FB2034D45B89ED1F74AEA5AD9">
    <w:name w:val="278CF98FB2034D45B89ED1F74AEA5AD9"/>
  </w:style>
  <w:style w:type="paragraph" w:customStyle="1" w:styleId="1BCA59C09BDA4C2697775B1DBEADC403">
    <w:name w:val="1BCA59C09BDA4C2697775B1DBEADC403"/>
  </w:style>
  <w:style w:type="paragraph" w:customStyle="1" w:styleId="BBC7A7219DAC4E5D92DCA5B19C554EBC">
    <w:name w:val="BBC7A7219DAC4E5D92DCA5B19C554EBC"/>
  </w:style>
  <w:style w:type="character" w:styleId="PlaceholderText">
    <w:name w:val="Placeholder Text"/>
    <w:basedOn w:val="DefaultParagraphFont"/>
    <w:uiPriority w:val="99"/>
    <w:semiHidden/>
    <w:rPr>
      <w:color w:val="808080"/>
    </w:rPr>
  </w:style>
  <w:style w:type="paragraph" w:customStyle="1" w:styleId="521D107F3DD646C288211B8EC0997CE9">
    <w:name w:val="521D107F3DD646C288211B8EC0997C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3</Pages>
  <Words>471</Words>
  <Characters>2688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6</cp:revision>
  <dcterms:created xsi:type="dcterms:W3CDTF">2024-10-23T14:24:00Z</dcterms:created>
  <dcterms:modified xsi:type="dcterms:W3CDTF">2025-02-10T19:50:00Z</dcterms:modified>
</cp:coreProperties>
</file>