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BA1DB" w14:textId="77777777" w:rsidR="00FE067E" w:rsidRDefault="00CD36CF" w:rsidP="004B7F95">
      <w:pPr>
        <w:pStyle w:val="TitlePageOrigin"/>
      </w:pPr>
      <w:r>
        <w:t>WEST virginia legislature</w:t>
      </w:r>
    </w:p>
    <w:p w14:paraId="118D142C" w14:textId="77777777" w:rsidR="00CD36CF" w:rsidRDefault="00B837E9" w:rsidP="004B7F95">
      <w:pPr>
        <w:pStyle w:val="TitlePageSession"/>
      </w:pPr>
      <w:r>
        <w:t>20</w:t>
      </w:r>
      <w:r w:rsidR="0011072C">
        <w:t>2</w:t>
      </w:r>
      <w:r w:rsidR="004708CE">
        <w:t>5</w:t>
      </w:r>
      <w:r w:rsidR="00CD36CF">
        <w:t xml:space="preserve"> regular session</w:t>
      </w:r>
    </w:p>
    <w:p w14:paraId="6C4B85A4" w14:textId="77777777" w:rsidR="00665226" w:rsidRDefault="002371CC" w:rsidP="004B7F95">
      <w:pPr>
        <w:pStyle w:val="TitlePageBillPrefix"/>
      </w:pPr>
      <w:sdt>
        <w:sdtPr>
          <w:tag w:val="IntroDate"/>
          <w:id w:val="-1236936958"/>
          <w:placeholder>
            <w:docPart w:val="CA2B7A34D7B5476ABB720A53A8813F5C"/>
          </w:placeholder>
          <w:text/>
        </w:sdtPr>
        <w:sdtEndPr/>
        <w:sdtContent>
          <w:r w:rsidR="00665226">
            <w:t>Committee Substitute</w:t>
          </w:r>
        </w:sdtContent>
      </w:sdt>
    </w:p>
    <w:p w14:paraId="2852E47C" w14:textId="77777777" w:rsidR="00665226" w:rsidRPr="00AC3B58" w:rsidRDefault="00665226" w:rsidP="004B7F95">
      <w:pPr>
        <w:pStyle w:val="TitlePageBillPrefix"/>
        <w:rPr>
          <w:szCs w:val="36"/>
        </w:rPr>
      </w:pPr>
      <w:r>
        <w:rPr>
          <w:szCs w:val="36"/>
        </w:rPr>
        <w:t>for</w:t>
      </w:r>
    </w:p>
    <w:p w14:paraId="0F141EEC" w14:textId="77777777" w:rsidR="00665226" w:rsidRDefault="002371CC" w:rsidP="004B7F95">
      <w:pPr>
        <w:pStyle w:val="TitlePageBillPrefix"/>
      </w:pPr>
      <w:sdt>
        <w:sdtPr>
          <w:tag w:val="IntroDate"/>
          <w:id w:val="-1104263907"/>
          <w:placeholder>
            <w:docPart w:val="E34EF2BD1FE74BD39F33B2F474CA717A"/>
          </w:placeholder>
          <w:text/>
        </w:sdtPr>
        <w:sdtEndPr/>
        <w:sdtContent>
          <w:r w:rsidR="00665226">
            <w:t>Committee Substitute</w:t>
          </w:r>
        </w:sdtContent>
      </w:sdt>
    </w:p>
    <w:p w14:paraId="11F30E37" w14:textId="77777777" w:rsidR="00665226" w:rsidRPr="00AC3B58" w:rsidRDefault="00665226" w:rsidP="004B7F95">
      <w:pPr>
        <w:pStyle w:val="TitlePageBillPrefix"/>
        <w:rPr>
          <w:szCs w:val="36"/>
        </w:rPr>
      </w:pPr>
      <w:r>
        <w:rPr>
          <w:szCs w:val="36"/>
        </w:rPr>
        <w:t>for</w:t>
      </w:r>
    </w:p>
    <w:p w14:paraId="34751C96" w14:textId="77777777" w:rsidR="00CD36CF" w:rsidRDefault="002371CC" w:rsidP="004B7F95">
      <w:pPr>
        <w:pStyle w:val="BillNumber"/>
      </w:pPr>
      <w:sdt>
        <w:sdtPr>
          <w:tag w:val="Chamber"/>
          <w:id w:val="893011969"/>
          <w:lock w:val="sdtLocked"/>
          <w:placeholder>
            <w:docPart w:val="EEB901356ED641108392EE9859237E61"/>
          </w:placeholder>
          <w:dropDownList>
            <w:listItem w:displayText="House" w:value="House"/>
            <w:listItem w:displayText="Senate" w:value="Senate"/>
          </w:dropDownList>
        </w:sdtPr>
        <w:sdtEndPr/>
        <w:sdtContent>
          <w:r w:rsidR="00DD5C8F">
            <w:t>Senate</w:t>
          </w:r>
        </w:sdtContent>
      </w:sdt>
      <w:r w:rsidR="00303684">
        <w:t xml:space="preserve"> </w:t>
      </w:r>
      <w:r w:rsidR="00CD36CF">
        <w:t xml:space="preserve">Bill </w:t>
      </w:r>
      <w:sdt>
        <w:sdtPr>
          <w:tag w:val="BNum"/>
          <w:id w:val="1645317809"/>
          <w:lock w:val="sdtLocked"/>
          <w:placeholder>
            <w:docPart w:val="B3AD34A9B45E4A9B80094D48EF73E9B3"/>
          </w:placeholder>
          <w:text/>
        </w:sdtPr>
        <w:sdtEndPr/>
        <w:sdtContent>
          <w:r w:rsidR="00DD5C8F" w:rsidRPr="00DD5C8F">
            <w:t>874</w:t>
          </w:r>
        </w:sdtContent>
      </w:sdt>
    </w:p>
    <w:p w14:paraId="0BD680B6" w14:textId="77777777" w:rsidR="00DD5C8F" w:rsidRDefault="00DD5C8F" w:rsidP="004B7F95">
      <w:pPr>
        <w:pStyle w:val="References"/>
        <w:rPr>
          <w:smallCaps/>
        </w:rPr>
      </w:pPr>
      <w:r>
        <w:rPr>
          <w:smallCaps/>
        </w:rPr>
        <w:t>By Senator Barrett</w:t>
      </w:r>
    </w:p>
    <w:p w14:paraId="0E64E948" w14:textId="77777777" w:rsidR="009960CC" w:rsidRDefault="00CD36CF" w:rsidP="004B7F95">
      <w:pPr>
        <w:pStyle w:val="References"/>
        <w:sectPr w:rsidR="009960CC" w:rsidSect="00DD5C8F">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8E6473">
        <w:t xml:space="preserve">Reported </w:t>
      </w:r>
      <w:sdt>
        <w:sdtPr>
          <w:id w:val="-32107996"/>
          <w:placeholder>
            <w:docPart w:val="FA93E929C41A442288917769F5B868C2"/>
          </w:placeholder>
          <w:text/>
        </w:sdtPr>
        <w:sdtEndPr/>
        <w:sdtContent>
          <w:r w:rsidR="002E1C97">
            <w:t>March 2</w:t>
          </w:r>
          <w:r w:rsidR="009F429F">
            <w:t>6</w:t>
          </w:r>
          <w:r w:rsidR="002E1C97">
            <w:t>, 2025</w:t>
          </w:r>
        </w:sdtContent>
      </w:sdt>
      <w:r w:rsidR="008E6473">
        <w:t xml:space="preserve">, from the Committee on </w:t>
      </w:r>
      <w:sdt>
        <w:sdtPr>
          <w:tag w:val="References"/>
          <w:id w:val="-1043047873"/>
          <w:placeholder>
            <w:docPart w:val="1CD607D37C004ECA91EC1BABA09E2655"/>
          </w:placeholder>
          <w:text w:multiLine="1"/>
        </w:sdtPr>
        <w:sdtEndPr/>
        <w:sdtContent>
          <w:r w:rsidR="002E1C97">
            <w:t>Finance</w:t>
          </w:r>
        </w:sdtContent>
      </w:sdt>
      <w:r w:rsidR="008E6473">
        <w:t>]</w:t>
      </w:r>
    </w:p>
    <w:p w14:paraId="3F146DE8" w14:textId="3B024E6C" w:rsidR="00DD5C8F" w:rsidRDefault="00DD5C8F" w:rsidP="004B7F95">
      <w:pPr>
        <w:pStyle w:val="References"/>
      </w:pPr>
    </w:p>
    <w:p w14:paraId="0DC92212" w14:textId="77777777" w:rsidR="00DD5C8F" w:rsidRDefault="00DD5C8F" w:rsidP="00DD5C8F">
      <w:pPr>
        <w:pStyle w:val="TitlePageOrigin"/>
      </w:pPr>
    </w:p>
    <w:p w14:paraId="782CB645" w14:textId="77777777" w:rsidR="00DD5C8F" w:rsidRDefault="00DD5C8F" w:rsidP="00DD5C8F">
      <w:pPr>
        <w:pStyle w:val="TitlePageOrigin"/>
      </w:pPr>
    </w:p>
    <w:p w14:paraId="66597BEF" w14:textId="7CD6969C" w:rsidR="00DD5C8F" w:rsidRDefault="00DD5C8F" w:rsidP="009960CC">
      <w:pPr>
        <w:pStyle w:val="TitleSection"/>
      </w:pPr>
      <w:r>
        <w:lastRenderedPageBreak/>
        <w:t xml:space="preserve">A BILL </w:t>
      </w:r>
      <w:r w:rsidRPr="00372950">
        <w:t>to amend and reenact §</w:t>
      </w:r>
      <w:r>
        <w:t xml:space="preserve">16-5V-2 </w:t>
      </w:r>
      <w:r w:rsidRPr="00372950">
        <w:t>of the Code of West Virginia, 1931, as amended</w:t>
      </w:r>
      <w:r>
        <w:t>; and to amend the code by adding a new section, designated §16-5V-6f,</w:t>
      </w:r>
      <w:r w:rsidRPr="00372950">
        <w:t xml:space="preserve"> relating to permitting current </w:t>
      </w:r>
      <w:r>
        <w:t>home confinement officers</w:t>
      </w:r>
      <w:r w:rsidRPr="00372950">
        <w:t xml:space="preserve"> in this state to participate in the </w:t>
      </w:r>
      <w:r>
        <w:t>Emergency Medical Services</w:t>
      </w:r>
      <w:r w:rsidRPr="00372950">
        <w:t xml:space="preserve"> Retirement System</w:t>
      </w:r>
      <w:r w:rsidR="00B53FAF">
        <w:t>; updating definitions; including home confinement officers as members in the Emergency Medical Services Retirement System; and providing for home confinement officers to transfer from the Public Employees Retirement System to the Emergency Medical Services Retirement System.</w:t>
      </w:r>
    </w:p>
    <w:p w14:paraId="11F47E3B" w14:textId="77777777" w:rsidR="00DD5C8F" w:rsidRDefault="00DD5C8F" w:rsidP="009960CC">
      <w:pPr>
        <w:pStyle w:val="EnactingClause"/>
      </w:pPr>
      <w:r>
        <w:t>Be it enacted by the Legislature of West Virginia:</w:t>
      </w:r>
    </w:p>
    <w:p w14:paraId="6B9B6151" w14:textId="77777777" w:rsidR="00DD5C8F" w:rsidRDefault="00DD5C8F" w:rsidP="009960CC">
      <w:pPr>
        <w:pStyle w:val="EnactingClause"/>
        <w:sectPr w:rsidR="00DD5C8F" w:rsidSect="009960CC">
          <w:pgSz w:w="12240" w:h="15840" w:code="1"/>
          <w:pgMar w:top="1440" w:right="1440" w:bottom="1440" w:left="1440" w:header="720" w:footer="720" w:gutter="0"/>
          <w:lnNumType w:countBy="1" w:restart="newSection"/>
          <w:pgNumType w:start="0"/>
          <w:cols w:space="720"/>
          <w:titlePg/>
          <w:docGrid w:linePitch="360"/>
        </w:sectPr>
      </w:pPr>
    </w:p>
    <w:p w14:paraId="42F14FFF" w14:textId="77777777" w:rsidR="00DD5C8F" w:rsidRDefault="00DD5C8F" w:rsidP="009960CC">
      <w:pPr>
        <w:pStyle w:val="ArticleHeading"/>
        <w:widowControl/>
        <w:sectPr w:rsidR="00DD5C8F" w:rsidSect="00DD5C8F">
          <w:type w:val="continuous"/>
          <w:pgSz w:w="12240" w:h="15840" w:code="1"/>
          <w:pgMar w:top="1440" w:right="1440" w:bottom="1440" w:left="1440" w:header="720" w:footer="720" w:gutter="0"/>
          <w:lnNumType w:countBy="1" w:restart="newSection"/>
          <w:cols w:space="720"/>
          <w:titlePg/>
          <w:docGrid w:linePitch="360"/>
        </w:sectPr>
      </w:pPr>
      <w:r>
        <w:t>ARTICLE 5V. EMERGENCY MEDICAL SERVICES RETIREMENT SYSTEM ACT.</w:t>
      </w:r>
    </w:p>
    <w:p w14:paraId="3E96AEF2" w14:textId="77777777" w:rsidR="00DD5C8F" w:rsidRDefault="00DD5C8F" w:rsidP="009960CC">
      <w:pPr>
        <w:pStyle w:val="SectionHeading"/>
        <w:widowControl/>
        <w:ind w:left="0" w:firstLine="0"/>
        <w:rPr>
          <w:rFonts w:cs="Arial"/>
          <w:color w:val="auto"/>
        </w:rPr>
        <w:sectPr w:rsidR="00DD5C8F" w:rsidSect="00DD5C8F">
          <w:type w:val="continuous"/>
          <w:pgSz w:w="12240" w:h="15840" w:code="1"/>
          <w:pgMar w:top="1440" w:right="1440" w:bottom="1440" w:left="1440" w:header="720" w:footer="720" w:gutter="0"/>
          <w:lnNumType w:countBy="1" w:restart="newSection"/>
          <w:cols w:space="720"/>
          <w:titlePg/>
          <w:docGrid w:linePitch="360"/>
        </w:sectPr>
      </w:pPr>
      <w:r w:rsidRPr="002243EA">
        <w:rPr>
          <w:rFonts w:cs="Arial"/>
          <w:color w:val="auto"/>
        </w:rPr>
        <w:t>§16-5V-2. Definitions.</w:t>
      </w:r>
    </w:p>
    <w:p w14:paraId="35C2546E" w14:textId="77777777" w:rsidR="00DD5C8F" w:rsidRPr="002243EA" w:rsidRDefault="00DD5C8F" w:rsidP="009960CC">
      <w:pPr>
        <w:pStyle w:val="SectionBody"/>
        <w:widowControl/>
      </w:pPr>
      <w:r w:rsidRPr="002243EA">
        <w:t>As used in this article, unless a federal law or regulation or the context clearly requires a different meaning:</w:t>
      </w:r>
    </w:p>
    <w:p w14:paraId="7B2DC39E" w14:textId="77777777" w:rsidR="00DD5C8F" w:rsidRPr="002243EA" w:rsidRDefault="00DD5C8F" w:rsidP="009960CC">
      <w:pPr>
        <w:pStyle w:val="SectionBody"/>
        <w:widowControl/>
      </w:pPr>
      <w:r w:rsidRPr="002243EA">
        <w:t>(a) "Accrued benefit" means on behalf of any member two and six-tenths percent per year of the member’s final average salary for the first 20 years of credited service. Additionally, two percent per year for 21 through 25 years and one and one-half percent per year for each year over 25 years will be credited with a maximum benefit of 67 percent. A member’s accrued benefit may not exceed the limits of Section 415 of the Internal Revenue Code and is subject to the provisions of §16-5V-12 of this code.</w:t>
      </w:r>
    </w:p>
    <w:p w14:paraId="25B6856D" w14:textId="77777777" w:rsidR="00DD5C8F" w:rsidRPr="002243EA" w:rsidRDefault="00DD5C8F" w:rsidP="009960CC">
      <w:pPr>
        <w:pStyle w:val="SectionBody"/>
        <w:widowControl/>
      </w:pPr>
      <w:r w:rsidRPr="002243EA">
        <w:t>(1) The board may, upon the recommendation of the board’s actuary, increase the employees’ contribution rate to 10 and five-tenths percent should the funding of the plan not reach 70 percent funded by July 1, 2012. The board shall decrease the contribution rate to eight and one-half percent once the plan funding reaches the 70 percent support objective as of any later actuarial valuation date.</w:t>
      </w:r>
    </w:p>
    <w:p w14:paraId="66297858" w14:textId="77777777" w:rsidR="00DD5C8F" w:rsidRPr="002243EA" w:rsidRDefault="00DD5C8F" w:rsidP="009960CC">
      <w:pPr>
        <w:pStyle w:val="SectionBody"/>
        <w:widowControl/>
      </w:pPr>
      <w:r w:rsidRPr="002243EA">
        <w:t xml:space="preserve">(2) Upon reaching the 75 percent actuarial funded level, as of an actuarial valuation date, the board shall increase the two and six-tenths percent to two and three-quarter percent for the </w:t>
      </w:r>
      <w:r w:rsidRPr="002243EA">
        <w:lastRenderedPageBreak/>
        <w:t>first 20 years of credited service. The maximum benefit will also be increased from 67 percent to 90 percent.</w:t>
      </w:r>
    </w:p>
    <w:p w14:paraId="5FFAA853" w14:textId="1B7E8339" w:rsidR="00DD5C8F" w:rsidRPr="002243EA" w:rsidRDefault="00DD5C8F" w:rsidP="009960CC">
      <w:pPr>
        <w:pStyle w:val="SectionBody"/>
        <w:widowControl/>
      </w:pPr>
      <w:r w:rsidRPr="002243EA">
        <w:t xml:space="preserve">(3) For 911 personnel </w:t>
      </w:r>
      <w:r w:rsidR="00183BEB">
        <w:rPr>
          <w:u w:val="single"/>
        </w:rPr>
        <w:t>or home confinement officers</w:t>
      </w:r>
      <w:r w:rsidR="00183BEB">
        <w:t xml:space="preserve"> </w:t>
      </w:r>
      <w:r w:rsidRPr="002243EA">
        <w:t>with assets transferred pursuant to §16-5V-6d</w:t>
      </w:r>
      <w:r w:rsidR="00183BEB">
        <w:t xml:space="preserve"> </w:t>
      </w:r>
      <w:r w:rsidR="00183BEB">
        <w:rPr>
          <w:u w:val="single"/>
        </w:rPr>
        <w:t>or §16-5V-6f</w:t>
      </w:r>
      <w:r w:rsidRPr="002243EA">
        <w:t xml:space="preserve"> </w:t>
      </w:r>
      <w:r w:rsidR="00183BEB">
        <w:t xml:space="preserve"> </w:t>
      </w:r>
      <w:r w:rsidRPr="002243EA">
        <w:t>of this code who did not elect to pay back higher past contributions with interest, "accrued benefit" means, on behalf of the member, two percent per year of the member’s final average salary for all credited service that was credited as a result of transferred assets. Additionally, two and three-quarter percent for the first 20 years of new credited service earned from date of membership in this plan will be credited. Additionally, two percent per year for 21 through 25 years of new credited service earned from date of membership in this plan and one and one-half percent per year for each year over 25 years earned from date of membership in this plan will be credited. A maximum benefit of 90 percent of a member’s final average salary may be paid. A member’s accrued benefit may not exceed the limits of Section 415 of the Internal Revenue Code and is subject to the provisions of §16-5V-12 of this code.</w:t>
      </w:r>
      <w:r>
        <w:t xml:space="preserve"> </w:t>
      </w:r>
      <w:r w:rsidRPr="002243EA">
        <w:t xml:space="preserve"> </w:t>
      </w:r>
    </w:p>
    <w:p w14:paraId="2E18689F" w14:textId="156F154C" w:rsidR="00DD5C8F" w:rsidRPr="002243EA" w:rsidRDefault="00DD5C8F" w:rsidP="009960CC">
      <w:pPr>
        <w:pStyle w:val="SectionBody"/>
        <w:widowControl/>
      </w:pPr>
      <w:r w:rsidRPr="002243EA">
        <w:t xml:space="preserve">(4) For 911 personnel </w:t>
      </w:r>
      <w:r w:rsidR="00183BEB">
        <w:rPr>
          <w:u w:val="single"/>
        </w:rPr>
        <w:t>or home confinement officers</w:t>
      </w:r>
      <w:r w:rsidR="00183BEB">
        <w:t xml:space="preserve"> </w:t>
      </w:r>
      <w:r w:rsidRPr="002243EA">
        <w:t xml:space="preserve">with assets transferred pursuant to §16-5V-6d </w:t>
      </w:r>
      <w:r w:rsidR="00183BEB">
        <w:rPr>
          <w:u w:val="single"/>
        </w:rPr>
        <w:t>or §16-5V-6f</w:t>
      </w:r>
      <w:r w:rsidR="00183BEB">
        <w:t xml:space="preserve"> </w:t>
      </w:r>
      <w:r w:rsidRPr="002243EA">
        <w:t>of this code who did elect to pay back higher past contributions, with interest, for eligible 911 service credit, "accrued benefit" means on behalf of the member two percent per year of the member’s final average salary for all non-911 credited service that was credited as a result of transferred assets.</w:t>
      </w:r>
      <w:r>
        <w:t xml:space="preserve"> </w:t>
      </w:r>
      <w:r w:rsidRPr="002243EA">
        <w:t>Additionally, two and three-quarter percent for the first 20 years of 911 credited service will be credited. Additionally, two percent per year for 21 through 25 years of 911 credited service and one and one-half percent per year for each year over 25 years of 911 credited service will be credited. A maximum benefit of 90 percent of a member’s final average salary may be paid. A member’s accrued benefit may not exceed the limits of Section 415 of the Internal Revenue Code and is subject to the provisions of §16-5V-12 of this code.</w:t>
      </w:r>
      <w:r>
        <w:t xml:space="preserve"> </w:t>
      </w:r>
      <w:r w:rsidRPr="002243EA">
        <w:t xml:space="preserve"> </w:t>
      </w:r>
    </w:p>
    <w:p w14:paraId="797267E3" w14:textId="77777777" w:rsidR="00DD5C8F" w:rsidRPr="002243EA" w:rsidRDefault="00DD5C8F" w:rsidP="009960CC">
      <w:pPr>
        <w:pStyle w:val="SectionBody"/>
        <w:widowControl/>
      </w:pPr>
      <w:r w:rsidRPr="002243EA">
        <w:lastRenderedPageBreak/>
        <w:t>(b) "Accumulated contributions" means the sum of all retirement contributions deducted from the compensation of a member, or paid on his or her behalf as a result of covered employment, together with regular interest on the deducted amounts.</w:t>
      </w:r>
    </w:p>
    <w:p w14:paraId="35085E49" w14:textId="77777777" w:rsidR="00DD5C8F" w:rsidRPr="002243EA" w:rsidRDefault="00DD5C8F" w:rsidP="009960CC">
      <w:pPr>
        <w:pStyle w:val="SectionBody"/>
        <w:widowControl/>
      </w:pPr>
      <w:r w:rsidRPr="002243EA">
        <w:t>(c) "Active military duty" means full-time active duty with any branch of the armed forces of the United States, including service with the National Guard or reserve military forces when the member has been called to active full-time duty and has received no compensation during the period of that duty from any board or employer other than the armed forces.</w:t>
      </w:r>
    </w:p>
    <w:p w14:paraId="20E37412" w14:textId="77777777" w:rsidR="002B481F" w:rsidRDefault="00DD5C8F" w:rsidP="009960CC">
      <w:pPr>
        <w:pStyle w:val="SectionBody"/>
        <w:widowControl/>
      </w:pPr>
      <w:r w:rsidRPr="002243EA">
        <w:t>(d) "Actuarial equivalent" means a benefit of equal value computed upon the basis of the mortality table and interest rates as set and adopted by the board in accordance with the provisions of this article.</w:t>
      </w:r>
      <w:r w:rsidR="002B481F">
        <w:tab/>
      </w:r>
    </w:p>
    <w:p w14:paraId="6BAD625F" w14:textId="7D437B70" w:rsidR="00DD5C8F" w:rsidRPr="002243EA" w:rsidRDefault="00DD5C8F" w:rsidP="009960CC">
      <w:pPr>
        <w:pStyle w:val="SectionBody"/>
        <w:widowControl/>
      </w:pPr>
      <w:r w:rsidRPr="002243EA">
        <w:t>(e) "Annual compensation" means the wages paid to the member during covered employment within the meaning of Section 3401(a) of the Internal Revenue Code, but determined without regard to any rules that limit the remuneration included in wages based upon the nature or location of employment or services performed during the plan year plus amounts excluded under Section 414(h)(2) of the Internal Revenue Code and less reimbursements or other expense allowances, cash or noncash fringe benefits or both, deferred compensation and welfare benefits. Annual compensation for determining benefits during any determination period may not exceed the maximum compensation allowed as adjusted for cost of living in accordance with §5-10D-7 of this code and Section 401(a)(17) of the Internal Revenue Code.</w:t>
      </w:r>
    </w:p>
    <w:p w14:paraId="75A3BCC9" w14:textId="77777777" w:rsidR="00DD5C8F" w:rsidRPr="002243EA" w:rsidRDefault="00DD5C8F" w:rsidP="009960CC">
      <w:pPr>
        <w:pStyle w:val="SectionBody"/>
        <w:widowControl/>
      </w:pPr>
      <w:r w:rsidRPr="002243EA">
        <w:t>(f) "Annual leave service" means accrued annual leave.</w:t>
      </w:r>
    </w:p>
    <w:p w14:paraId="258E68FA" w14:textId="77777777" w:rsidR="00DD5C8F" w:rsidRPr="002243EA" w:rsidRDefault="00DD5C8F" w:rsidP="009960CC">
      <w:pPr>
        <w:pStyle w:val="SectionBody"/>
        <w:widowControl/>
      </w:pPr>
      <w:r w:rsidRPr="002243EA">
        <w:t>(g) "Annuity starting date" means the first day of the month for which an annuity is payable after submission of a retirement application. For purposes of this subsection, if retirement income payments commence after the normal retirement age, "retirement" means the first day of the month following or coincident with the latter of the last day the member worked in covered employment or the member’s normal retirement age and after completing proper written application for retirement on an application supplied by the board.</w:t>
      </w:r>
    </w:p>
    <w:p w14:paraId="635DFF55" w14:textId="77777777" w:rsidR="00DD5C8F" w:rsidRPr="002243EA" w:rsidRDefault="00DD5C8F" w:rsidP="009960CC">
      <w:pPr>
        <w:pStyle w:val="SectionBody"/>
        <w:widowControl/>
      </w:pPr>
      <w:r w:rsidRPr="002243EA">
        <w:lastRenderedPageBreak/>
        <w:t>(h) "Board" means the Consolidated Public Retirement Board.</w:t>
      </w:r>
    </w:p>
    <w:p w14:paraId="281948C8" w14:textId="77777777" w:rsidR="00DD5C8F" w:rsidRPr="002243EA" w:rsidRDefault="00DD5C8F" w:rsidP="009960CC">
      <w:pPr>
        <w:pStyle w:val="SectionBody"/>
        <w:widowControl/>
      </w:pPr>
      <w:r w:rsidRPr="002243EA">
        <w:t>(i) "Contributing service" or "contributory service" means service rendered by a member while employed by a participating public employer for which the member made contributions to the plan. Contributory service that was transferred in full from the Public Employees Retirement System will qualify as contributory service in this plan.</w:t>
      </w:r>
      <w:r>
        <w:t xml:space="preserve"> </w:t>
      </w:r>
    </w:p>
    <w:p w14:paraId="6D09DF85" w14:textId="77777777" w:rsidR="00DD5C8F" w:rsidRPr="002243EA" w:rsidRDefault="00DD5C8F" w:rsidP="009960CC">
      <w:pPr>
        <w:pStyle w:val="SectionBody"/>
        <w:widowControl/>
      </w:pPr>
      <w:r w:rsidRPr="002243EA">
        <w:t>(j) "County commission or political subdivision" has the meaning ascribed to it in this code.</w:t>
      </w:r>
    </w:p>
    <w:p w14:paraId="2ED0DA5E" w14:textId="77777777" w:rsidR="00DD5C8F" w:rsidRPr="002243EA" w:rsidRDefault="00DD5C8F" w:rsidP="009960CC">
      <w:pPr>
        <w:pStyle w:val="SectionBody"/>
        <w:widowControl/>
      </w:pPr>
      <w:r w:rsidRPr="002243EA">
        <w:t>(k) "County firefighter" means an individual employed in full-time employment as a firefighter with a county commission.</w:t>
      </w:r>
    </w:p>
    <w:p w14:paraId="1D56151A" w14:textId="64BF0892" w:rsidR="00DD5C8F" w:rsidRPr="002243EA" w:rsidRDefault="00DD5C8F" w:rsidP="009960CC">
      <w:pPr>
        <w:pStyle w:val="SectionBody"/>
        <w:widowControl/>
      </w:pPr>
      <w:r w:rsidRPr="002243EA">
        <w:t xml:space="preserve">(l) "Covered employment" means: (1) Employment as a full-time emergency medical technician, emergency medical technician/paramedic, or emergency medical services/registered nurse, and the active performance of the duties required of emergency medical services officers; or (2) employment as a full-time employee of a county 911 public safety answering point; </w:t>
      </w:r>
      <w:r>
        <w:rPr>
          <w:u w:val="single"/>
        </w:rPr>
        <w:t>or (3) employment as a full-time county home confinement officer;</w:t>
      </w:r>
      <w:r>
        <w:t xml:space="preserve"> </w:t>
      </w:r>
      <w:r w:rsidRPr="002243EA">
        <w:t xml:space="preserve">or </w:t>
      </w:r>
      <w:r w:rsidRPr="004D4EBB">
        <w:rPr>
          <w:strike/>
        </w:rPr>
        <w:t>(3)</w:t>
      </w:r>
      <w:r>
        <w:rPr>
          <w:u w:val="single"/>
        </w:rPr>
        <w:t>(4)</w:t>
      </w:r>
      <w:r w:rsidRPr="002243EA">
        <w:t xml:space="preserve"> employment as a full-time county firefighter; or </w:t>
      </w:r>
      <w:r w:rsidRPr="004D4EBB">
        <w:rPr>
          <w:strike/>
        </w:rPr>
        <w:t>(4)</w:t>
      </w:r>
      <w:r>
        <w:rPr>
          <w:u w:val="single"/>
        </w:rPr>
        <w:t>(5)</w:t>
      </w:r>
      <w:r w:rsidRPr="002243EA">
        <w:t xml:space="preserve"> the period of time during which active duties are not performed but disability benefits are received under this article; or </w:t>
      </w:r>
      <w:r w:rsidRPr="004D4EBB">
        <w:rPr>
          <w:strike/>
        </w:rPr>
        <w:t>(5)</w:t>
      </w:r>
      <w:r>
        <w:rPr>
          <w:u w:val="single"/>
        </w:rPr>
        <w:t>(6)</w:t>
      </w:r>
      <w:r w:rsidRPr="002243EA">
        <w:t xml:space="preserve"> concurrent employment by an emergency medical services officer, 911 personnel, </w:t>
      </w:r>
      <w:r>
        <w:rPr>
          <w:u w:val="single"/>
        </w:rPr>
        <w:t>home confinement officer,</w:t>
      </w:r>
      <w:r>
        <w:t xml:space="preserve"> </w:t>
      </w:r>
      <w:r w:rsidRPr="002243EA">
        <w:t xml:space="preserve">or county firefighter in a job or jobs in addition to his or her employment as an emergency medical services officer, 911 personnel, </w:t>
      </w:r>
      <w:r>
        <w:rPr>
          <w:u w:val="single"/>
        </w:rPr>
        <w:t>home confinement officer,</w:t>
      </w:r>
      <w:r>
        <w:t xml:space="preserve"> </w:t>
      </w:r>
      <w:r w:rsidRPr="002243EA">
        <w:t>or county firefighter where the secondary employment requires the emergency medical services officer, 911 personnel,</w:t>
      </w:r>
      <w:r>
        <w:t xml:space="preserve"> </w:t>
      </w:r>
      <w:r>
        <w:rPr>
          <w:u w:val="single"/>
        </w:rPr>
        <w:t>home confinement officer</w:t>
      </w:r>
      <w:r>
        <w:t>,</w:t>
      </w:r>
      <w:r w:rsidRPr="002243EA">
        <w:t xml:space="preserve"> or county firefighter to be a member of another retirement system which is administered by the Consolidated Public Retirement Board pursuant to this code: </w:t>
      </w:r>
      <w:r w:rsidRPr="009960CC">
        <w:rPr>
          <w:i/>
          <w:bdr w:val="none" w:sz="0" w:space="0" w:color="auto" w:frame="1"/>
        </w:rPr>
        <w:t>Provided</w:t>
      </w:r>
      <w:r w:rsidRPr="002243EA">
        <w:rPr>
          <w:iCs/>
          <w:bdr w:val="none" w:sz="0" w:space="0" w:color="auto" w:frame="1"/>
        </w:rPr>
        <w:t>,</w:t>
      </w:r>
      <w:r w:rsidRPr="002243EA">
        <w:t xml:space="preserve"> That the emergency medical services officer, 911 personnel, </w:t>
      </w:r>
      <w:r w:rsidR="000F7BB7">
        <w:rPr>
          <w:u w:val="single"/>
        </w:rPr>
        <w:t>home confinement officer,</w:t>
      </w:r>
      <w:r w:rsidR="000F7BB7">
        <w:t xml:space="preserve"> </w:t>
      </w:r>
      <w:r w:rsidRPr="002243EA">
        <w:t>or county firefighter contributes to the fund created in this article the amount specified as the member’s contribution in §16-5V-8 of this code.</w:t>
      </w:r>
    </w:p>
    <w:p w14:paraId="0A744ED4" w14:textId="77777777" w:rsidR="00DD5C8F" w:rsidRPr="002243EA" w:rsidRDefault="00DD5C8F" w:rsidP="009960CC">
      <w:pPr>
        <w:pStyle w:val="SectionBody"/>
        <w:widowControl/>
      </w:pPr>
      <w:r w:rsidRPr="002243EA">
        <w:lastRenderedPageBreak/>
        <w:t>(m) "Credited service" means the sum of a member’s years of service, active military duty, disability service, service transferred from the Public Employees Retirement System, and accrued annual and sick leave service.</w:t>
      </w:r>
    </w:p>
    <w:p w14:paraId="2B00E053" w14:textId="77777777" w:rsidR="00DD5C8F" w:rsidRPr="002243EA" w:rsidRDefault="00DD5C8F" w:rsidP="009960CC">
      <w:pPr>
        <w:pStyle w:val="SectionBody"/>
        <w:widowControl/>
      </w:pPr>
      <w:r w:rsidRPr="002243EA">
        <w:t xml:space="preserve"> (n) "Dependent child" means either:</w:t>
      </w:r>
    </w:p>
    <w:p w14:paraId="5BAAAAAA" w14:textId="77777777" w:rsidR="00DD5C8F" w:rsidRPr="002243EA" w:rsidRDefault="00DD5C8F" w:rsidP="009960CC">
      <w:pPr>
        <w:pStyle w:val="SectionBody"/>
        <w:widowControl/>
      </w:pPr>
      <w:r w:rsidRPr="002243EA">
        <w:t>(1) An unmarried person under age eighteen who is:</w:t>
      </w:r>
    </w:p>
    <w:p w14:paraId="3D6225C8" w14:textId="77777777" w:rsidR="00DD5C8F" w:rsidRPr="002243EA" w:rsidRDefault="00DD5C8F" w:rsidP="009960CC">
      <w:pPr>
        <w:pStyle w:val="SectionBody"/>
        <w:widowControl/>
      </w:pPr>
      <w:r w:rsidRPr="002243EA">
        <w:t>(A) A natural child of the member;</w:t>
      </w:r>
    </w:p>
    <w:p w14:paraId="79504451" w14:textId="77777777" w:rsidR="00DD5C8F" w:rsidRPr="002243EA" w:rsidRDefault="00DD5C8F" w:rsidP="009960CC">
      <w:pPr>
        <w:pStyle w:val="SectionBody"/>
        <w:widowControl/>
      </w:pPr>
      <w:r w:rsidRPr="002243EA">
        <w:t>(B) A legally adopted child of the member;</w:t>
      </w:r>
    </w:p>
    <w:p w14:paraId="1759CF64" w14:textId="77777777" w:rsidR="00DD5C8F" w:rsidRPr="002243EA" w:rsidRDefault="00DD5C8F" w:rsidP="009960CC">
      <w:pPr>
        <w:pStyle w:val="SectionBody"/>
        <w:widowControl/>
      </w:pPr>
      <w:r w:rsidRPr="002243EA">
        <w:t>(C) A child who at the time of the member’s death was living with the member while the member was an adopting parent during any period of probation; or</w:t>
      </w:r>
    </w:p>
    <w:p w14:paraId="6B75DB75" w14:textId="77777777" w:rsidR="00DD5C8F" w:rsidRPr="002243EA" w:rsidRDefault="00DD5C8F" w:rsidP="009960CC">
      <w:pPr>
        <w:pStyle w:val="SectionBody"/>
        <w:widowControl/>
      </w:pPr>
      <w:r w:rsidRPr="002243EA">
        <w:t>(D) A stepchild of the member residing in the member’s household at the time of the member’s death; or</w:t>
      </w:r>
    </w:p>
    <w:p w14:paraId="2371172F" w14:textId="77777777" w:rsidR="00DD5C8F" w:rsidRPr="002243EA" w:rsidRDefault="00DD5C8F" w:rsidP="009960CC">
      <w:pPr>
        <w:pStyle w:val="SectionBody"/>
        <w:widowControl/>
      </w:pPr>
      <w:r w:rsidRPr="002243EA">
        <w:t>(2) Any unmarried child under age 23:</w:t>
      </w:r>
    </w:p>
    <w:p w14:paraId="44932D55" w14:textId="77777777" w:rsidR="00DD5C8F" w:rsidRPr="002243EA" w:rsidRDefault="00DD5C8F" w:rsidP="009960CC">
      <w:pPr>
        <w:pStyle w:val="SectionBody"/>
        <w:widowControl/>
      </w:pPr>
      <w:r w:rsidRPr="002243EA">
        <w:t>(A) Who is enrolled as a full-time student in an accredited college or university;</w:t>
      </w:r>
    </w:p>
    <w:p w14:paraId="5D3EE5C0" w14:textId="77777777" w:rsidR="00DD5C8F" w:rsidRPr="002243EA" w:rsidRDefault="00DD5C8F" w:rsidP="009960CC">
      <w:pPr>
        <w:pStyle w:val="SectionBody"/>
        <w:widowControl/>
      </w:pPr>
      <w:r w:rsidRPr="002243EA">
        <w:t>(B) Who was claimed as a dependent by the member for federal income tax purposes at the time of the member’s death; and</w:t>
      </w:r>
    </w:p>
    <w:p w14:paraId="5100E8B7" w14:textId="77777777" w:rsidR="00DD5C8F" w:rsidRPr="002243EA" w:rsidRDefault="00DD5C8F" w:rsidP="009960CC">
      <w:pPr>
        <w:pStyle w:val="SectionBody"/>
        <w:widowControl/>
      </w:pPr>
      <w:r w:rsidRPr="002243EA">
        <w:t>(C) Whose relationship with the member is described in paragraph (A), (B), or (C), subdivision (1) of this subsection.</w:t>
      </w:r>
    </w:p>
    <w:p w14:paraId="2AEC98E3" w14:textId="77777777" w:rsidR="00DD5C8F" w:rsidRPr="002243EA" w:rsidRDefault="00DD5C8F" w:rsidP="009960CC">
      <w:pPr>
        <w:pStyle w:val="SectionBody"/>
        <w:widowControl/>
      </w:pPr>
      <w:r w:rsidRPr="002243EA">
        <w:t>(o) "Dependent parent" means the father or mother of the member who was claimed as a dependent by the member for federal income tax purposes at the time of the member’s death.</w:t>
      </w:r>
    </w:p>
    <w:p w14:paraId="51B1FF3A" w14:textId="77777777" w:rsidR="00DD5C8F" w:rsidRPr="002243EA" w:rsidRDefault="00DD5C8F" w:rsidP="009960CC">
      <w:pPr>
        <w:pStyle w:val="SectionBody"/>
        <w:widowControl/>
      </w:pPr>
      <w:r w:rsidRPr="002243EA">
        <w:t>(p) "Disability service" means service received by a member, expressed in whole years, fractions thereof or both, equal to one half of the whole years, fractions thereof, or both, during which time a member receives disability benefits under this article.</w:t>
      </w:r>
    </w:p>
    <w:p w14:paraId="349927D7" w14:textId="77777777" w:rsidR="00DD5C8F" w:rsidRPr="002243EA" w:rsidRDefault="00DD5C8F" w:rsidP="009960CC">
      <w:pPr>
        <w:pStyle w:val="SectionBody"/>
        <w:widowControl/>
      </w:pPr>
      <w:r w:rsidRPr="002243EA">
        <w:t>(q) "Early retirement age" means age 45 or over and completion of 20 years of contributory service.</w:t>
      </w:r>
    </w:p>
    <w:p w14:paraId="729A3FCA" w14:textId="77777777" w:rsidR="00DD5C8F" w:rsidRPr="002243EA" w:rsidRDefault="00DD5C8F" w:rsidP="009960CC">
      <w:pPr>
        <w:pStyle w:val="SectionBody"/>
        <w:widowControl/>
      </w:pPr>
      <w:r w:rsidRPr="002243EA">
        <w:t>(r) "Effective date" means January 1, 2008.</w:t>
      </w:r>
    </w:p>
    <w:p w14:paraId="228E1CAC" w14:textId="77777777" w:rsidR="00DD5C8F" w:rsidRPr="002243EA" w:rsidRDefault="00DD5C8F" w:rsidP="009960CC">
      <w:pPr>
        <w:pStyle w:val="SectionBody"/>
        <w:widowControl/>
      </w:pPr>
      <w:r w:rsidRPr="002243EA">
        <w:lastRenderedPageBreak/>
        <w:t>(s) "Emergency medical services officer" means an individual employed by the state, county or other political subdivision as a medical professional who is qualified to respond to medical emergencies, aids the sick and injured and arranges or transports to medical facilities, as defined by the West Virginia Office of Emergency Medical Services. This definition is construed to include employed ambulance providers and other services such as law enforcement, rescue, or fire department personnel who primarily perform these functions and are not provided any other credited service benefits or retirement plans. These persons may hold the rank of emergency medical technician/basic, emergency medical technician/paramedic, emergency medical services/registered nurse, or others as defined by the West Virginia Office of Emergency Medical Services and the Consolidated Public Retirement Board.</w:t>
      </w:r>
    </w:p>
    <w:p w14:paraId="40EEC8BA" w14:textId="77777777" w:rsidR="00DD5C8F" w:rsidRPr="002243EA" w:rsidRDefault="00DD5C8F" w:rsidP="009960CC">
      <w:pPr>
        <w:pStyle w:val="SectionBody"/>
        <w:widowControl/>
      </w:pPr>
      <w:r w:rsidRPr="002243EA">
        <w:t>(t) "Employer error" means an omission, misrepresentation, or deliberate act in violation of relevant provisions of the West Virginia Code, the West Virginia Code of State Rules, or the relevant provisions of both the West Virginia Code and of the West Virginia Code of State Rules by the participating public employer that has resulted in an underpayment or overpayment of contributions required.</w:t>
      </w:r>
    </w:p>
    <w:p w14:paraId="23976409" w14:textId="77777777" w:rsidR="00DD5C8F" w:rsidRPr="002243EA" w:rsidRDefault="00DD5C8F" w:rsidP="009960CC">
      <w:pPr>
        <w:pStyle w:val="SectionBody"/>
        <w:widowControl/>
      </w:pPr>
      <w:r w:rsidRPr="002243EA">
        <w:t>(u) "Final average salary" means the average of the highest annual compensation received for covered employment by the member during any five consecutive plan years within the member’s last 10 years of service while employed, prior to any disability payment. If the member did not have annual compensation for the five full plan years preceding the member’s attainment of normal retirement age and during that period the member received disability benefits under this article, then "final average salary" means the average of the monthly salary determined paid to the member during that period as determined under §16-5V-19 of this code multiplied by 12. Final average salary does not include any lump sum payment for unused, accrued leave of any kind or character.</w:t>
      </w:r>
    </w:p>
    <w:p w14:paraId="01E5664B" w14:textId="77777777" w:rsidR="00DD5C8F" w:rsidRPr="002243EA" w:rsidRDefault="00DD5C8F" w:rsidP="009960CC">
      <w:pPr>
        <w:pStyle w:val="SectionBody"/>
        <w:widowControl/>
      </w:pPr>
      <w:r w:rsidRPr="002243EA">
        <w:lastRenderedPageBreak/>
        <w:t>(v) "Full-time employment" means permanent employment of an employee by a participating public employer in a position which normally requires 12 months per year service and requires at least 1,040 hours per year service in that position.</w:t>
      </w:r>
    </w:p>
    <w:p w14:paraId="5892077D" w14:textId="77777777" w:rsidR="00DD5C8F" w:rsidRDefault="00DD5C8F" w:rsidP="009960CC">
      <w:pPr>
        <w:pStyle w:val="SectionBody"/>
        <w:widowControl/>
      </w:pPr>
      <w:r w:rsidRPr="002243EA">
        <w:t>(w) "Fund" means the West Virginia Emergency Medical Services Retirement Fund created by this article.</w:t>
      </w:r>
    </w:p>
    <w:p w14:paraId="753621BF" w14:textId="61EBC046" w:rsidR="00DD5C8F" w:rsidRPr="004D4EBB" w:rsidRDefault="00DD5C8F" w:rsidP="009960CC">
      <w:pPr>
        <w:pStyle w:val="SectionBody"/>
        <w:widowControl/>
        <w:rPr>
          <w:u w:val="single"/>
        </w:rPr>
      </w:pPr>
      <w:r>
        <w:rPr>
          <w:u w:val="single"/>
        </w:rPr>
        <w:t>(x) "Home confinement officer" means an individual employed in full-time employment as a home confinement officer with a county sheriff’s office</w:t>
      </w:r>
      <w:r w:rsidR="003B0629">
        <w:rPr>
          <w:u w:val="single"/>
        </w:rPr>
        <w:t xml:space="preserve"> or by a county commission</w:t>
      </w:r>
      <w:r>
        <w:rPr>
          <w:u w:val="single"/>
        </w:rPr>
        <w:t>.</w:t>
      </w:r>
    </w:p>
    <w:p w14:paraId="38B99D57" w14:textId="77777777" w:rsidR="00DD5C8F" w:rsidRPr="002243EA" w:rsidRDefault="00DD5C8F" w:rsidP="009960CC">
      <w:pPr>
        <w:pStyle w:val="SectionBody"/>
        <w:widowControl/>
      </w:pPr>
      <w:r w:rsidRPr="008E487D">
        <w:rPr>
          <w:strike/>
        </w:rPr>
        <w:t>(x)</w:t>
      </w:r>
      <w:r>
        <w:t xml:space="preserve"> </w:t>
      </w:r>
      <w:r>
        <w:rPr>
          <w:u w:val="single"/>
        </w:rPr>
        <w:t>(y)</w:t>
      </w:r>
      <w:r w:rsidRPr="002243EA">
        <w:t xml:space="preserve"> "Hour of service" means:</w:t>
      </w:r>
    </w:p>
    <w:p w14:paraId="43D5DD4F" w14:textId="77777777" w:rsidR="00DD5C8F" w:rsidRPr="002243EA" w:rsidRDefault="00DD5C8F" w:rsidP="009960CC">
      <w:pPr>
        <w:pStyle w:val="SectionBody"/>
        <w:widowControl/>
      </w:pPr>
      <w:r w:rsidRPr="002243EA">
        <w:t>(1) Each hour for which a member is paid or entitled to payment for covered employment during which time active duties are performed. These hours shall be credited to the member for the plan year in which the duties are performed; and</w:t>
      </w:r>
    </w:p>
    <w:p w14:paraId="7E97FD35" w14:textId="77777777" w:rsidR="00DD5C8F" w:rsidRPr="002243EA" w:rsidRDefault="00DD5C8F" w:rsidP="009960CC">
      <w:pPr>
        <w:pStyle w:val="SectionBody"/>
        <w:widowControl/>
      </w:pPr>
      <w:r w:rsidRPr="002243EA">
        <w:t>(2) Each hour for which a member is paid or entitled to payment for covered employment during a plan year, but where no duties are performed due to vacation, holiday, illness, incapacity including disability, layoff, jury duty, military duty, leave of absence, or any combination thereof and without regard to whether the employment relationship has terminated. Hours under this subdivision shall be calculated and credited pursuant to West Virginia Division of Labor rules. A member will not be credited with any hours of service for any period of time he or she is receiving benefits under §16-5V-19 or §16-5V-20 of this code; and</w:t>
      </w:r>
    </w:p>
    <w:p w14:paraId="27D9CE78" w14:textId="77777777" w:rsidR="00DD5C8F" w:rsidRPr="002243EA" w:rsidRDefault="00DD5C8F" w:rsidP="009960CC">
      <w:pPr>
        <w:pStyle w:val="SectionBody"/>
        <w:widowControl/>
      </w:pPr>
      <w:r w:rsidRPr="002243EA">
        <w:t>(3) Each hour for which back pay is either awarded or agreed to be paid by the employing county commission or political subdivision, irrespective of mitigation of damages. The same hours of service shall not be credited both under subdivision (1) or subdivision (2) of this subsection and under this subdivision. Hours under this paragraph shall be credited to the member for the plan year or years to which the award or agreement pertains, rather than the plan year in which the award, agreement, or payment is made.</w:t>
      </w:r>
    </w:p>
    <w:p w14:paraId="69D2A0F1" w14:textId="77777777" w:rsidR="00DD5C8F" w:rsidRPr="002243EA" w:rsidRDefault="00DD5C8F" w:rsidP="009960CC">
      <w:pPr>
        <w:pStyle w:val="SectionBody"/>
        <w:widowControl/>
      </w:pPr>
      <w:r w:rsidRPr="008E487D">
        <w:rPr>
          <w:strike/>
        </w:rPr>
        <w:t>(y)</w:t>
      </w:r>
      <w:bookmarkStart w:id="0" w:name="_Hlk123140225"/>
      <w:r>
        <w:t xml:space="preserve"> </w:t>
      </w:r>
      <w:r>
        <w:rPr>
          <w:u w:val="single"/>
        </w:rPr>
        <w:t>(z)</w:t>
      </w:r>
      <w:r w:rsidRPr="002243EA">
        <w:t xml:space="preserve"> "Medical examination" means an in-person or virtual examination of a member’s physical or mental health, or both, by a physician or physicians selected or approved by the board; </w:t>
      </w:r>
      <w:r w:rsidRPr="002243EA">
        <w:lastRenderedPageBreak/>
        <w:t>or, at the discretion of the board, a medical record review of the member’s physical or mental health, or both, by a physician selected or approved by the board.</w:t>
      </w:r>
      <w:bookmarkEnd w:id="0"/>
    </w:p>
    <w:p w14:paraId="5075251A" w14:textId="6B724847" w:rsidR="00DD5C8F" w:rsidRPr="002243EA" w:rsidRDefault="00DD5C8F" w:rsidP="009960CC">
      <w:pPr>
        <w:pStyle w:val="SectionBody"/>
        <w:widowControl/>
      </w:pPr>
      <w:r w:rsidRPr="008E487D">
        <w:rPr>
          <w:strike/>
        </w:rPr>
        <w:t>(z)</w:t>
      </w:r>
      <w:r>
        <w:rPr>
          <w:u w:val="single"/>
        </w:rPr>
        <w:t>(aa)</w:t>
      </w:r>
      <w:r w:rsidRPr="002243EA">
        <w:t xml:space="preserve"> </w:t>
      </w:r>
      <w:r>
        <w:t>"</w:t>
      </w:r>
      <w:r w:rsidRPr="002243EA">
        <w:t>Member" means either: (1) A person first hired as an emergency medical services officer by an employer which is a participating public employer of the Emergency Medical Services Retirement System after the effective date of this article, as defined in subsection (r) of this section; or (2) an emergency medical services officer of an employer which is a participating public employer of the Public Employees Retirement System first hired prior to the effective date and who elects to become a member pursuant to this article; or (3) a person first hired by a county 911 public safety answering center after the participating public employer elects to participate in the Emergency Medical Services Retirement System;</w:t>
      </w:r>
      <w:r>
        <w:t xml:space="preserve"> </w:t>
      </w:r>
      <w:r>
        <w:rPr>
          <w:u w:val="single"/>
        </w:rPr>
        <w:t>or (4) a home confinement officer hired on or after July 1, 2025</w:t>
      </w:r>
      <w:r w:rsidR="002B481F">
        <w:rPr>
          <w:u w:val="single"/>
        </w:rPr>
        <w:t>,</w:t>
      </w:r>
      <w:r w:rsidR="00A80A3E">
        <w:rPr>
          <w:u w:val="single"/>
        </w:rPr>
        <w:t xml:space="preserve"> </w:t>
      </w:r>
      <w:r w:rsidR="00255354">
        <w:rPr>
          <w:u w:val="single"/>
        </w:rPr>
        <w:t xml:space="preserve">employed by a participating public employer </w:t>
      </w:r>
      <w:r w:rsidR="00EF6357">
        <w:rPr>
          <w:u w:val="single"/>
        </w:rPr>
        <w:t xml:space="preserve">and who is not participating in the Deputy Sheriffs Retirement System; or (5) a home confinement officer </w:t>
      </w:r>
      <w:r w:rsidR="00A80A3E">
        <w:rPr>
          <w:u w:val="single"/>
        </w:rPr>
        <w:t>who elects to participate pursuant to §16-5V-6f of this code and who is employed by a participating public employer</w:t>
      </w:r>
      <w:r>
        <w:rPr>
          <w:u w:val="single"/>
        </w:rPr>
        <w:t>;</w:t>
      </w:r>
      <w:r w:rsidRPr="002243EA">
        <w:t xml:space="preserve"> or </w:t>
      </w:r>
      <w:r w:rsidRPr="008E487D">
        <w:rPr>
          <w:strike/>
        </w:rPr>
        <w:t>(4)</w:t>
      </w:r>
      <w:r>
        <w:rPr>
          <w:u w:val="single"/>
        </w:rPr>
        <w:t>(</w:t>
      </w:r>
      <w:r w:rsidR="00EF6357">
        <w:rPr>
          <w:u w:val="single"/>
        </w:rPr>
        <w:t>6</w:t>
      </w:r>
      <w:r>
        <w:rPr>
          <w:u w:val="single"/>
        </w:rPr>
        <w:t>)</w:t>
      </w:r>
      <w:r w:rsidRPr="002243EA">
        <w:t xml:space="preserve"> a county firefighter hired on or after June 10, 2022; or </w:t>
      </w:r>
      <w:r w:rsidRPr="008E487D">
        <w:rPr>
          <w:strike/>
        </w:rPr>
        <w:t>(5</w:t>
      </w:r>
      <w:r>
        <w:rPr>
          <w:strike/>
        </w:rPr>
        <w:t>)</w:t>
      </w:r>
      <w:r>
        <w:rPr>
          <w:u w:val="single"/>
        </w:rPr>
        <w:t>(</w:t>
      </w:r>
      <w:r w:rsidR="00EF6357">
        <w:rPr>
          <w:u w:val="single"/>
        </w:rPr>
        <w:t>7</w:t>
      </w:r>
      <w:r>
        <w:rPr>
          <w:u w:val="single"/>
        </w:rPr>
        <w:t>)</w:t>
      </w:r>
      <w:r w:rsidRPr="002243EA">
        <w:t xml:space="preserve"> a county firefighter of an employer which is a participating public employer of the Public Employees Retirement System first hired prior to June 10, 2022, and who elects to become a member pursuant to </w:t>
      </w:r>
      <w:bookmarkStart w:id="1" w:name="_Hlk126659200"/>
      <w:r w:rsidRPr="002243EA">
        <w:t>§16-5V-6a of this code</w:t>
      </w:r>
      <w:bookmarkEnd w:id="1"/>
      <w:r w:rsidRPr="002243EA">
        <w:t xml:space="preserve">; or </w:t>
      </w:r>
      <w:r w:rsidRPr="008E487D">
        <w:rPr>
          <w:strike/>
        </w:rPr>
        <w:t>(6</w:t>
      </w:r>
      <w:r>
        <w:rPr>
          <w:strike/>
        </w:rPr>
        <w:t>)</w:t>
      </w:r>
      <w:r>
        <w:rPr>
          <w:u w:val="single"/>
        </w:rPr>
        <w:t>(</w:t>
      </w:r>
      <w:r w:rsidR="00EF6357">
        <w:rPr>
          <w:u w:val="single"/>
        </w:rPr>
        <w:t>8</w:t>
      </w:r>
      <w:r>
        <w:rPr>
          <w:u w:val="single"/>
        </w:rPr>
        <w:t>)</w:t>
      </w:r>
      <w:r w:rsidRPr="002243EA">
        <w:t xml:space="preserve"> a person first hired by a county 911 public safety answering center prior to July 1, 2022, and who elects to become a member pursuant to §16-5V-6c of this code. A member shall remain a member until the benefits to which he or she is entitled under this article are paid or forfeited.</w:t>
      </w:r>
    </w:p>
    <w:p w14:paraId="391D3156" w14:textId="77777777" w:rsidR="00DD5C8F" w:rsidRPr="002243EA" w:rsidRDefault="00DD5C8F" w:rsidP="009960CC">
      <w:pPr>
        <w:pStyle w:val="SectionBody"/>
        <w:widowControl/>
      </w:pPr>
      <w:r w:rsidRPr="008E487D">
        <w:rPr>
          <w:strike/>
        </w:rPr>
        <w:t>(aa)</w:t>
      </w:r>
      <w:r>
        <w:rPr>
          <w:u w:val="single"/>
        </w:rPr>
        <w:t>(bb)</w:t>
      </w:r>
      <w:r w:rsidRPr="002243EA">
        <w:t xml:space="preserve"> "Monthly salary" means the W-2 reportable compensation received by a member during the month.</w:t>
      </w:r>
    </w:p>
    <w:p w14:paraId="2FFA7062" w14:textId="77777777" w:rsidR="00DD5C8F" w:rsidRPr="002243EA" w:rsidRDefault="00DD5C8F" w:rsidP="009960CC">
      <w:pPr>
        <w:pStyle w:val="SectionBody"/>
        <w:widowControl/>
      </w:pPr>
      <w:r w:rsidRPr="008E487D">
        <w:rPr>
          <w:strike/>
        </w:rPr>
        <w:t>(bb)</w:t>
      </w:r>
      <w:r>
        <w:rPr>
          <w:u w:val="single"/>
        </w:rPr>
        <w:t>(cc)</w:t>
      </w:r>
      <w:r w:rsidRPr="002243EA">
        <w:t xml:space="preserve"> "Normal form" means a monthly annuity which is one twelfth of the amount of the member’s accrued benefit which is payable for the member’s life. If the member dies before the sum of the payments he or she receives equals his or her accumulated contributions on the annuity starting date, the named beneficiary shall receive in one lump sum the difference between </w:t>
      </w:r>
      <w:r w:rsidRPr="002243EA">
        <w:lastRenderedPageBreak/>
        <w:t>the accumulated contributions at the annuity starting date and the total of the retirement income payments made to the member.</w:t>
      </w:r>
    </w:p>
    <w:p w14:paraId="35B625A9" w14:textId="77777777" w:rsidR="00DD5C8F" w:rsidRPr="002243EA" w:rsidRDefault="00DD5C8F" w:rsidP="009960CC">
      <w:pPr>
        <w:pStyle w:val="SectionBody"/>
        <w:widowControl/>
      </w:pPr>
      <w:r w:rsidRPr="008E487D">
        <w:rPr>
          <w:strike/>
        </w:rPr>
        <w:t>(cc)</w:t>
      </w:r>
      <w:r>
        <w:rPr>
          <w:u w:val="single"/>
        </w:rPr>
        <w:t>(dd)</w:t>
      </w:r>
      <w:r w:rsidRPr="002243EA">
        <w:t xml:space="preserve"> "Normal retirement age" means the first to occur of the following:</w:t>
      </w:r>
    </w:p>
    <w:p w14:paraId="27CF97DE" w14:textId="77777777" w:rsidR="00DD5C8F" w:rsidRPr="002243EA" w:rsidRDefault="00DD5C8F" w:rsidP="009960CC">
      <w:pPr>
        <w:pStyle w:val="SectionBody"/>
        <w:widowControl/>
      </w:pPr>
      <w:r w:rsidRPr="002243EA">
        <w:t>(1) Attainment of age 50 years and the completion of 20 or more years of regular contributory service, excluding active military duty, disability service, and accrued annual and sick leave service;</w:t>
      </w:r>
    </w:p>
    <w:p w14:paraId="6201E076" w14:textId="77777777" w:rsidR="00DD5C8F" w:rsidRPr="002243EA" w:rsidRDefault="00DD5C8F" w:rsidP="009960CC">
      <w:pPr>
        <w:pStyle w:val="SectionBody"/>
        <w:widowControl/>
      </w:pPr>
      <w:r w:rsidRPr="002243EA">
        <w:t>(2) While still in covered employment, attainment of at least age 50 years and when the sum of current age plus regular contributory years of service equals or exceeds 70 years;</w:t>
      </w:r>
    </w:p>
    <w:p w14:paraId="7D0CED46" w14:textId="77777777" w:rsidR="00DD5C8F" w:rsidRPr="002243EA" w:rsidRDefault="00DD5C8F" w:rsidP="009960CC">
      <w:pPr>
        <w:pStyle w:val="SectionBody"/>
        <w:widowControl/>
      </w:pPr>
      <w:r w:rsidRPr="002243EA">
        <w:t>(3) While still in covered employment, attainment of at least age 60 years and completion of 10 years of regular contributory service; or</w:t>
      </w:r>
    </w:p>
    <w:p w14:paraId="73F79189" w14:textId="77777777" w:rsidR="00DD5C8F" w:rsidRPr="002243EA" w:rsidRDefault="00DD5C8F" w:rsidP="009960CC">
      <w:pPr>
        <w:pStyle w:val="SectionBody"/>
        <w:widowControl/>
      </w:pPr>
      <w:r w:rsidRPr="002243EA">
        <w:t>(4) Attainment of age 62 years and completion of five or more years of regular contributory service.</w:t>
      </w:r>
    </w:p>
    <w:p w14:paraId="7B971F64" w14:textId="4B086AC7" w:rsidR="00DD5C8F" w:rsidRPr="002243EA" w:rsidRDefault="00DD5C8F" w:rsidP="009960CC">
      <w:pPr>
        <w:pStyle w:val="SectionBody"/>
        <w:widowControl/>
      </w:pPr>
      <w:r w:rsidRPr="008E487D">
        <w:rPr>
          <w:strike/>
        </w:rPr>
        <w:t>(dd)</w:t>
      </w:r>
      <w:r>
        <w:rPr>
          <w:u w:val="single"/>
        </w:rPr>
        <w:t>(ee)</w:t>
      </w:r>
      <w:r w:rsidRPr="002243EA">
        <w:t xml:space="preserve"> "Participating public employer" means: (1) Any county commission, political subdivision, or county 911 public safety answering point in the state which has elected to cover its emergency medical services officers or 911 personnel, as defined in this article, under the West Virginia Emergency Medical Services Retirement System;</w:t>
      </w:r>
      <w:r>
        <w:t xml:space="preserve"> </w:t>
      </w:r>
      <w:r>
        <w:rPr>
          <w:u w:val="single"/>
        </w:rPr>
        <w:t xml:space="preserve">or (2) any county sheriff’s office </w:t>
      </w:r>
      <w:r w:rsidR="000F7BB7">
        <w:rPr>
          <w:u w:val="single"/>
        </w:rPr>
        <w:t xml:space="preserve">or county commission </w:t>
      </w:r>
      <w:r>
        <w:rPr>
          <w:u w:val="single"/>
        </w:rPr>
        <w:t>who employs full-time home confinement officers;</w:t>
      </w:r>
      <w:r w:rsidRPr="002243EA">
        <w:t xml:space="preserve"> or </w:t>
      </w:r>
      <w:r w:rsidRPr="008E487D">
        <w:rPr>
          <w:strike/>
        </w:rPr>
        <w:t>(2)</w:t>
      </w:r>
      <w:r>
        <w:rPr>
          <w:u w:val="single"/>
        </w:rPr>
        <w:t>(3)</w:t>
      </w:r>
      <w:r w:rsidRPr="002243EA">
        <w:t xml:space="preserve"> any county commission who employs county firefighters</w:t>
      </w:r>
      <w:r w:rsidR="00A80A3E">
        <w:t xml:space="preserve"> </w:t>
      </w:r>
      <w:r w:rsidR="00A80A3E">
        <w:rPr>
          <w:u w:val="single"/>
        </w:rPr>
        <w:t>or full-time home confinement officers</w:t>
      </w:r>
      <w:r w:rsidRPr="002243EA">
        <w:t>.</w:t>
      </w:r>
    </w:p>
    <w:p w14:paraId="6F9C2B72" w14:textId="77777777" w:rsidR="00DD5C8F" w:rsidRPr="002243EA" w:rsidRDefault="00DD5C8F" w:rsidP="009960CC">
      <w:pPr>
        <w:pStyle w:val="SectionBody"/>
        <w:widowControl/>
      </w:pPr>
      <w:r w:rsidRPr="008E487D">
        <w:rPr>
          <w:strike/>
        </w:rPr>
        <w:t>(ee)</w:t>
      </w:r>
      <w:r>
        <w:rPr>
          <w:u w:val="single"/>
        </w:rPr>
        <w:t>(ff)</w:t>
      </w:r>
      <w:r w:rsidRPr="002243EA">
        <w:t xml:space="preserve"> "Plan" means the West Virginia Emergency Medical Services Retirement System established by this article.</w:t>
      </w:r>
    </w:p>
    <w:p w14:paraId="553BB8D0" w14:textId="77777777" w:rsidR="00DD5C8F" w:rsidRPr="002243EA" w:rsidRDefault="00DD5C8F" w:rsidP="009960CC">
      <w:pPr>
        <w:pStyle w:val="SectionBody"/>
        <w:widowControl/>
      </w:pPr>
      <w:r w:rsidRPr="008E487D">
        <w:rPr>
          <w:strike/>
        </w:rPr>
        <w:t>(ff)</w:t>
      </w:r>
      <w:r>
        <w:rPr>
          <w:u w:val="single"/>
        </w:rPr>
        <w:t>(gg)</w:t>
      </w:r>
      <w:r w:rsidRPr="002243EA">
        <w:t xml:space="preserve"> "Plan year" means the 12-month period commencing on January 1 of any designated year and ending the following December 31.</w:t>
      </w:r>
    </w:p>
    <w:p w14:paraId="6F2DDBE7" w14:textId="77777777" w:rsidR="00DD5C8F" w:rsidRPr="002243EA" w:rsidRDefault="00DD5C8F" w:rsidP="009960CC">
      <w:pPr>
        <w:pStyle w:val="SectionBody"/>
        <w:widowControl/>
      </w:pPr>
      <w:r w:rsidRPr="008E487D">
        <w:rPr>
          <w:strike/>
        </w:rPr>
        <w:t>(gg)</w:t>
      </w:r>
      <w:r>
        <w:rPr>
          <w:u w:val="single"/>
        </w:rPr>
        <w:t>(hh)</w:t>
      </w:r>
      <w:r w:rsidRPr="002243EA">
        <w:t xml:space="preserve"> </w:t>
      </w:r>
      <w:bookmarkStart w:id="2" w:name="_Hlk126137294"/>
      <w:r w:rsidRPr="002243EA">
        <w:t xml:space="preserve">"Political subdivision" means a county, city, or town in the state; any separate corporation or instrumentality established by one or more counties, cities, or towns, as permitted by law; any corporation or instrumentality supported in most part by counties, cities, or towns; and any public corporation charged by law with the performance of a governmental function and </w:t>
      </w:r>
      <w:r w:rsidRPr="002243EA">
        <w:lastRenderedPageBreak/>
        <w:t>whose jurisdiction is coextensive with one or more counties, cities, or towns: </w:t>
      </w:r>
      <w:r w:rsidRPr="009960CC">
        <w:rPr>
          <w:i/>
          <w:bdr w:val="none" w:sz="0" w:space="0" w:color="auto" w:frame="1"/>
        </w:rPr>
        <w:t>Provided</w:t>
      </w:r>
      <w:r w:rsidRPr="002243EA">
        <w:t>, That any public corporation established under §7-15-4 of this code is considered a political subdivision solely for the purposes of this article.</w:t>
      </w:r>
      <w:bookmarkEnd w:id="2"/>
    </w:p>
    <w:p w14:paraId="4D5A0CAD" w14:textId="77777777" w:rsidR="00DD5C8F" w:rsidRPr="002243EA" w:rsidRDefault="00DD5C8F" w:rsidP="009960CC">
      <w:pPr>
        <w:pStyle w:val="SectionBody"/>
        <w:widowControl/>
      </w:pPr>
      <w:r w:rsidRPr="008E487D">
        <w:rPr>
          <w:strike/>
        </w:rPr>
        <w:t>(hh)</w:t>
      </w:r>
      <w:r>
        <w:rPr>
          <w:u w:val="single"/>
        </w:rPr>
        <w:t>(ii)</w:t>
      </w:r>
      <w:r>
        <w:t xml:space="preserve"> </w:t>
      </w:r>
      <w:r w:rsidRPr="002243EA">
        <w:t>"Public Employees Retirement System" means the West Virginia Public Employees Retirement System created by West Virginia Code.</w:t>
      </w:r>
    </w:p>
    <w:p w14:paraId="12A52816" w14:textId="77777777" w:rsidR="00DD5C8F" w:rsidRPr="002243EA" w:rsidRDefault="00DD5C8F" w:rsidP="009960CC">
      <w:pPr>
        <w:pStyle w:val="SectionBody"/>
        <w:widowControl/>
      </w:pPr>
      <w:r w:rsidRPr="008E487D">
        <w:rPr>
          <w:strike/>
        </w:rPr>
        <w:t>(ii)</w:t>
      </w:r>
      <w:r>
        <w:rPr>
          <w:u w:val="single"/>
        </w:rPr>
        <w:t>(jj)</w:t>
      </w:r>
      <w:r w:rsidRPr="002243EA">
        <w:t xml:space="preserve"> "Regular interest" means the rate or rates of interest per annum, compounded annually, as the board adopts in accordance with the provisions of this article.</w:t>
      </w:r>
    </w:p>
    <w:p w14:paraId="64FF824C" w14:textId="77777777" w:rsidR="00DD5C8F" w:rsidRPr="002243EA" w:rsidRDefault="00DD5C8F" w:rsidP="009960CC">
      <w:pPr>
        <w:pStyle w:val="SectionBody"/>
        <w:widowControl/>
      </w:pPr>
      <w:r w:rsidRPr="008E487D">
        <w:rPr>
          <w:strike/>
        </w:rPr>
        <w:t>(jj)</w:t>
      </w:r>
      <w:r>
        <w:rPr>
          <w:u w:val="single"/>
        </w:rPr>
        <w:t>(kk)</w:t>
      </w:r>
      <w:r w:rsidRPr="002243EA">
        <w:t xml:space="preserve"> "Required beginning date" means April 1 of the calendar year following the later of: (1) The calendar year in which the member attains age 70.5 (if born before July 1, 1949) or age 72 (if born after June 30, 1949); or (2) the calendar year in which he or she retires or otherwise separates from covered employment.</w:t>
      </w:r>
    </w:p>
    <w:p w14:paraId="39368131" w14:textId="77777777" w:rsidR="00DD5C8F" w:rsidRPr="002243EA" w:rsidRDefault="00DD5C8F" w:rsidP="009960CC">
      <w:pPr>
        <w:pStyle w:val="SectionBody"/>
        <w:widowControl/>
      </w:pPr>
      <w:r w:rsidRPr="008E487D">
        <w:rPr>
          <w:strike/>
        </w:rPr>
        <w:t>(kk)</w:t>
      </w:r>
      <w:r>
        <w:rPr>
          <w:u w:val="single"/>
        </w:rPr>
        <w:t>(ll)</w:t>
      </w:r>
      <w:r w:rsidRPr="002243EA">
        <w:t xml:space="preserve"> "Retirant" means any member who commences an annuity payable by the plan.</w:t>
      </w:r>
    </w:p>
    <w:p w14:paraId="7B06F7A2" w14:textId="77777777" w:rsidR="00DD5C8F" w:rsidRPr="002243EA" w:rsidRDefault="00DD5C8F" w:rsidP="009960CC">
      <w:pPr>
        <w:pStyle w:val="SectionBody"/>
        <w:widowControl/>
      </w:pPr>
      <w:r w:rsidRPr="008E487D">
        <w:rPr>
          <w:strike/>
        </w:rPr>
        <w:t>(ll)</w:t>
      </w:r>
      <w:r>
        <w:rPr>
          <w:u w:val="single"/>
        </w:rPr>
        <w:t>(mm)</w:t>
      </w:r>
      <w:r w:rsidRPr="002243EA">
        <w:t xml:space="preserve"> "Retire" or "retirement" means a member’s withdrawal from the employ of a participating public employer and the commencement of an annuity by the plan.</w:t>
      </w:r>
    </w:p>
    <w:p w14:paraId="555702F4" w14:textId="77777777" w:rsidR="00DD5C8F" w:rsidRPr="002243EA" w:rsidRDefault="00DD5C8F" w:rsidP="009960CC">
      <w:pPr>
        <w:pStyle w:val="SectionBody"/>
        <w:widowControl/>
      </w:pPr>
      <w:r w:rsidRPr="008E487D">
        <w:rPr>
          <w:strike/>
        </w:rPr>
        <w:t>(mm)</w:t>
      </w:r>
      <w:r>
        <w:rPr>
          <w:u w:val="single"/>
        </w:rPr>
        <w:t>(nn)</w:t>
      </w:r>
      <w:r w:rsidRPr="002243EA">
        <w:t xml:space="preserve"> "Retirement income payments" means the monthly retirement income payments payable under the plan.</w:t>
      </w:r>
    </w:p>
    <w:p w14:paraId="06192349" w14:textId="77777777" w:rsidR="00DD5C8F" w:rsidRPr="002243EA" w:rsidRDefault="00DD5C8F" w:rsidP="009960CC">
      <w:pPr>
        <w:pStyle w:val="SectionBody"/>
        <w:widowControl/>
      </w:pPr>
      <w:r w:rsidRPr="008E487D">
        <w:rPr>
          <w:strike/>
        </w:rPr>
        <w:t>(nn)</w:t>
      </w:r>
      <w:r>
        <w:rPr>
          <w:u w:val="single"/>
        </w:rPr>
        <w:t>(oo)</w:t>
      </w:r>
      <w:r w:rsidRPr="002243EA">
        <w:t xml:space="preserve"> "Spouse" means the person to whom the member is legally married on the annuity starting date.</w:t>
      </w:r>
    </w:p>
    <w:p w14:paraId="0D6B566E" w14:textId="77777777" w:rsidR="00DD5C8F" w:rsidRPr="002243EA" w:rsidRDefault="00DD5C8F" w:rsidP="009960CC">
      <w:pPr>
        <w:pStyle w:val="SectionBody"/>
        <w:widowControl/>
      </w:pPr>
      <w:r w:rsidRPr="008E487D">
        <w:rPr>
          <w:strike/>
        </w:rPr>
        <w:t>(oo)</w:t>
      </w:r>
      <w:r>
        <w:rPr>
          <w:u w:val="single"/>
        </w:rPr>
        <w:t>(pp)</w:t>
      </w:r>
      <w:r w:rsidRPr="002243EA">
        <w:t xml:space="preserve"> "Surviving spouse" means the person to whom the member was legally married at the time of the member’s death and who survived the member.</w:t>
      </w:r>
    </w:p>
    <w:p w14:paraId="69DF6232" w14:textId="77777777" w:rsidR="00DD5C8F" w:rsidRPr="002243EA" w:rsidRDefault="00DD5C8F" w:rsidP="009960CC">
      <w:pPr>
        <w:pStyle w:val="SectionBody"/>
        <w:widowControl/>
      </w:pPr>
      <w:r w:rsidRPr="008E487D">
        <w:rPr>
          <w:strike/>
        </w:rPr>
        <w:t>(pp)</w:t>
      </w:r>
      <w:r>
        <w:rPr>
          <w:u w:val="single"/>
        </w:rPr>
        <w:t>(qq)</w:t>
      </w:r>
      <w:r w:rsidRPr="002243EA">
        <w:t xml:space="preserve"> "Totally disabled" means a member’s inability to engage in substantial gainful activity by reason of any medically determined physical or mental impairment that can be expected to result in death or that has lasted or can be expected to last for a continuous period of not less than 12 months.</w:t>
      </w:r>
    </w:p>
    <w:p w14:paraId="39C706C2" w14:textId="77777777" w:rsidR="00DD5C8F" w:rsidRPr="002243EA" w:rsidRDefault="00DD5C8F" w:rsidP="009960CC">
      <w:pPr>
        <w:pStyle w:val="SectionBody"/>
        <w:widowControl/>
      </w:pPr>
      <w:r w:rsidRPr="002243EA">
        <w:t>For purposes of this subsection:</w:t>
      </w:r>
    </w:p>
    <w:p w14:paraId="235B1E37" w14:textId="77777777" w:rsidR="00DD5C8F" w:rsidRPr="002243EA" w:rsidRDefault="00DD5C8F" w:rsidP="009960CC">
      <w:pPr>
        <w:pStyle w:val="SectionBody"/>
        <w:widowControl/>
      </w:pPr>
      <w:r w:rsidRPr="002243EA">
        <w:lastRenderedPageBreak/>
        <w:t xml:space="preserve">(1) A member is totally disabled only if his or her physical or mental impairment or impairments is so severe that he or she is not only unable to perform his or her previous work as an emergency medical services officer, 911 personnel, </w:t>
      </w:r>
      <w:r>
        <w:rPr>
          <w:u w:val="single"/>
        </w:rPr>
        <w:t>home confinement officer,</w:t>
      </w:r>
      <w:r>
        <w:t xml:space="preserve"> </w:t>
      </w:r>
      <w:r w:rsidRPr="002243EA">
        <w:t>or county firefighter but also cannot, considering his or her age, education, and work experience, engage in any other kind of substantial gainful employment which exists in the state regardless of whether: (A) The work exists in the immediate area in which the member lives; (B) a specific job vacancy exists; or (C) the member would be hired if he or she applied for work. For purposes of this article, substantial gainful employment is the same definition as used by the United States Social Security Administration.</w:t>
      </w:r>
    </w:p>
    <w:p w14:paraId="79A2E05F" w14:textId="77777777" w:rsidR="00DD5C8F" w:rsidRPr="002243EA" w:rsidRDefault="00DD5C8F" w:rsidP="009960CC">
      <w:pPr>
        <w:pStyle w:val="SectionBody"/>
        <w:widowControl/>
      </w:pPr>
      <w:r w:rsidRPr="002243EA">
        <w:t>(2) "Physical or mental impairment" is an impairment that results from an anatomical, physiological, or psychological abnormality that is demonstrated by medically accepted clinical and laboratory diagnostic techniques. The board may require submission of a member’s annual tax return for purposes of monitoring the earnings limitation.</w:t>
      </w:r>
    </w:p>
    <w:p w14:paraId="788685C8" w14:textId="77777777" w:rsidR="00DD5C8F" w:rsidRDefault="00DD5C8F" w:rsidP="009960CC">
      <w:pPr>
        <w:pStyle w:val="SectionBody"/>
        <w:widowControl/>
      </w:pPr>
      <w:r w:rsidRPr="008E487D">
        <w:rPr>
          <w:strike/>
        </w:rPr>
        <w:t>(qq)</w:t>
      </w:r>
      <w:r>
        <w:rPr>
          <w:u w:val="single"/>
        </w:rPr>
        <w:t>(rr)</w:t>
      </w:r>
      <w:r w:rsidRPr="002243EA">
        <w:t xml:space="preserve"> "Year of service" means a member shall, except in his or her first and last years of covered employment, be credited with years of service credit based upon the hours of service performed as covered employment and credited to the member during the plan year based upon the following schedule:</w:t>
      </w:r>
    </w:p>
    <w:tbl>
      <w:tblPr>
        <w:tblW w:w="8000" w:type="dxa"/>
        <w:tblLook w:val="04A0" w:firstRow="1" w:lastRow="0" w:firstColumn="1" w:lastColumn="0" w:noHBand="0" w:noVBand="1"/>
      </w:tblPr>
      <w:tblGrid>
        <w:gridCol w:w="4260"/>
        <w:gridCol w:w="3740"/>
      </w:tblGrid>
      <w:tr w:rsidR="00DD5C8F" w:rsidRPr="008D0B8E" w14:paraId="1723AEE4" w14:textId="77777777" w:rsidTr="006629A4">
        <w:trPr>
          <w:trHeight w:val="585"/>
        </w:trPr>
        <w:tc>
          <w:tcPr>
            <w:tcW w:w="426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5BC751CD" w14:textId="77777777" w:rsidR="00DD5C8F" w:rsidRPr="008D0B8E" w:rsidRDefault="00DD5C8F" w:rsidP="009960CC">
            <w:pPr>
              <w:spacing w:line="240" w:lineRule="auto"/>
              <w:jc w:val="center"/>
              <w:rPr>
                <w:rFonts w:eastAsia="Times New Roman" w:cs="Arial"/>
                <w:b/>
                <w:bCs/>
                <w:color w:val="000000"/>
              </w:rPr>
            </w:pPr>
            <w:r w:rsidRPr="008D0B8E">
              <w:rPr>
                <w:rFonts w:eastAsia="Times New Roman" w:cs="Arial"/>
                <w:b/>
                <w:bCs/>
                <w:color w:val="000000"/>
              </w:rPr>
              <w:t>Hours of Service</w:t>
            </w:r>
          </w:p>
        </w:tc>
        <w:tc>
          <w:tcPr>
            <w:tcW w:w="374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089A00F7" w14:textId="77777777" w:rsidR="00DD5C8F" w:rsidRPr="008D0B8E" w:rsidRDefault="00DD5C8F" w:rsidP="009960CC">
            <w:pPr>
              <w:spacing w:line="240" w:lineRule="auto"/>
              <w:jc w:val="center"/>
              <w:rPr>
                <w:rFonts w:eastAsia="Times New Roman" w:cs="Arial"/>
                <w:b/>
                <w:bCs/>
                <w:color w:val="000000"/>
              </w:rPr>
            </w:pPr>
            <w:r w:rsidRPr="008D0B8E">
              <w:rPr>
                <w:rFonts w:eastAsia="Times New Roman" w:cs="Arial"/>
                <w:b/>
                <w:bCs/>
                <w:color w:val="000000"/>
              </w:rPr>
              <w:t>Years of Service Credited</w:t>
            </w:r>
          </w:p>
        </w:tc>
      </w:tr>
      <w:tr w:rsidR="00DD5C8F" w:rsidRPr="008D0B8E" w14:paraId="3F997121" w14:textId="77777777" w:rsidTr="006629A4">
        <w:trPr>
          <w:trHeight w:val="315"/>
        </w:trPr>
        <w:tc>
          <w:tcPr>
            <w:tcW w:w="426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4EF92C48" w14:textId="77777777" w:rsidR="00DD5C8F" w:rsidRPr="008D0B8E" w:rsidRDefault="00DD5C8F" w:rsidP="009960CC">
            <w:pPr>
              <w:spacing w:line="240" w:lineRule="auto"/>
              <w:jc w:val="center"/>
              <w:rPr>
                <w:rFonts w:eastAsia="Times New Roman" w:cs="Arial"/>
                <w:color w:val="000000"/>
              </w:rPr>
            </w:pPr>
            <w:r w:rsidRPr="008D0B8E">
              <w:rPr>
                <w:rFonts w:eastAsia="Times New Roman" w:cs="Arial"/>
                <w:color w:val="000000"/>
              </w:rPr>
              <w:t>Less than 500</w:t>
            </w:r>
          </w:p>
        </w:tc>
        <w:tc>
          <w:tcPr>
            <w:tcW w:w="374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48249CA0" w14:textId="77777777" w:rsidR="00DD5C8F" w:rsidRPr="008D0B8E" w:rsidRDefault="00DD5C8F" w:rsidP="009960CC">
            <w:pPr>
              <w:spacing w:line="240" w:lineRule="auto"/>
              <w:jc w:val="center"/>
              <w:rPr>
                <w:rFonts w:eastAsia="Times New Roman" w:cs="Arial"/>
                <w:color w:val="000000"/>
              </w:rPr>
            </w:pPr>
            <w:r w:rsidRPr="008D0B8E">
              <w:rPr>
                <w:rFonts w:eastAsia="Times New Roman" w:cs="Arial"/>
                <w:color w:val="000000"/>
              </w:rPr>
              <w:t>0</w:t>
            </w:r>
          </w:p>
        </w:tc>
      </w:tr>
      <w:tr w:rsidR="00DD5C8F" w:rsidRPr="008D0B8E" w14:paraId="7FB4AB59" w14:textId="77777777" w:rsidTr="006629A4">
        <w:trPr>
          <w:trHeight w:val="315"/>
        </w:trPr>
        <w:tc>
          <w:tcPr>
            <w:tcW w:w="426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7C95D201" w14:textId="77777777" w:rsidR="00DD5C8F" w:rsidRPr="008D0B8E" w:rsidRDefault="00DD5C8F" w:rsidP="009960CC">
            <w:pPr>
              <w:spacing w:line="240" w:lineRule="auto"/>
              <w:jc w:val="center"/>
              <w:rPr>
                <w:rFonts w:eastAsia="Times New Roman" w:cs="Arial"/>
                <w:color w:val="000000"/>
              </w:rPr>
            </w:pPr>
            <w:r w:rsidRPr="008D0B8E">
              <w:rPr>
                <w:rFonts w:eastAsia="Times New Roman" w:cs="Arial"/>
                <w:color w:val="000000"/>
              </w:rPr>
              <w:t>500 to 999</w:t>
            </w:r>
          </w:p>
        </w:tc>
        <w:tc>
          <w:tcPr>
            <w:tcW w:w="374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1AA67A75" w14:textId="77777777" w:rsidR="00DD5C8F" w:rsidRPr="008D0B8E" w:rsidRDefault="00DD5C8F" w:rsidP="009960CC">
            <w:pPr>
              <w:spacing w:line="240" w:lineRule="auto"/>
              <w:jc w:val="center"/>
              <w:rPr>
                <w:rFonts w:eastAsia="Times New Roman" w:cs="Arial"/>
                <w:color w:val="000000"/>
              </w:rPr>
            </w:pPr>
            <w:r w:rsidRPr="008D0B8E">
              <w:rPr>
                <w:rFonts w:eastAsia="Times New Roman" w:cs="Arial"/>
                <w:color w:val="000000"/>
              </w:rPr>
              <w:t>1/3</w:t>
            </w:r>
          </w:p>
        </w:tc>
      </w:tr>
      <w:tr w:rsidR="00DD5C8F" w:rsidRPr="008D0B8E" w14:paraId="3A61A8BB" w14:textId="77777777" w:rsidTr="006629A4">
        <w:trPr>
          <w:trHeight w:val="315"/>
        </w:trPr>
        <w:tc>
          <w:tcPr>
            <w:tcW w:w="426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511E7529" w14:textId="77777777" w:rsidR="00DD5C8F" w:rsidRPr="008D0B8E" w:rsidRDefault="00DD5C8F" w:rsidP="009960CC">
            <w:pPr>
              <w:spacing w:line="240" w:lineRule="auto"/>
              <w:jc w:val="center"/>
              <w:rPr>
                <w:rFonts w:eastAsia="Times New Roman" w:cs="Arial"/>
                <w:color w:val="000000"/>
              </w:rPr>
            </w:pPr>
            <w:r w:rsidRPr="008D0B8E">
              <w:rPr>
                <w:rFonts w:eastAsia="Times New Roman" w:cs="Arial"/>
                <w:color w:val="000000"/>
              </w:rPr>
              <w:t>1000 to 1499</w:t>
            </w:r>
          </w:p>
        </w:tc>
        <w:tc>
          <w:tcPr>
            <w:tcW w:w="374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18817B3E" w14:textId="77777777" w:rsidR="00DD5C8F" w:rsidRPr="008D0B8E" w:rsidRDefault="00DD5C8F" w:rsidP="009960CC">
            <w:pPr>
              <w:spacing w:line="240" w:lineRule="auto"/>
              <w:jc w:val="center"/>
              <w:rPr>
                <w:rFonts w:eastAsia="Times New Roman" w:cs="Arial"/>
                <w:color w:val="000000"/>
              </w:rPr>
            </w:pPr>
            <w:r w:rsidRPr="008D0B8E">
              <w:rPr>
                <w:rFonts w:eastAsia="Times New Roman" w:cs="Arial"/>
                <w:color w:val="000000"/>
              </w:rPr>
              <w:t>2/3</w:t>
            </w:r>
          </w:p>
        </w:tc>
      </w:tr>
      <w:tr w:rsidR="00DD5C8F" w:rsidRPr="008D0B8E" w14:paraId="243FC10B" w14:textId="77777777" w:rsidTr="006629A4">
        <w:trPr>
          <w:trHeight w:val="300"/>
        </w:trPr>
        <w:tc>
          <w:tcPr>
            <w:tcW w:w="426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4F92D20B" w14:textId="77777777" w:rsidR="00DD5C8F" w:rsidRPr="008D0B8E" w:rsidRDefault="00DD5C8F" w:rsidP="009960CC">
            <w:pPr>
              <w:spacing w:line="240" w:lineRule="auto"/>
              <w:jc w:val="center"/>
              <w:rPr>
                <w:rFonts w:eastAsia="Times New Roman" w:cs="Arial"/>
                <w:color w:val="000000"/>
              </w:rPr>
            </w:pPr>
            <w:r w:rsidRPr="008D0B8E">
              <w:rPr>
                <w:rFonts w:eastAsia="Times New Roman" w:cs="Arial"/>
                <w:color w:val="000000"/>
              </w:rPr>
              <w:t>1500 or more</w:t>
            </w:r>
          </w:p>
        </w:tc>
        <w:tc>
          <w:tcPr>
            <w:tcW w:w="374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4E90CE1B" w14:textId="77777777" w:rsidR="00DD5C8F" w:rsidRPr="008D0B8E" w:rsidRDefault="00DD5C8F" w:rsidP="009960CC">
            <w:pPr>
              <w:spacing w:line="240" w:lineRule="auto"/>
              <w:jc w:val="center"/>
              <w:rPr>
                <w:rFonts w:eastAsia="Times New Roman" w:cs="Arial"/>
                <w:color w:val="000000"/>
              </w:rPr>
            </w:pPr>
            <w:r w:rsidRPr="008D0B8E">
              <w:rPr>
                <w:rFonts w:eastAsia="Times New Roman" w:cs="Arial"/>
                <w:color w:val="000000"/>
              </w:rPr>
              <w:t>1</w:t>
            </w:r>
          </w:p>
        </w:tc>
      </w:tr>
    </w:tbl>
    <w:p w14:paraId="3CDD97AA" w14:textId="77777777" w:rsidR="00DD5C8F" w:rsidRDefault="00DD5C8F" w:rsidP="009960CC">
      <w:pPr>
        <w:pStyle w:val="SectionBody"/>
        <w:widowControl/>
        <w:ind w:firstLine="0"/>
      </w:pPr>
    </w:p>
    <w:p w14:paraId="1C103857" w14:textId="77777777" w:rsidR="00DD5C8F" w:rsidRPr="002243EA" w:rsidRDefault="00DD5C8F" w:rsidP="009960CC">
      <w:pPr>
        <w:pStyle w:val="SectionBody"/>
        <w:widowControl/>
      </w:pPr>
      <w:r w:rsidRPr="002243EA">
        <w:t xml:space="preserve"> During a member’s first and last years of covered employment, the member shall be credited with one twelfth of a year of service for each month during the plan year in which the member is credited with an hour of service for which contributions were received by the fund. A member is not entitled to credit for years of service for any time period during which he or she </w:t>
      </w:r>
      <w:r w:rsidRPr="002243EA">
        <w:lastRenderedPageBreak/>
        <w:t>received disability payments under §16-5V-19 or §16-5V-20 of this code. Except as specifically excluded, years of service include covered employment prior to the effective date.</w:t>
      </w:r>
    </w:p>
    <w:p w14:paraId="354E2471" w14:textId="77777777" w:rsidR="00DD5C8F" w:rsidRPr="002243EA" w:rsidRDefault="00DD5C8F" w:rsidP="009960CC">
      <w:pPr>
        <w:pStyle w:val="SectionBody"/>
        <w:widowControl/>
      </w:pPr>
      <w:bookmarkStart w:id="3" w:name="_Hlk120099019"/>
      <w:r w:rsidRPr="002243EA">
        <w:t xml:space="preserve">Years of service which are credited to a member prior to his or her receipt of accumulated contributions upon termination of employment pursuant to §16-5V-18 of this code or §5-10-30 of this code shall be disregarded for all purposes under this plan unless the member repays the accumulated contributions with interest pursuant to section §16-5V-18 of this code or has, prior to the effective date, made the repayment pursuant to §5-10-18 of this code. </w:t>
      </w:r>
    </w:p>
    <w:p w14:paraId="47C166F3" w14:textId="41BCBE61" w:rsidR="00A80A3E" w:rsidRDefault="00DD5C8F" w:rsidP="009960CC">
      <w:pPr>
        <w:pStyle w:val="SectionBody"/>
        <w:widowControl/>
      </w:pPr>
      <w:r w:rsidRPr="008E487D">
        <w:rPr>
          <w:strike/>
        </w:rPr>
        <w:t>(rr)</w:t>
      </w:r>
      <w:r>
        <w:rPr>
          <w:u w:val="single"/>
        </w:rPr>
        <w:t>(ss)</w:t>
      </w:r>
      <w:r w:rsidRPr="002243EA">
        <w:t xml:space="preserve"> "911 personnel" means an individual employed in full-time employment with a county 911 public safety answering point.</w:t>
      </w:r>
      <w:bookmarkEnd w:id="3"/>
    </w:p>
    <w:p w14:paraId="24875045" w14:textId="0C782F5B" w:rsidR="00DD5C8F" w:rsidRDefault="00A80A3E" w:rsidP="009960CC">
      <w:pPr>
        <w:pStyle w:val="SectionHeading"/>
        <w:widowControl/>
        <w:sectPr w:rsidR="00DD5C8F" w:rsidSect="00DD5C8F">
          <w:type w:val="continuous"/>
          <w:pgSz w:w="12240" w:h="15840" w:code="1"/>
          <w:pgMar w:top="1440" w:right="1440" w:bottom="1440" w:left="1440" w:header="720" w:footer="720" w:gutter="0"/>
          <w:lnNumType w:countBy="1" w:restart="newSection"/>
          <w:cols w:space="720"/>
          <w:titlePg/>
          <w:docGrid w:linePitch="360"/>
        </w:sectPr>
      </w:pPr>
      <w:bookmarkStart w:id="4" w:name="_Hlk127353408"/>
      <w:r w:rsidRPr="00A05C1D">
        <w:rPr>
          <w:u w:val="single"/>
        </w:rPr>
        <w:t>§16-5V-6f.</w:t>
      </w:r>
      <w:bookmarkEnd w:id="4"/>
      <w:r w:rsidRPr="00A05C1D">
        <w:rPr>
          <w:u w:val="single"/>
        </w:rPr>
        <w:t xml:space="preserve"> Transfer of home confinement officers assets from Public Employees Retirement System.</w:t>
      </w:r>
    </w:p>
    <w:p w14:paraId="356CE12F" w14:textId="50FE47D9" w:rsidR="00A80A3E" w:rsidRPr="00FB53E0" w:rsidRDefault="00A80A3E" w:rsidP="009960CC">
      <w:pPr>
        <w:pStyle w:val="SectionBody"/>
        <w:widowControl/>
        <w:rPr>
          <w:color w:val="auto"/>
          <w:u w:val="single"/>
        </w:rPr>
      </w:pPr>
      <w:r w:rsidRPr="00FB53E0">
        <w:rPr>
          <w:color w:val="auto"/>
          <w:u w:val="single"/>
        </w:rPr>
        <w:t>(</w:t>
      </w:r>
      <w:r>
        <w:rPr>
          <w:color w:val="auto"/>
          <w:u w:val="single"/>
        </w:rPr>
        <w:t>a</w:t>
      </w:r>
      <w:r w:rsidRPr="00FB53E0">
        <w:rPr>
          <w:color w:val="auto"/>
          <w:u w:val="single"/>
        </w:rPr>
        <w:t xml:space="preserve">) Notwithstanding any other provision of this article to the contrary, a person employed as </w:t>
      </w:r>
      <w:r>
        <w:rPr>
          <w:color w:val="auto"/>
          <w:u w:val="single"/>
        </w:rPr>
        <w:t xml:space="preserve">a home confinement officer by a participating </w:t>
      </w:r>
      <w:r w:rsidR="000F7BB7">
        <w:rPr>
          <w:color w:val="auto"/>
          <w:u w:val="single"/>
        </w:rPr>
        <w:t xml:space="preserve">public </w:t>
      </w:r>
      <w:r>
        <w:rPr>
          <w:color w:val="auto"/>
          <w:u w:val="single"/>
        </w:rPr>
        <w:t>employer</w:t>
      </w:r>
      <w:r w:rsidRPr="00FB53E0">
        <w:rPr>
          <w:color w:val="auto"/>
          <w:u w:val="single"/>
        </w:rPr>
        <w:t xml:space="preserve"> may be a member of this retirement plan subject to the provisions of this section. Full-time employment as </w:t>
      </w:r>
      <w:r>
        <w:rPr>
          <w:color w:val="auto"/>
          <w:u w:val="single"/>
        </w:rPr>
        <w:t>a home confinement officer employed by a sheriff’s office or county commission</w:t>
      </w:r>
      <w:r w:rsidRPr="00FB53E0">
        <w:rPr>
          <w:color w:val="auto"/>
          <w:u w:val="single"/>
        </w:rPr>
        <w:t xml:space="preserve"> </w:t>
      </w:r>
      <w:r w:rsidR="00240092">
        <w:rPr>
          <w:color w:val="auto"/>
          <w:u w:val="single"/>
        </w:rPr>
        <w:t xml:space="preserve">which is a participating </w:t>
      </w:r>
      <w:r w:rsidR="000F7BB7">
        <w:rPr>
          <w:color w:val="auto"/>
          <w:u w:val="single"/>
        </w:rPr>
        <w:t xml:space="preserve">public </w:t>
      </w:r>
      <w:r w:rsidR="00240092">
        <w:rPr>
          <w:color w:val="auto"/>
          <w:u w:val="single"/>
        </w:rPr>
        <w:t xml:space="preserve">employer </w:t>
      </w:r>
      <w:r w:rsidRPr="00FB53E0">
        <w:rPr>
          <w:color w:val="auto"/>
          <w:u w:val="single"/>
        </w:rPr>
        <w:t>satisfies the definition of "covered employment" as defined in this article.</w:t>
      </w:r>
    </w:p>
    <w:p w14:paraId="2D07890A" w14:textId="77777777" w:rsidR="00A80A3E" w:rsidRPr="00FB53E0" w:rsidRDefault="00A80A3E" w:rsidP="009960CC">
      <w:pPr>
        <w:pStyle w:val="SectionBody"/>
        <w:widowControl/>
        <w:rPr>
          <w:color w:val="auto"/>
          <w:u w:val="single"/>
        </w:rPr>
      </w:pPr>
      <w:r w:rsidRPr="00FB53E0">
        <w:rPr>
          <w:color w:val="auto"/>
          <w:u w:val="single"/>
        </w:rPr>
        <w:t>(</w:t>
      </w:r>
      <w:r>
        <w:rPr>
          <w:color w:val="auto"/>
          <w:u w:val="single"/>
        </w:rPr>
        <w:t>b</w:t>
      </w:r>
      <w:r w:rsidRPr="00FB53E0">
        <w:rPr>
          <w:color w:val="auto"/>
          <w:u w:val="single"/>
        </w:rPr>
        <w:t xml:space="preserve">) Any </w:t>
      </w:r>
      <w:r>
        <w:rPr>
          <w:color w:val="auto"/>
          <w:u w:val="single"/>
        </w:rPr>
        <w:t>home confinement officer</w:t>
      </w:r>
      <w:r w:rsidRPr="00FB53E0">
        <w:rPr>
          <w:color w:val="auto"/>
          <w:u w:val="single"/>
        </w:rPr>
        <w:t xml:space="preserve"> who elects to become a member of the plan does not qualify for active membership in any other retirement system administered by the board, so long as he or she remains employed in covered employment: </w:t>
      </w:r>
      <w:r w:rsidRPr="009960CC">
        <w:rPr>
          <w:i/>
          <w:iCs/>
          <w:color w:val="auto"/>
          <w:u w:val="single"/>
        </w:rPr>
        <w:t>Provided</w:t>
      </w:r>
      <w:r w:rsidRPr="00FB53E0">
        <w:rPr>
          <w:color w:val="auto"/>
          <w:u w:val="single"/>
        </w:rPr>
        <w:t xml:space="preserve">, That any </w:t>
      </w:r>
      <w:r>
        <w:rPr>
          <w:color w:val="auto"/>
          <w:u w:val="single"/>
        </w:rPr>
        <w:t>home confinement officer</w:t>
      </w:r>
      <w:r w:rsidRPr="00FB53E0">
        <w:rPr>
          <w:color w:val="auto"/>
          <w:u w:val="single"/>
        </w:rPr>
        <w:t xml:space="preserve"> who has concurrent employment in an additional job or jobs which would require the </w:t>
      </w:r>
      <w:r>
        <w:rPr>
          <w:color w:val="auto"/>
          <w:u w:val="single"/>
        </w:rPr>
        <w:t>home confinement officer</w:t>
      </w:r>
      <w:r w:rsidRPr="00FB53E0">
        <w:rPr>
          <w:color w:val="auto"/>
          <w:u w:val="single"/>
        </w:rPr>
        <w:t xml:space="preserve"> to be an active member of the West Virginia Deputy Sheriffs Retirement System, the West Virginia Municipal Police Officers and Firefighters Retirement System, or the West Virginia Natural Resources Police Officer Retirement System shall actively participate in only one retirement system administered by the board, and the retirement system applicable to the concurrent employment for which the employee has the earliest date of hire shall prevail. Any </w:t>
      </w:r>
      <w:r>
        <w:rPr>
          <w:color w:val="auto"/>
          <w:u w:val="single"/>
        </w:rPr>
        <w:t>home confinement officer</w:t>
      </w:r>
      <w:r w:rsidRPr="00FB53E0">
        <w:rPr>
          <w:color w:val="auto"/>
          <w:u w:val="single"/>
        </w:rPr>
        <w:t xml:space="preserve"> shall continue to receive his or her accrued benefit of other retirement </w:t>
      </w:r>
      <w:r w:rsidRPr="00FB53E0">
        <w:rPr>
          <w:color w:val="auto"/>
          <w:u w:val="single"/>
        </w:rPr>
        <w:lastRenderedPageBreak/>
        <w:t>systems administered by the board, except in the case of Public Employees Retirement System, when credit and assets are transferred to the Emergency Services Retirement System.</w:t>
      </w:r>
    </w:p>
    <w:p w14:paraId="15210A9E" w14:textId="77777777" w:rsidR="00A80A3E" w:rsidRPr="00FB53E0" w:rsidRDefault="00A80A3E" w:rsidP="009960CC">
      <w:pPr>
        <w:pStyle w:val="SectionBody"/>
        <w:widowControl/>
        <w:rPr>
          <w:color w:val="auto"/>
          <w:u w:val="single"/>
        </w:rPr>
      </w:pPr>
      <w:r w:rsidRPr="00FB53E0">
        <w:rPr>
          <w:color w:val="auto"/>
          <w:u w:val="single"/>
        </w:rPr>
        <w:t>(</w:t>
      </w:r>
      <w:r>
        <w:rPr>
          <w:color w:val="auto"/>
          <w:u w:val="single"/>
        </w:rPr>
        <w:t>c</w:t>
      </w:r>
      <w:r w:rsidRPr="00FB53E0">
        <w:rPr>
          <w:color w:val="auto"/>
          <w:u w:val="single"/>
        </w:rPr>
        <w:t xml:space="preserve">) Any </w:t>
      </w:r>
      <w:r>
        <w:rPr>
          <w:color w:val="auto"/>
          <w:u w:val="single"/>
        </w:rPr>
        <w:t>home confinement officer</w:t>
      </w:r>
      <w:r w:rsidRPr="00FB53E0">
        <w:rPr>
          <w:color w:val="auto"/>
          <w:u w:val="single"/>
        </w:rPr>
        <w:t xml:space="preserve"> who was employed as </w:t>
      </w:r>
      <w:r>
        <w:rPr>
          <w:color w:val="auto"/>
          <w:u w:val="single"/>
        </w:rPr>
        <w:t>a home confinement officer</w:t>
      </w:r>
      <w:r w:rsidRPr="00FB53E0">
        <w:rPr>
          <w:color w:val="auto"/>
          <w:u w:val="single"/>
        </w:rPr>
        <w:t xml:space="preserve"> prior to July 1, 202</w:t>
      </w:r>
      <w:r>
        <w:rPr>
          <w:color w:val="auto"/>
          <w:u w:val="single"/>
        </w:rPr>
        <w:t>5</w:t>
      </w:r>
      <w:r w:rsidRPr="00FB53E0">
        <w:rPr>
          <w:color w:val="auto"/>
          <w:u w:val="single"/>
        </w:rPr>
        <w:t xml:space="preserve">, but was not employed on </w:t>
      </w:r>
      <w:r>
        <w:rPr>
          <w:color w:val="auto"/>
          <w:u w:val="single"/>
        </w:rPr>
        <w:t xml:space="preserve">July </w:t>
      </w:r>
      <w:r w:rsidRPr="00FB53E0">
        <w:rPr>
          <w:color w:val="auto"/>
          <w:u w:val="single"/>
        </w:rPr>
        <w:t>1, 202</w:t>
      </w:r>
      <w:r>
        <w:rPr>
          <w:color w:val="auto"/>
          <w:u w:val="single"/>
        </w:rPr>
        <w:t>5</w:t>
      </w:r>
      <w:r w:rsidRPr="00FB53E0">
        <w:rPr>
          <w:color w:val="auto"/>
          <w:u w:val="single"/>
        </w:rPr>
        <w:t xml:space="preserve">, shall become a member upon rehire as </w:t>
      </w:r>
      <w:r>
        <w:rPr>
          <w:color w:val="auto"/>
          <w:u w:val="single"/>
        </w:rPr>
        <w:t>a home confinement officer</w:t>
      </w:r>
      <w:r w:rsidRPr="00FB53E0">
        <w:rPr>
          <w:color w:val="auto"/>
          <w:u w:val="single"/>
        </w:rPr>
        <w:t>. For purposes of this section, the member’s years of service and credited service prior to J</w:t>
      </w:r>
      <w:r>
        <w:rPr>
          <w:color w:val="auto"/>
          <w:u w:val="single"/>
        </w:rPr>
        <w:t>uly</w:t>
      </w:r>
      <w:r w:rsidRPr="00FB53E0">
        <w:rPr>
          <w:color w:val="auto"/>
          <w:u w:val="single"/>
        </w:rPr>
        <w:t xml:space="preserve"> 1, 202</w:t>
      </w:r>
      <w:r>
        <w:rPr>
          <w:color w:val="auto"/>
          <w:u w:val="single"/>
        </w:rPr>
        <w:t>5</w:t>
      </w:r>
      <w:r w:rsidRPr="00FB53E0">
        <w:rPr>
          <w:color w:val="auto"/>
          <w:u w:val="single"/>
        </w:rPr>
        <w:t xml:space="preserve">, may be counted so long as the </w:t>
      </w:r>
      <w:r>
        <w:rPr>
          <w:color w:val="auto"/>
          <w:u w:val="single"/>
        </w:rPr>
        <w:t>home confinement officer</w:t>
      </w:r>
      <w:r w:rsidRPr="00FB53E0">
        <w:rPr>
          <w:color w:val="auto"/>
          <w:u w:val="single"/>
        </w:rPr>
        <w:t xml:space="preserve"> has not received the return of his or her accumulated contributions in the Public Employees Retirement System pursuant to §5-10-30 of this code. The member may request in writing to have his or her accumulated contributions and employer contributions from covered employment in the Public Employees Retirement System transferred to the plan and will receive two percent of the member’s final average salary for each year transferred. If the conditions of this subsection are met, all years of the </w:t>
      </w:r>
      <w:r>
        <w:rPr>
          <w:color w:val="auto"/>
          <w:u w:val="single"/>
        </w:rPr>
        <w:t>home confinement officer</w:t>
      </w:r>
      <w:r w:rsidRPr="00FB53E0">
        <w:rPr>
          <w:color w:val="auto"/>
          <w:u w:val="single"/>
        </w:rPr>
        <w:t>’s covered employment shall be counted as years of service for the purposes of this article.</w:t>
      </w:r>
    </w:p>
    <w:p w14:paraId="2FA11BE7" w14:textId="41BFB3FB" w:rsidR="00A80A3E" w:rsidRPr="00FB53E0" w:rsidRDefault="00A80A3E" w:rsidP="009960CC">
      <w:pPr>
        <w:pStyle w:val="SectionBody"/>
        <w:widowControl/>
        <w:rPr>
          <w:color w:val="auto"/>
          <w:u w:val="single"/>
        </w:rPr>
      </w:pPr>
      <w:r w:rsidRPr="00FB53E0">
        <w:rPr>
          <w:color w:val="auto"/>
          <w:u w:val="single"/>
        </w:rPr>
        <w:t>(</w:t>
      </w:r>
      <w:r>
        <w:rPr>
          <w:color w:val="auto"/>
          <w:u w:val="single"/>
        </w:rPr>
        <w:t>d</w:t>
      </w:r>
      <w:r w:rsidRPr="00FB53E0">
        <w:rPr>
          <w:color w:val="auto"/>
          <w:u w:val="single"/>
        </w:rPr>
        <w:t xml:space="preserve">) Any </w:t>
      </w:r>
      <w:r>
        <w:rPr>
          <w:color w:val="auto"/>
          <w:u w:val="single"/>
        </w:rPr>
        <w:t>home confinement officer</w:t>
      </w:r>
      <w:r w:rsidRPr="00FB53E0">
        <w:rPr>
          <w:color w:val="auto"/>
          <w:u w:val="single"/>
        </w:rPr>
        <w:t xml:space="preserve"> employed in covered employment on July 1, </w:t>
      </w:r>
      <w:r>
        <w:rPr>
          <w:color w:val="auto"/>
          <w:u w:val="single"/>
        </w:rPr>
        <w:t>2025</w:t>
      </w:r>
      <w:r w:rsidRPr="00FB53E0">
        <w:rPr>
          <w:color w:val="auto"/>
          <w:u w:val="single"/>
        </w:rPr>
        <w:t xml:space="preserve">, </w:t>
      </w:r>
      <w:r w:rsidR="000F7BB7">
        <w:rPr>
          <w:color w:val="auto"/>
          <w:u w:val="single"/>
        </w:rPr>
        <w:t xml:space="preserve">shall elect in writing on a form provided by the board whether or not to transfer into this plan on or before August 29, 2025. Any home confinement officer </w:t>
      </w:r>
      <w:r w:rsidRPr="00FB53E0">
        <w:rPr>
          <w:color w:val="auto"/>
          <w:u w:val="single"/>
        </w:rPr>
        <w:t xml:space="preserve">who has elected to transfer into this plan shall be given credited service at the time of transfer for all credited service then standing to the </w:t>
      </w:r>
      <w:r>
        <w:rPr>
          <w:color w:val="auto"/>
          <w:u w:val="single"/>
        </w:rPr>
        <w:t>home confinement officer</w:t>
      </w:r>
      <w:r w:rsidRPr="00FB53E0">
        <w:rPr>
          <w:color w:val="auto"/>
          <w:u w:val="single"/>
        </w:rPr>
        <w:t xml:space="preserve">’s service credit in the Public Employees Retirement System regardless of whether the credited service, as defined in §5-10-2 of this code, was earned as a </w:t>
      </w:r>
      <w:r>
        <w:rPr>
          <w:color w:val="auto"/>
          <w:u w:val="single"/>
        </w:rPr>
        <w:t>home confinement officer</w:t>
      </w:r>
      <w:r w:rsidRPr="00FB53E0">
        <w:rPr>
          <w:color w:val="auto"/>
          <w:u w:val="single"/>
        </w:rPr>
        <w:t xml:space="preserve">. All credited service standing to the transferring </w:t>
      </w:r>
      <w:r>
        <w:rPr>
          <w:color w:val="auto"/>
          <w:u w:val="single"/>
        </w:rPr>
        <w:t>home confinement officer</w:t>
      </w:r>
      <w:r w:rsidRPr="00FB53E0">
        <w:rPr>
          <w:color w:val="auto"/>
          <w:u w:val="single"/>
        </w:rPr>
        <w:t xml:space="preserve">’s credit in the Public Employees Retirement System at the time of transfer into this plan shall be transferred into the plan created by this article, and the transferring </w:t>
      </w:r>
      <w:r>
        <w:rPr>
          <w:color w:val="auto"/>
          <w:u w:val="single"/>
        </w:rPr>
        <w:t>home confinement officer</w:t>
      </w:r>
      <w:r w:rsidRPr="00FB53E0">
        <w:rPr>
          <w:color w:val="auto"/>
          <w:u w:val="single"/>
        </w:rPr>
        <w:t xml:space="preserve"> shall be given the same credit for the purposes of this article for all service transferred from the Public Employees Retirement System as that transferring </w:t>
      </w:r>
      <w:r>
        <w:rPr>
          <w:color w:val="auto"/>
          <w:u w:val="single"/>
        </w:rPr>
        <w:t>home confinement officer</w:t>
      </w:r>
      <w:r w:rsidRPr="00FB53E0">
        <w:rPr>
          <w:color w:val="auto"/>
          <w:u w:val="single"/>
        </w:rPr>
        <w:t xml:space="preserve"> would have received from the Public Employees Retirement System as if the transfer had not occurred but with accrued benefit multipliers subject to the provisions of §16-5V-12 of this code. In connection with each </w:t>
      </w:r>
      <w:r w:rsidRPr="00FB53E0">
        <w:rPr>
          <w:color w:val="auto"/>
          <w:u w:val="single"/>
        </w:rPr>
        <w:lastRenderedPageBreak/>
        <w:t xml:space="preserve">transferring </w:t>
      </w:r>
      <w:r>
        <w:rPr>
          <w:color w:val="auto"/>
          <w:u w:val="single"/>
        </w:rPr>
        <w:t>home confinement officer</w:t>
      </w:r>
      <w:r w:rsidRPr="00FB53E0">
        <w:rPr>
          <w:color w:val="auto"/>
          <w:u w:val="single"/>
        </w:rPr>
        <w:t xml:space="preserve"> receiving credit for prior employment as provided in this subsection, a transfer from the Public Employees Retirement System to this plan shall be made pursuant to the procedures described in this article: </w:t>
      </w:r>
      <w:r w:rsidRPr="009960CC">
        <w:rPr>
          <w:i/>
          <w:iCs/>
          <w:color w:val="auto"/>
          <w:u w:val="single"/>
        </w:rPr>
        <w:t>Provided</w:t>
      </w:r>
      <w:r w:rsidRPr="00FB53E0">
        <w:rPr>
          <w:color w:val="auto"/>
          <w:u w:val="single"/>
        </w:rPr>
        <w:t xml:space="preserve">, That any member of this plan who has elected to transfer from the Public Employees Retirement System into this plan pursuant to this section may not, after having transferred into and becoming an active member of this plan, reinstate to his or her credit in this plan any service credit relating to periods in which the member was not in covered employment as a </w:t>
      </w:r>
      <w:r>
        <w:rPr>
          <w:color w:val="auto"/>
          <w:u w:val="single"/>
        </w:rPr>
        <w:t>home confinement officer</w:t>
      </w:r>
      <w:r w:rsidRPr="00FB53E0">
        <w:rPr>
          <w:color w:val="auto"/>
          <w:u w:val="single"/>
        </w:rPr>
        <w:t xml:space="preserve"> and which service was withdrawn from the Public Employees Retirement System prior to his or her elective transfer into this plan.</w:t>
      </w:r>
    </w:p>
    <w:p w14:paraId="52B831DA" w14:textId="0981AA15" w:rsidR="00A80A3E" w:rsidRDefault="00A80A3E" w:rsidP="009960CC">
      <w:pPr>
        <w:pStyle w:val="SectionBody"/>
        <w:widowControl/>
        <w:rPr>
          <w:color w:val="auto"/>
          <w:u w:val="single"/>
        </w:rPr>
      </w:pPr>
      <w:r w:rsidRPr="00FB53E0">
        <w:rPr>
          <w:color w:val="auto"/>
          <w:u w:val="single"/>
        </w:rPr>
        <w:t>(</w:t>
      </w:r>
      <w:r>
        <w:rPr>
          <w:color w:val="auto"/>
          <w:u w:val="single"/>
        </w:rPr>
        <w:t>e</w:t>
      </w:r>
      <w:r w:rsidRPr="00FB53E0">
        <w:rPr>
          <w:color w:val="auto"/>
          <w:u w:val="single"/>
        </w:rPr>
        <w:t xml:space="preserve">) Once made, the election made under this section is irrevocable. All </w:t>
      </w:r>
      <w:r>
        <w:rPr>
          <w:color w:val="auto"/>
          <w:u w:val="single"/>
        </w:rPr>
        <w:t>home confinement officer</w:t>
      </w:r>
      <w:r w:rsidR="00183BEB">
        <w:rPr>
          <w:color w:val="auto"/>
          <w:u w:val="single"/>
        </w:rPr>
        <w:t>s</w:t>
      </w:r>
      <w:r w:rsidRPr="00FB53E0">
        <w:rPr>
          <w:color w:val="auto"/>
          <w:u w:val="single"/>
        </w:rPr>
        <w:t xml:space="preserve"> electing to become members as described in this section, shall be members as a condition of employment and shall make the contributions required by this article.</w:t>
      </w:r>
    </w:p>
    <w:p w14:paraId="7F5D563A" w14:textId="08BD86CE" w:rsidR="00A80A3E" w:rsidRPr="00A05C1D" w:rsidRDefault="00A80A3E" w:rsidP="009960CC">
      <w:pPr>
        <w:pStyle w:val="SectionBody"/>
        <w:widowControl/>
        <w:rPr>
          <w:color w:val="auto"/>
          <w:u w:val="single"/>
        </w:rPr>
      </w:pPr>
      <w:r w:rsidRPr="00A05C1D">
        <w:rPr>
          <w:color w:val="auto"/>
          <w:u w:val="single"/>
        </w:rPr>
        <w:t>(</w:t>
      </w:r>
      <w:r>
        <w:rPr>
          <w:color w:val="auto"/>
          <w:u w:val="single"/>
        </w:rPr>
        <w:t>f</w:t>
      </w:r>
      <w:r w:rsidRPr="00A05C1D">
        <w:rPr>
          <w:color w:val="auto"/>
          <w:u w:val="single"/>
        </w:rPr>
        <w:t xml:space="preserve">) The Consolidated Public Retirement Board shall transfer assets of home confinement officers who wish to participate in the Emergency Medical Services Retirement Act from the Public Employees Retirement System Trust Fund into the West Virginia Emergency Medical Services Trust Fund no later than </w:t>
      </w:r>
      <w:r w:rsidR="00183BEB">
        <w:rPr>
          <w:color w:val="auto"/>
          <w:u w:val="single"/>
        </w:rPr>
        <w:t>March 31, 2026</w:t>
      </w:r>
      <w:r w:rsidRPr="00A05C1D">
        <w:rPr>
          <w:color w:val="auto"/>
          <w:u w:val="single"/>
        </w:rPr>
        <w:t>.</w:t>
      </w:r>
    </w:p>
    <w:p w14:paraId="3AC1EDB3" w14:textId="15DC8FB2" w:rsidR="00A80A3E" w:rsidRPr="00A05C1D" w:rsidRDefault="00A80A3E" w:rsidP="009960CC">
      <w:pPr>
        <w:pStyle w:val="SectionBody"/>
        <w:widowControl/>
        <w:rPr>
          <w:color w:val="auto"/>
          <w:u w:val="single"/>
        </w:rPr>
      </w:pPr>
      <w:r w:rsidRPr="00A05C1D">
        <w:rPr>
          <w:color w:val="auto"/>
          <w:u w:val="single"/>
        </w:rPr>
        <w:t>(</w:t>
      </w:r>
      <w:r>
        <w:rPr>
          <w:color w:val="auto"/>
          <w:u w:val="single"/>
        </w:rPr>
        <w:t>g</w:t>
      </w:r>
      <w:r w:rsidRPr="00A05C1D">
        <w:rPr>
          <w:color w:val="auto"/>
          <w:u w:val="single"/>
        </w:rPr>
        <w:t>) The amount of assets to be transferred for each transferring home confinement officer shall be computed using the July 1, 2025, actuarial valuation of the Public Employees Retirement System, and updated with 7.25 percent annual interest to the date of the actual asset transfer. The market value of the assets of the transferring home confinement officer in the Public Employees Retirement System shall be determined as of the end of the month preceding the actual transfer. To determine the computation of the asset share to be transferred</w:t>
      </w:r>
      <w:r w:rsidR="002B481F">
        <w:rPr>
          <w:color w:val="auto"/>
          <w:u w:val="single"/>
        </w:rPr>
        <w:t>,</w:t>
      </w:r>
      <w:r w:rsidRPr="00A05C1D">
        <w:rPr>
          <w:color w:val="auto"/>
          <w:u w:val="single"/>
        </w:rPr>
        <w:t xml:space="preserve"> the board shall:</w:t>
      </w:r>
    </w:p>
    <w:p w14:paraId="3CC8C4F8" w14:textId="77777777" w:rsidR="00A80A3E" w:rsidRPr="00A05C1D" w:rsidRDefault="00A80A3E" w:rsidP="009960CC">
      <w:pPr>
        <w:pStyle w:val="SectionBody"/>
        <w:widowControl/>
        <w:rPr>
          <w:color w:val="auto"/>
          <w:u w:val="single"/>
        </w:rPr>
      </w:pPr>
      <w:r w:rsidRPr="00A05C1D">
        <w:rPr>
          <w:color w:val="auto"/>
          <w:u w:val="single"/>
        </w:rPr>
        <w:t>(1) Compute the market value of the Public Employees Retirement System assets as of July 1, 2025, actuarial valuation date under the actuarial valuation approved by the board;</w:t>
      </w:r>
    </w:p>
    <w:p w14:paraId="7D3928DE" w14:textId="77777777" w:rsidR="00A80A3E" w:rsidRPr="00A05C1D" w:rsidRDefault="00A80A3E" w:rsidP="009960CC">
      <w:pPr>
        <w:pStyle w:val="SectionBody"/>
        <w:widowControl/>
        <w:rPr>
          <w:color w:val="auto"/>
          <w:u w:val="single"/>
        </w:rPr>
      </w:pPr>
      <w:r w:rsidRPr="00A05C1D">
        <w:rPr>
          <w:color w:val="auto"/>
          <w:u w:val="single"/>
        </w:rPr>
        <w:t>(2) Compute the actuarial accrued liabilities for all Public Employees Retirement System retirees, beneficiaries, disabled retirees, and terminated inactive members as of July 1, 2025, actuarial valuation date;</w:t>
      </w:r>
    </w:p>
    <w:p w14:paraId="14E1D77E" w14:textId="77777777" w:rsidR="00A80A3E" w:rsidRPr="00A05C1D" w:rsidRDefault="00A80A3E" w:rsidP="009960CC">
      <w:pPr>
        <w:pStyle w:val="SectionBody"/>
        <w:widowControl/>
        <w:rPr>
          <w:color w:val="auto"/>
          <w:u w:val="single"/>
        </w:rPr>
      </w:pPr>
      <w:r w:rsidRPr="00A05C1D">
        <w:rPr>
          <w:color w:val="auto"/>
          <w:u w:val="single"/>
        </w:rPr>
        <w:lastRenderedPageBreak/>
        <w:t>(3) Compute the market value of active member assets in the Public Employees Retirement System as of July 1, 202</w:t>
      </w:r>
      <w:r>
        <w:rPr>
          <w:color w:val="auto"/>
          <w:u w:val="single"/>
        </w:rPr>
        <w:t>5</w:t>
      </w:r>
      <w:r w:rsidRPr="00A05C1D">
        <w:rPr>
          <w:color w:val="auto"/>
          <w:u w:val="single"/>
        </w:rPr>
        <w:t>, by reducing the assets value under subdivision (1) of this subsection by the inactive liabilities under subdivision (2) of this subsection;</w:t>
      </w:r>
    </w:p>
    <w:p w14:paraId="3714C694" w14:textId="77777777" w:rsidR="00A80A3E" w:rsidRPr="00A05C1D" w:rsidRDefault="00A80A3E" w:rsidP="009960CC">
      <w:pPr>
        <w:pStyle w:val="SectionBody"/>
        <w:widowControl/>
        <w:rPr>
          <w:color w:val="auto"/>
          <w:u w:val="single"/>
        </w:rPr>
      </w:pPr>
      <w:r w:rsidRPr="00A05C1D">
        <w:rPr>
          <w:color w:val="auto"/>
          <w:u w:val="single"/>
        </w:rPr>
        <w:t>(4) Compute the actuarial accrued liability for all active Public Employees Retirement System members as of July 1, 202</w:t>
      </w:r>
      <w:r>
        <w:rPr>
          <w:color w:val="auto"/>
          <w:u w:val="single"/>
        </w:rPr>
        <w:t>5</w:t>
      </w:r>
      <w:r w:rsidRPr="00A05C1D">
        <w:rPr>
          <w:color w:val="auto"/>
          <w:u w:val="single"/>
        </w:rPr>
        <w:t>, actuarial valuation date approved by the board;</w:t>
      </w:r>
    </w:p>
    <w:p w14:paraId="3312F262" w14:textId="77777777" w:rsidR="00A80A3E" w:rsidRPr="00A05C1D" w:rsidRDefault="00A80A3E" w:rsidP="009960CC">
      <w:pPr>
        <w:pStyle w:val="SectionBody"/>
        <w:widowControl/>
        <w:rPr>
          <w:color w:val="auto"/>
          <w:u w:val="single"/>
        </w:rPr>
      </w:pPr>
      <w:r w:rsidRPr="00A05C1D">
        <w:rPr>
          <w:color w:val="auto"/>
          <w:u w:val="single"/>
        </w:rPr>
        <w:t>(5) Compute the funded percentage of the active members’ actuarial accrued liabilities under the Public Employees Retirement System as of July 1, 2025, by dividing the active members’ market value of assets under subdivision (3) of this subsection by the active members’ actuarial accrued liabilities under subdivision (4) of this subsection;</w:t>
      </w:r>
    </w:p>
    <w:p w14:paraId="78E9728A" w14:textId="77777777" w:rsidR="00A80A3E" w:rsidRPr="00A05C1D" w:rsidRDefault="00A80A3E" w:rsidP="009960CC">
      <w:pPr>
        <w:pStyle w:val="SectionBody"/>
        <w:widowControl/>
        <w:rPr>
          <w:color w:val="auto"/>
          <w:u w:val="single"/>
        </w:rPr>
      </w:pPr>
      <w:r w:rsidRPr="00A05C1D">
        <w:rPr>
          <w:color w:val="auto"/>
          <w:u w:val="single"/>
        </w:rPr>
        <w:t>(6) Compute the actuarial accrued liabilities under the Public Employees Retirement System as of July 1, 202</w:t>
      </w:r>
      <w:r>
        <w:rPr>
          <w:color w:val="auto"/>
          <w:u w:val="single"/>
        </w:rPr>
        <w:t>5</w:t>
      </w:r>
      <w:r w:rsidRPr="00A05C1D">
        <w:rPr>
          <w:color w:val="auto"/>
          <w:u w:val="single"/>
        </w:rPr>
        <w:t>, for active home confinement officers transferring to the Emergency Medical Services Retirement System;</w:t>
      </w:r>
    </w:p>
    <w:p w14:paraId="2EDC0947" w14:textId="77777777" w:rsidR="00A80A3E" w:rsidRPr="00A05C1D" w:rsidRDefault="00A80A3E" w:rsidP="009960CC">
      <w:pPr>
        <w:pStyle w:val="SectionBody"/>
        <w:widowControl/>
        <w:rPr>
          <w:color w:val="auto"/>
          <w:u w:val="single"/>
        </w:rPr>
      </w:pPr>
      <w:r w:rsidRPr="00A05C1D">
        <w:rPr>
          <w:color w:val="auto"/>
          <w:u w:val="single"/>
        </w:rPr>
        <w:t>(7) Determine the assets to be transferred from the Public Employees Retirement System to the Emergency Medical Services Retirement System by multiplying the active members’ funded percentage determined under subdivision (5) of this subsection by the transferring active members’ actuarial accrued liabilities under the Public Employees Retirement System under subdivision (6) of this subsection and adjusting the asset transfer amount by interest at 7.25 percent for the period from the calculation date of July 1, 202</w:t>
      </w:r>
      <w:r>
        <w:rPr>
          <w:color w:val="auto"/>
          <w:u w:val="single"/>
        </w:rPr>
        <w:t>5</w:t>
      </w:r>
      <w:r w:rsidRPr="00A05C1D">
        <w:rPr>
          <w:color w:val="auto"/>
          <w:u w:val="single"/>
        </w:rPr>
        <w:t>, through the first day of the month in which the asset transfer is to be completed.</w:t>
      </w:r>
    </w:p>
    <w:p w14:paraId="4A5CA70F" w14:textId="43C2FEEF" w:rsidR="00A80A3E" w:rsidRPr="00A05C1D" w:rsidRDefault="00A80A3E" w:rsidP="009960CC">
      <w:pPr>
        <w:pStyle w:val="SectionBody"/>
        <w:widowControl/>
        <w:rPr>
          <w:color w:val="auto"/>
          <w:u w:val="single"/>
        </w:rPr>
      </w:pPr>
      <w:r w:rsidRPr="00A05C1D">
        <w:rPr>
          <w:color w:val="auto"/>
          <w:u w:val="single"/>
        </w:rPr>
        <w:t>(</w:t>
      </w:r>
      <w:r>
        <w:rPr>
          <w:color w:val="auto"/>
          <w:u w:val="single"/>
        </w:rPr>
        <w:t>h</w:t>
      </w:r>
      <w:r w:rsidRPr="00A05C1D">
        <w:rPr>
          <w:color w:val="auto"/>
          <w:u w:val="single"/>
        </w:rPr>
        <w:t>) Once a home confinement officer has elected to transfer from the Public Employees Retirement System, transfer of that amount as calculated in accordance with the provisions of subsection (</w:t>
      </w:r>
      <w:r w:rsidR="00183BEB">
        <w:rPr>
          <w:color w:val="auto"/>
          <w:u w:val="single"/>
        </w:rPr>
        <w:t>g</w:t>
      </w:r>
      <w:r w:rsidRPr="00A05C1D">
        <w:rPr>
          <w:color w:val="auto"/>
          <w:u w:val="single"/>
        </w:rPr>
        <w:t xml:space="preserve">) of this section by the Public Employees Retirement System shall operate as a complete bar to any further liability to the Public Employees Retirement System and constitutes an agreement whereby the transferring home confinement officer forever indemnifies and holds harmless the Public Employees Retirement System from providing him or her any form of retirement benefit whatsoever until that emergency medical services officer obtains other </w:t>
      </w:r>
      <w:r w:rsidRPr="00A05C1D">
        <w:rPr>
          <w:color w:val="auto"/>
          <w:u w:val="single"/>
        </w:rPr>
        <w:lastRenderedPageBreak/>
        <w:t>employment which would make him or her eligible to reenter the Public Employees Retirement System with no credit whatsoever for the amounts transferred to the Emergency Medical Services Retirement System.</w:t>
      </w:r>
    </w:p>
    <w:p w14:paraId="5F81C21D" w14:textId="77777777" w:rsidR="00A80A3E" w:rsidRPr="00A05C1D" w:rsidRDefault="00A80A3E" w:rsidP="009960CC">
      <w:pPr>
        <w:pStyle w:val="SectionBody"/>
        <w:widowControl/>
        <w:rPr>
          <w:color w:val="auto"/>
          <w:u w:val="single"/>
        </w:rPr>
      </w:pPr>
      <w:bookmarkStart w:id="5" w:name="_Hlk125368125"/>
      <w:r w:rsidRPr="00A05C1D">
        <w:rPr>
          <w:color w:val="auto"/>
          <w:u w:val="single"/>
        </w:rPr>
        <w:t>(</w:t>
      </w:r>
      <w:r>
        <w:rPr>
          <w:color w:val="auto"/>
          <w:u w:val="single"/>
        </w:rPr>
        <w:t>i</w:t>
      </w:r>
      <w:r w:rsidRPr="00A05C1D">
        <w:rPr>
          <w:color w:val="auto"/>
          <w:u w:val="single"/>
        </w:rPr>
        <w:t>) A home confinement officer who timely elected to transfer into this plan may request in writing that the Consolidated Public Retirement Board compute a quote of the amount owed for the member’s transferred home confinement officer to be eligible for the 2.75 percent multiplier. The quote shall be provided to the member within 60 days of the board’s receipt of the written request and the employer’s verification of home confinement officer. Other Public Employees Retirement System employment is eligible for transfer, but only at the 2 percent multiplier. To determine the computation of the quote provided, the board shall:</w:t>
      </w:r>
    </w:p>
    <w:p w14:paraId="1000C04F" w14:textId="77777777" w:rsidR="00A80A3E" w:rsidRPr="00A05C1D" w:rsidRDefault="00A80A3E" w:rsidP="009960CC">
      <w:pPr>
        <w:pStyle w:val="SectionBody"/>
        <w:widowControl/>
        <w:rPr>
          <w:color w:val="auto"/>
          <w:u w:val="single"/>
        </w:rPr>
      </w:pPr>
      <w:r w:rsidRPr="00A05C1D">
        <w:rPr>
          <w:color w:val="auto"/>
          <w:u w:val="single"/>
        </w:rPr>
        <w:t xml:space="preserve">(1) Compute the contributions made by each home confinement officer for eligible years under Public Employees Retirement System. </w:t>
      </w:r>
    </w:p>
    <w:p w14:paraId="07DE4E26" w14:textId="77777777" w:rsidR="00A80A3E" w:rsidRPr="00A05C1D" w:rsidRDefault="00A80A3E" w:rsidP="009960CC">
      <w:pPr>
        <w:pStyle w:val="SectionBody"/>
        <w:widowControl/>
        <w:rPr>
          <w:color w:val="auto"/>
          <w:u w:val="single"/>
        </w:rPr>
      </w:pPr>
      <w:r w:rsidRPr="00A05C1D">
        <w:rPr>
          <w:color w:val="auto"/>
          <w:u w:val="single"/>
        </w:rPr>
        <w:t>(2) Compute the contributions that would have been required under Emergency Medical Services Retirement System for eligible</w:t>
      </w:r>
      <w:r>
        <w:rPr>
          <w:color w:val="auto"/>
          <w:u w:val="single"/>
        </w:rPr>
        <w:t xml:space="preserve"> </w:t>
      </w:r>
      <w:r w:rsidRPr="00A05C1D">
        <w:rPr>
          <w:color w:val="auto"/>
          <w:u w:val="single"/>
        </w:rPr>
        <w:t xml:space="preserve">years. </w:t>
      </w:r>
    </w:p>
    <w:p w14:paraId="7668CB2A" w14:textId="77777777" w:rsidR="00A80A3E" w:rsidRPr="00A05C1D" w:rsidRDefault="00A80A3E" w:rsidP="009960CC">
      <w:pPr>
        <w:pStyle w:val="SectionBody"/>
        <w:widowControl/>
        <w:rPr>
          <w:color w:val="auto"/>
          <w:u w:val="single"/>
        </w:rPr>
      </w:pPr>
      <w:r w:rsidRPr="00A05C1D">
        <w:rPr>
          <w:color w:val="auto"/>
          <w:u w:val="single"/>
        </w:rPr>
        <w:t>(3) Compute the difference with interest at 7.25 percent that each home confinement officer would have been required to pay had he or she originally participated in Emergency Medical Services Retirement System for eligible years.</w:t>
      </w:r>
      <w:r>
        <w:rPr>
          <w:color w:val="auto"/>
          <w:u w:val="single"/>
        </w:rPr>
        <w:t xml:space="preserve"> </w:t>
      </w:r>
    </w:p>
    <w:p w14:paraId="2D46EF6A" w14:textId="77777777" w:rsidR="00A80A3E" w:rsidRPr="00A05C1D" w:rsidRDefault="00A80A3E" w:rsidP="009960CC">
      <w:pPr>
        <w:pStyle w:val="SectionBody"/>
        <w:widowControl/>
        <w:rPr>
          <w:color w:val="auto"/>
          <w:u w:val="single"/>
        </w:rPr>
      </w:pPr>
      <w:r w:rsidRPr="00A05C1D">
        <w:rPr>
          <w:color w:val="auto"/>
          <w:u w:val="single"/>
        </w:rPr>
        <w:t>(4) Full reinstatement amount must be repaid no later than December 31, 20</w:t>
      </w:r>
      <w:bookmarkEnd w:id="5"/>
      <w:r w:rsidRPr="00A05C1D">
        <w:rPr>
          <w:color w:val="auto"/>
          <w:u w:val="single"/>
        </w:rPr>
        <w:t>30, or prior to the member’s effective retirement date, whichever occurs first.</w:t>
      </w:r>
    </w:p>
    <w:p w14:paraId="155B7161" w14:textId="1207D3A4" w:rsidR="00A80A3E" w:rsidRPr="00A05C1D" w:rsidRDefault="00A80A3E" w:rsidP="009960CC">
      <w:pPr>
        <w:pStyle w:val="SectionBody"/>
        <w:widowControl/>
        <w:rPr>
          <w:color w:val="auto"/>
          <w:u w:val="single"/>
        </w:rPr>
      </w:pPr>
      <w:r w:rsidRPr="00A05C1D">
        <w:rPr>
          <w:color w:val="auto"/>
          <w:u w:val="single"/>
        </w:rPr>
        <w:t>(</w:t>
      </w:r>
      <w:r>
        <w:rPr>
          <w:color w:val="auto"/>
          <w:u w:val="single"/>
        </w:rPr>
        <w:t>j</w:t>
      </w:r>
      <w:r w:rsidRPr="00A05C1D">
        <w:rPr>
          <w:color w:val="auto"/>
          <w:u w:val="single"/>
        </w:rPr>
        <w:t>) Commencement of retirement for transferring home confinement officer</w:t>
      </w:r>
      <w:r>
        <w:rPr>
          <w:color w:val="auto"/>
          <w:u w:val="single"/>
        </w:rPr>
        <w:t>s</w:t>
      </w:r>
      <w:r w:rsidRPr="00A05C1D">
        <w:rPr>
          <w:color w:val="auto"/>
          <w:u w:val="single"/>
        </w:rPr>
        <w:t xml:space="preserve"> may occur on or after </w:t>
      </w:r>
      <w:r w:rsidR="00ED7566">
        <w:rPr>
          <w:color w:val="auto"/>
          <w:u w:val="single"/>
        </w:rPr>
        <w:t>April</w:t>
      </w:r>
      <w:r w:rsidRPr="00A05C1D">
        <w:rPr>
          <w:color w:val="auto"/>
          <w:u w:val="single"/>
        </w:rPr>
        <w:t xml:space="preserve"> 1, 202</w:t>
      </w:r>
      <w:r>
        <w:rPr>
          <w:color w:val="auto"/>
          <w:u w:val="single"/>
        </w:rPr>
        <w:t>6</w:t>
      </w:r>
      <w:r w:rsidRPr="00A05C1D">
        <w:rPr>
          <w:color w:val="auto"/>
          <w:u w:val="single"/>
        </w:rPr>
        <w:t>.</w:t>
      </w:r>
    </w:p>
    <w:p w14:paraId="32AFD51E" w14:textId="77777777" w:rsidR="00DD5C8F" w:rsidRDefault="00DD5C8F" w:rsidP="009960CC">
      <w:pPr>
        <w:pStyle w:val="Note"/>
        <w:widowControl/>
      </w:pPr>
    </w:p>
    <w:sectPr w:rsidR="00DD5C8F" w:rsidSect="00DD5C8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958421" w14:textId="77777777" w:rsidR="008A3558" w:rsidRPr="00B844FE" w:rsidRDefault="008A3558" w:rsidP="00B844FE">
      <w:r>
        <w:separator/>
      </w:r>
    </w:p>
  </w:endnote>
  <w:endnote w:type="continuationSeparator" w:id="0">
    <w:p w14:paraId="1BA43BF6" w14:textId="77777777" w:rsidR="008A3558" w:rsidRPr="00B844FE" w:rsidRDefault="008A355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A552C" w14:textId="77777777" w:rsidR="00DD5C8F" w:rsidRDefault="00DD5C8F" w:rsidP="009278D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2226853" w14:textId="77777777" w:rsidR="00DD5C8F" w:rsidRPr="00DD5C8F" w:rsidRDefault="00DD5C8F" w:rsidP="00DD5C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B123C" w14:textId="77777777" w:rsidR="00DD5C8F" w:rsidRDefault="00DD5C8F" w:rsidP="009278D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C077BC9" w14:textId="77777777" w:rsidR="00DD5C8F" w:rsidRPr="00DD5C8F" w:rsidRDefault="00DD5C8F" w:rsidP="00DD5C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EF327" w14:textId="77777777" w:rsidR="008A3558" w:rsidRPr="00B844FE" w:rsidRDefault="008A3558" w:rsidP="00B844FE">
      <w:r>
        <w:separator/>
      </w:r>
    </w:p>
  </w:footnote>
  <w:footnote w:type="continuationSeparator" w:id="0">
    <w:p w14:paraId="74CE0FFB" w14:textId="77777777" w:rsidR="008A3558" w:rsidRPr="00B844FE" w:rsidRDefault="008A355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D9502" w14:textId="77777777" w:rsidR="00DD5C8F" w:rsidRPr="00DD5C8F" w:rsidRDefault="00DD5C8F" w:rsidP="00DD5C8F">
    <w:pPr>
      <w:pStyle w:val="Header"/>
    </w:pPr>
    <w:r>
      <w:t>CS for CS for SB 874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BFA11" w14:textId="77777777" w:rsidR="00DD5C8F" w:rsidRPr="00DD5C8F" w:rsidRDefault="00DD5C8F" w:rsidP="00DD5C8F">
    <w:pPr>
      <w:pStyle w:val="Header"/>
    </w:pPr>
    <w:r>
      <w:t>CS for CS for SB 874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05648940">
    <w:abstractNumId w:val="0"/>
  </w:num>
  <w:num w:numId="2" w16cid:durableId="1287590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558"/>
    <w:rsid w:val="00002112"/>
    <w:rsid w:val="0000526A"/>
    <w:rsid w:val="00070339"/>
    <w:rsid w:val="00085D22"/>
    <w:rsid w:val="000C5C77"/>
    <w:rsid w:val="000F7BB7"/>
    <w:rsid w:val="0010070F"/>
    <w:rsid w:val="0011072C"/>
    <w:rsid w:val="00112A73"/>
    <w:rsid w:val="0014399F"/>
    <w:rsid w:val="0015112E"/>
    <w:rsid w:val="001552E7"/>
    <w:rsid w:val="001566B4"/>
    <w:rsid w:val="00175B38"/>
    <w:rsid w:val="00183BEB"/>
    <w:rsid w:val="001C279E"/>
    <w:rsid w:val="001D459E"/>
    <w:rsid w:val="001E1A18"/>
    <w:rsid w:val="00235E7C"/>
    <w:rsid w:val="002371CC"/>
    <w:rsid w:val="00240092"/>
    <w:rsid w:val="00255354"/>
    <w:rsid w:val="0027011C"/>
    <w:rsid w:val="00273E72"/>
    <w:rsid w:val="00274200"/>
    <w:rsid w:val="00275740"/>
    <w:rsid w:val="002A0269"/>
    <w:rsid w:val="002B481F"/>
    <w:rsid w:val="002E1C97"/>
    <w:rsid w:val="002E35A9"/>
    <w:rsid w:val="00301F44"/>
    <w:rsid w:val="00303684"/>
    <w:rsid w:val="003143F5"/>
    <w:rsid w:val="00314854"/>
    <w:rsid w:val="00353A5B"/>
    <w:rsid w:val="003A29E1"/>
    <w:rsid w:val="003B0629"/>
    <w:rsid w:val="003C51CD"/>
    <w:rsid w:val="00404EC3"/>
    <w:rsid w:val="004247A2"/>
    <w:rsid w:val="004449C3"/>
    <w:rsid w:val="004708CE"/>
    <w:rsid w:val="00476873"/>
    <w:rsid w:val="004B2795"/>
    <w:rsid w:val="004B7F95"/>
    <w:rsid w:val="004C13DD"/>
    <w:rsid w:val="004E3441"/>
    <w:rsid w:val="004E5CD5"/>
    <w:rsid w:val="004F508D"/>
    <w:rsid w:val="005121B5"/>
    <w:rsid w:val="005666B4"/>
    <w:rsid w:val="005A5366"/>
    <w:rsid w:val="005A6618"/>
    <w:rsid w:val="005B24FE"/>
    <w:rsid w:val="005E32F1"/>
    <w:rsid w:val="00637E73"/>
    <w:rsid w:val="00652E4F"/>
    <w:rsid w:val="00665226"/>
    <w:rsid w:val="006865E9"/>
    <w:rsid w:val="00691F3E"/>
    <w:rsid w:val="00694BFB"/>
    <w:rsid w:val="006A106B"/>
    <w:rsid w:val="006A15B5"/>
    <w:rsid w:val="006C523D"/>
    <w:rsid w:val="006D4036"/>
    <w:rsid w:val="007E02CF"/>
    <w:rsid w:val="007F1CF5"/>
    <w:rsid w:val="00821404"/>
    <w:rsid w:val="00827DAD"/>
    <w:rsid w:val="00834EDE"/>
    <w:rsid w:val="008736AA"/>
    <w:rsid w:val="008752AF"/>
    <w:rsid w:val="008A3558"/>
    <w:rsid w:val="008D275D"/>
    <w:rsid w:val="008E6473"/>
    <w:rsid w:val="008F4D9B"/>
    <w:rsid w:val="0096373E"/>
    <w:rsid w:val="00980327"/>
    <w:rsid w:val="009960CC"/>
    <w:rsid w:val="0099673D"/>
    <w:rsid w:val="009E321B"/>
    <w:rsid w:val="009E3E3F"/>
    <w:rsid w:val="009F1067"/>
    <w:rsid w:val="009F429F"/>
    <w:rsid w:val="00A15A7C"/>
    <w:rsid w:val="00A200F4"/>
    <w:rsid w:val="00A31E01"/>
    <w:rsid w:val="00A527AD"/>
    <w:rsid w:val="00A718CF"/>
    <w:rsid w:val="00A72E7C"/>
    <w:rsid w:val="00A80A3E"/>
    <w:rsid w:val="00AC3B58"/>
    <w:rsid w:val="00AE48A0"/>
    <w:rsid w:val="00AE61BE"/>
    <w:rsid w:val="00B16F25"/>
    <w:rsid w:val="00B24422"/>
    <w:rsid w:val="00B31BF0"/>
    <w:rsid w:val="00B53FAF"/>
    <w:rsid w:val="00B80C20"/>
    <w:rsid w:val="00B837E9"/>
    <w:rsid w:val="00B844FE"/>
    <w:rsid w:val="00B9621A"/>
    <w:rsid w:val="00BC562B"/>
    <w:rsid w:val="00C33014"/>
    <w:rsid w:val="00C33434"/>
    <w:rsid w:val="00C34869"/>
    <w:rsid w:val="00C42EB6"/>
    <w:rsid w:val="00C85096"/>
    <w:rsid w:val="00CB20EF"/>
    <w:rsid w:val="00CD12CB"/>
    <w:rsid w:val="00CD36CF"/>
    <w:rsid w:val="00CD3F81"/>
    <w:rsid w:val="00CF1DCA"/>
    <w:rsid w:val="00D579FC"/>
    <w:rsid w:val="00DA0CA7"/>
    <w:rsid w:val="00DD5C8F"/>
    <w:rsid w:val="00DE526B"/>
    <w:rsid w:val="00DF199D"/>
    <w:rsid w:val="00DF719E"/>
    <w:rsid w:val="00E01542"/>
    <w:rsid w:val="00E365F1"/>
    <w:rsid w:val="00E62F48"/>
    <w:rsid w:val="00E831B3"/>
    <w:rsid w:val="00EB203E"/>
    <w:rsid w:val="00ED7566"/>
    <w:rsid w:val="00EE70CB"/>
    <w:rsid w:val="00EF6357"/>
    <w:rsid w:val="00F23775"/>
    <w:rsid w:val="00F41CA2"/>
    <w:rsid w:val="00F443C0"/>
    <w:rsid w:val="00F62EFB"/>
    <w:rsid w:val="00F939A4"/>
    <w:rsid w:val="00FA7B09"/>
    <w:rsid w:val="00FB297C"/>
    <w:rsid w:val="00FD34A0"/>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D35EAC"/>
  <w15:chartTrackingRefBased/>
  <w15:docId w15:val="{D37CA450-98DC-48A3-B731-4F6E829C7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B7F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B7F95"/>
    <w:pPr>
      <w:spacing w:line="240" w:lineRule="auto"/>
    </w:pPr>
  </w:style>
  <w:style w:type="paragraph" w:customStyle="1" w:styleId="SectionHeadingOld">
    <w:name w:val="Section Heading Old"/>
    <w:next w:val="SectionBodyOld"/>
    <w:link w:val="SectionHeadingOldChar"/>
    <w:rsid w:val="004B7F95"/>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B7F95"/>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B7F95"/>
    <w:rPr>
      <w:rFonts w:eastAsia="Calibri"/>
      <w:b/>
      <w:color w:val="000000"/>
    </w:rPr>
  </w:style>
  <w:style w:type="paragraph" w:customStyle="1" w:styleId="ChapterHeadingOld">
    <w:name w:val="Chapter Heading Old"/>
    <w:next w:val="ArticleHeadingOld"/>
    <w:link w:val="ChapterHeadingOldChar"/>
    <w:rsid w:val="004B7F95"/>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B7F95"/>
    <w:rPr>
      <w:rFonts w:eastAsia="Calibri"/>
      <w:b/>
      <w:caps/>
      <w:color w:val="000000"/>
      <w:sz w:val="24"/>
    </w:rPr>
  </w:style>
  <w:style w:type="paragraph" w:customStyle="1" w:styleId="BillNumberOld">
    <w:name w:val="Bill Number Old"/>
    <w:next w:val="SponsorsOld"/>
    <w:link w:val="BillNumberOldChar"/>
    <w:autoRedefine/>
    <w:rsid w:val="004B7F95"/>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B7F95"/>
    <w:rPr>
      <w:rFonts w:eastAsia="Calibri"/>
      <w:b/>
      <w:caps/>
      <w:color w:val="000000"/>
      <w:sz w:val="28"/>
    </w:rPr>
  </w:style>
  <w:style w:type="paragraph" w:customStyle="1" w:styleId="SponsorsOld">
    <w:name w:val="Sponsors Old"/>
    <w:next w:val="ReferencesOld"/>
    <w:link w:val="SponsorsOldChar"/>
    <w:autoRedefine/>
    <w:rsid w:val="004B7F95"/>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B7F95"/>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B7F95"/>
    <w:rPr>
      <w:i/>
      <w:iCs/>
      <w:color w:val="404040" w:themeColor="text1" w:themeTint="BF"/>
    </w:rPr>
  </w:style>
  <w:style w:type="paragraph" w:customStyle="1" w:styleId="NoteOld">
    <w:name w:val="Note Old"/>
    <w:basedOn w:val="NoSpacing"/>
    <w:link w:val="NoteOldChar"/>
    <w:autoRedefine/>
    <w:rsid w:val="004B7F9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B7F95"/>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B7F95"/>
  </w:style>
  <w:style w:type="character" w:customStyle="1" w:styleId="NoteOldChar">
    <w:name w:val="Note Old Char"/>
    <w:link w:val="NoteOld"/>
    <w:rsid w:val="004B7F95"/>
    <w:rPr>
      <w:rFonts w:eastAsia="Calibri"/>
      <w:color w:val="000000"/>
      <w:sz w:val="20"/>
    </w:rPr>
  </w:style>
  <w:style w:type="paragraph" w:customStyle="1" w:styleId="TitleSectionOld">
    <w:name w:val="Title Section Old"/>
    <w:next w:val="EnactingClauseOld"/>
    <w:link w:val="TitleSectionOldChar"/>
    <w:autoRedefine/>
    <w:rsid w:val="004B7F95"/>
    <w:pPr>
      <w:pageBreakBefore/>
      <w:ind w:left="720" w:hanging="720"/>
      <w:jc w:val="both"/>
    </w:pPr>
    <w:rPr>
      <w:rFonts w:eastAsia="Calibri"/>
      <w:color w:val="000000"/>
    </w:rPr>
  </w:style>
  <w:style w:type="character" w:customStyle="1" w:styleId="SectionBodyOldChar">
    <w:name w:val="Section Body Old Char"/>
    <w:link w:val="SectionBodyOld"/>
    <w:rsid w:val="004B7F95"/>
    <w:rPr>
      <w:rFonts w:eastAsia="Calibri"/>
      <w:color w:val="000000"/>
    </w:rPr>
  </w:style>
  <w:style w:type="paragraph" w:customStyle="1" w:styleId="EnactingSectionOld">
    <w:name w:val="Enacting Section Old"/>
    <w:link w:val="EnactingSectionOldChar"/>
    <w:autoRedefine/>
    <w:rsid w:val="004B7F95"/>
    <w:pPr>
      <w:ind w:firstLine="720"/>
      <w:jc w:val="both"/>
    </w:pPr>
    <w:rPr>
      <w:rFonts w:eastAsia="Calibri"/>
      <w:color w:val="000000"/>
    </w:rPr>
  </w:style>
  <w:style w:type="character" w:customStyle="1" w:styleId="TitleSectionOldChar">
    <w:name w:val="Title Section Old Char"/>
    <w:link w:val="TitleSectionOld"/>
    <w:rsid w:val="004B7F95"/>
    <w:rPr>
      <w:rFonts w:eastAsia="Calibri"/>
      <w:color w:val="000000"/>
    </w:rPr>
  </w:style>
  <w:style w:type="paragraph" w:customStyle="1" w:styleId="PartHeadingOld">
    <w:name w:val="Part Heading Old"/>
    <w:next w:val="SectionHeadingOld"/>
    <w:link w:val="PartHeadingOldChar"/>
    <w:rsid w:val="004B7F95"/>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B7F95"/>
    <w:rPr>
      <w:rFonts w:eastAsia="Calibri"/>
      <w:color w:val="000000"/>
    </w:rPr>
  </w:style>
  <w:style w:type="paragraph" w:styleId="ListParagraph">
    <w:name w:val="List Paragraph"/>
    <w:basedOn w:val="Normal"/>
    <w:uiPriority w:val="34"/>
    <w:locked/>
    <w:rsid w:val="004B7F95"/>
    <w:pPr>
      <w:ind w:left="720"/>
      <w:contextualSpacing/>
    </w:pPr>
  </w:style>
  <w:style w:type="character" w:customStyle="1" w:styleId="PartHeadingOldChar">
    <w:name w:val="Part Heading Old Char"/>
    <w:link w:val="PartHeadingOld"/>
    <w:rsid w:val="004B7F95"/>
    <w:rPr>
      <w:rFonts w:eastAsia="Calibri"/>
      <w:smallCaps/>
      <w:color w:val="000000"/>
      <w:sz w:val="24"/>
    </w:rPr>
  </w:style>
  <w:style w:type="paragraph" w:customStyle="1" w:styleId="TitlePageOriginOld">
    <w:name w:val="Title Page: Origin Old"/>
    <w:next w:val="TitlePageSessionOld"/>
    <w:link w:val="TitlePageOriginOldChar"/>
    <w:autoRedefine/>
    <w:rsid w:val="004B7F95"/>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B7F95"/>
    <w:rPr>
      <w:rFonts w:eastAsia="Calibri"/>
      <w:color w:val="000000"/>
      <w:sz w:val="24"/>
    </w:rPr>
  </w:style>
  <w:style w:type="character" w:styleId="LineNumber">
    <w:name w:val="line number"/>
    <w:basedOn w:val="DefaultParagraphFont"/>
    <w:uiPriority w:val="99"/>
    <w:semiHidden/>
    <w:locked/>
    <w:rsid w:val="004B7F95"/>
  </w:style>
  <w:style w:type="paragraph" w:customStyle="1" w:styleId="EnactingClauseOld">
    <w:name w:val="Enacting Clause Old"/>
    <w:next w:val="EnactingSectionOld"/>
    <w:link w:val="EnactingClauseOldChar"/>
    <w:autoRedefine/>
    <w:rsid w:val="004B7F95"/>
    <w:pPr>
      <w:suppressLineNumbers/>
    </w:pPr>
    <w:rPr>
      <w:rFonts w:eastAsia="Calibri"/>
      <w:i/>
      <w:color w:val="000000"/>
    </w:rPr>
  </w:style>
  <w:style w:type="character" w:customStyle="1" w:styleId="SponsorsOldChar">
    <w:name w:val="Sponsors Old Char"/>
    <w:basedOn w:val="DefaultParagraphFont"/>
    <w:link w:val="SponsorsOld"/>
    <w:rsid w:val="004B7F95"/>
    <w:rPr>
      <w:rFonts w:eastAsia="Calibri"/>
      <w:smallCaps/>
      <w:color w:val="000000"/>
      <w:sz w:val="24"/>
    </w:rPr>
  </w:style>
  <w:style w:type="character" w:customStyle="1" w:styleId="EnactingClauseOldChar">
    <w:name w:val="Enacting Clause Old Char"/>
    <w:basedOn w:val="DefaultParagraphFont"/>
    <w:link w:val="EnactingClauseOld"/>
    <w:rsid w:val="004B7F95"/>
    <w:rPr>
      <w:rFonts w:eastAsia="Calibri"/>
      <w:i/>
      <w:color w:val="000000"/>
    </w:rPr>
  </w:style>
  <w:style w:type="paragraph" w:styleId="Salutation">
    <w:name w:val="Salutation"/>
    <w:basedOn w:val="Normal"/>
    <w:next w:val="Normal"/>
    <w:link w:val="SalutationChar"/>
    <w:uiPriority w:val="99"/>
    <w:semiHidden/>
    <w:locked/>
    <w:rsid w:val="004B7F95"/>
  </w:style>
  <w:style w:type="character" w:customStyle="1" w:styleId="SalutationChar">
    <w:name w:val="Salutation Char"/>
    <w:basedOn w:val="DefaultParagraphFont"/>
    <w:link w:val="Salutation"/>
    <w:uiPriority w:val="99"/>
    <w:semiHidden/>
    <w:rsid w:val="004B7F95"/>
  </w:style>
  <w:style w:type="character" w:customStyle="1" w:styleId="BillNumberOldChar">
    <w:name w:val="Bill Number Old Char"/>
    <w:basedOn w:val="DefaultParagraphFont"/>
    <w:link w:val="BillNumberOld"/>
    <w:rsid w:val="004B7F95"/>
    <w:rPr>
      <w:rFonts w:eastAsia="Calibri"/>
      <w:b/>
      <w:color w:val="000000"/>
      <w:sz w:val="44"/>
    </w:rPr>
  </w:style>
  <w:style w:type="paragraph" w:customStyle="1" w:styleId="TitlePageSessionOld">
    <w:name w:val="Title Page: Session Old"/>
    <w:next w:val="TitlePageBillPrefixOld"/>
    <w:link w:val="TitlePageSessionOldChar"/>
    <w:autoRedefine/>
    <w:rsid w:val="004B7F95"/>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B7F95"/>
    <w:rPr>
      <w:rFonts w:eastAsia="Calibri"/>
      <w:b/>
      <w:caps/>
      <w:color w:val="000000"/>
      <w:sz w:val="44"/>
    </w:rPr>
  </w:style>
  <w:style w:type="paragraph" w:customStyle="1" w:styleId="TitlePageBillPrefixOld">
    <w:name w:val="Title Page: Bill Prefix Old"/>
    <w:next w:val="BillNumberOld"/>
    <w:link w:val="TitlePageBillPrefixOldChar"/>
    <w:autoRedefine/>
    <w:rsid w:val="004B7F95"/>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B7F95"/>
    <w:rPr>
      <w:rFonts w:eastAsia="Calibri"/>
      <w:b/>
      <w:caps/>
      <w:color w:val="000000"/>
      <w:sz w:val="36"/>
    </w:rPr>
  </w:style>
  <w:style w:type="paragraph" w:styleId="Header">
    <w:name w:val="header"/>
    <w:basedOn w:val="Normal"/>
    <w:link w:val="HeaderChar"/>
    <w:uiPriority w:val="99"/>
    <w:semiHidden/>
    <w:rsid w:val="004B7F95"/>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B7F95"/>
    <w:rPr>
      <w:rFonts w:eastAsia="Calibri"/>
      <w:b/>
      <w:color w:val="000000"/>
      <w:sz w:val="36"/>
    </w:rPr>
  </w:style>
  <w:style w:type="character" w:customStyle="1" w:styleId="HeaderChar">
    <w:name w:val="Header Char"/>
    <w:basedOn w:val="DefaultParagraphFont"/>
    <w:link w:val="Header"/>
    <w:uiPriority w:val="99"/>
    <w:semiHidden/>
    <w:rsid w:val="004B7F95"/>
  </w:style>
  <w:style w:type="paragraph" w:styleId="Footer">
    <w:name w:val="footer"/>
    <w:basedOn w:val="Normal"/>
    <w:link w:val="FooterChar"/>
    <w:uiPriority w:val="99"/>
    <w:rsid w:val="004B7F95"/>
    <w:pPr>
      <w:tabs>
        <w:tab w:val="center" w:pos="4680"/>
        <w:tab w:val="right" w:pos="9360"/>
      </w:tabs>
      <w:spacing w:line="240" w:lineRule="auto"/>
    </w:pPr>
  </w:style>
  <w:style w:type="character" w:customStyle="1" w:styleId="FooterChar">
    <w:name w:val="Footer Char"/>
    <w:basedOn w:val="DefaultParagraphFont"/>
    <w:link w:val="Footer"/>
    <w:uiPriority w:val="99"/>
    <w:rsid w:val="004B7F95"/>
  </w:style>
  <w:style w:type="character" w:styleId="PlaceholderText">
    <w:name w:val="Placeholder Text"/>
    <w:basedOn w:val="DefaultParagraphFont"/>
    <w:uiPriority w:val="99"/>
    <w:semiHidden/>
    <w:locked/>
    <w:rsid w:val="004B7F95"/>
    <w:rPr>
      <w:color w:val="808080"/>
    </w:rPr>
  </w:style>
  <w:style w:type="paragraph" w:customStyle="1" w:styleId="HeaderStyleOld">
    <w:name w:val="Header Style Old"/>
    <w:basedOn w:val="Header"/>
    <w:link w:val="HeaderStyleOldChar"/>
    <w:autoRedefine/>
    <w:rsid w:val="004B7F95"/>
    <w:rPr>
      <w:sz w:val="20"/>
      <w:szCs w:val="20"/>
    </w:rPr>
  </w:style>
  <w:style w:type="character" w:customStyle="1" w:styleId="HeaderStyleOldChar">
    <w:name w:val="Header Style Old Char"/>
    <w:basedOn w:val="HeaderChar"/>
    <w:link w:val="HeaderStyleOld"/>
    <w:rsid w:val="004B7F95"/>
    <w:rPr>
      <w:sz w:val="20"/>
      <w:szCs w:val="20"/>
    </w:rPr>
  </w:style>
  <w:style w:type="character" w:customStyle="1" w:styleId="Underline">
    <w:name w:val="Underline"/>
    <w:uiPriority w:val="1"/>
    <w:rsid w:val="004B7F95"/>
    <w:rPr>
      <w:rFonts w:ascii="Arial" w:hAnsi="Arial"/>
      <w:color w:val="auto"/>
      <w:sz w:val="22"/>
      <w:u w:val="single"/>
    </w:rPr>
  </w:style>
  <w:style w:type="paragraph" w:customStyle="1" w:styleId="ArticleHeading">
    <w:name w:val="Article Heading"/>
    <w:basedOn w:val="ArticleHeadingOld"/>
    <w:link w:val="ArticleHeadingChar"/>
    <w:qFormat/>
    <w:rsid w:val="004B7F95"/>
  </w:style>
  <w:style w:type="paragraph" w:customStyle="1" w:styleId="BillNumber">
    <w:name w:val="Bill Number"/>
    <w:basedOn w:val="BillNumberOld"/>
    <w:qFormat/>
    <w:rsid w:val="004B7F95"/>
  </w:style>
  <w:style w:type="paragraph" w:customStyle="1" w:styleId="ChapterHeading">
    <w:name w:val="Chapter Heading"/>
    <w:basedOn w:val="ChapterHeadingOld"/>
    <w:next w:val="Normal"/>
    <w:qFormat/>
    <w:rsid w:val="004B7F95"/>
  </w:style>
  <w:style w:type="paragraph" w:customStyle="1" w:styleId="EnactingClause">
    <w:name w:val="Enacting Clause"/>
    <w:basedOn w:val="EnactingClauseOld"/>
    <w:qFormat/>
    <w:rsid w:val="004B7F95"/>
  </w:style>
  <w:style w:type="paragraph" w:customStyle="1" w:styleId="EnactingSection">
    <w:name w:val="Enacting Section"/>
    <w:basedOn w:val="EnactingSectionOld"/>
    <w:qFormat/>
    <w:rsid w:val="004B7F95"/>
  </w:style>
  <w:style w:type="paragraph" w:customStyle="1" w:styleId="HeaderStyle">
    <w:name w:val="Header Style"/>
    <w:basedOn w:val="HeaderStyleOld"/>
    <w:qFormat/>
    <w:rsid w:val="004B7F95"/>
  </w:style>
  <w:style w:type="paragraph" w:customStyle="1" w:styleId="Note">
    <w:name w:val="Note"/>
    <w:basedOn w:val="NoteOld"/>
    <w:qFormat/>
    <w:rsid w:val="004B7F95"/>
  </w:style>
  <w:style w:type="paragraph" w:customStyle="1" w:styleId="PartHeading">
    <w:name w:val="Part Heading"/>
    <w:basedOn w:val="PartHeadingOld"/>
    <w:qFormat/>
    <w:rsid w:val="004B7F95"/>
  </w:style>
  <w:style w:type="paragraph" w:customStyle="1" w:styleId="References">
    <w:name w:val="References"/>
    <w:basedOn w:val="ReferencesOld"/>
    <w:qFormat/>
    <w:rsid w:val="004B7F95"/>
  </w:style>
  <w:style w:type="paragraph" w:customStyle="1" w:styleId="SectionBody">
    <w:name w:val="Section Body"/>
    <w:basedOn w:val="SectionBodyOld"/>
    <w:link w:val="SectionBodyChar"/>
    <w:qFormat/>
    <w:rsid w:val="004B7F95"/>
  </w:style>
  <w:style w:type="paragraph" w:customStyle="1" w:styleId="SectionHeading">
    <w:name w:val="Section Heading"/>
    <w:basedOn w:val="SectionHeadingOld"/>
    <w:link w:val="SectionHeadingChar"/>
    <w:qFormat/>
    <w:rsid w:val="004B7F95"/>
  </w:style>
  <w:style w:type="paragraph" w:customStyle="1" w:styleId="Sponsors">
    <w:name w:val="Sponsors"/>
    <w:basedOn w:val="SponsorsOld"/>
    <w:qFormat/>
    <w:rsid w:val="004B7F95"/>
  </w:style>
  <w:style w:type="paragraph" w:customStyle="1" w:styleId="TitlePageBillPrefix">
    <w:name w:val="Title Page: Bill Prefix"/>
    <w:basedOn w:val="TitlePageBillPrefixOld"/>
    <w:qFormat/>
    <w:rsid w:val="004B7F95"/>
  </w:style>
  <w:style w:type="paragraph" w:customStyle="1" w:styleId="TitlePageOrigin">
    <w:name w:val="Title Page: Origin"/>
    <w:basedOn w:val="TitlePageOriginOld"/>
    <w:qFormat/>
    <w:rsid w:val="004B7F95"/>
  </w:style>
  <w:style w:type="paragraph" w:customStyle="1" w:styleId="TitlePageSession">
    <w:name w:val="Title Page: Session"/>
    <w:basedOn w:val="TitlePageSessionOld"/>
    <w:qFormat/>
    <w:rsid w:val="004B7F95"/>
  </w:style>
  <w:style w:type="paragraph" w:customStyle="1" w:styleId="TitleSection">
    <w:name w:val="Title Section"/>
    <w:basedOn w:val="TitleSectionOld"/>
    <w:qFormat/>
    <w:rsid w:val="004B7F95"/>
  </w:style>
  <w:style w:type="character" w:customStyle="1" w:styleId="Strike-Through">
    <w:name w:val="Strike-Through"/>
    <w:uiPriority w:val="1"/>
    <w:rsid w:val="004B7F95"/>
    <w:rPr>
      <w:strike/>
      <w:dstrike w:val="0"/>
      <w:color w:val="auto"/>
    </w:rPr>
  </w:style>
  <w:style w:type="character" w:customStyle="1" w:styleId="ArticleHeadingChar">
    <w:name w:val="Article Heading Char"/>
    <w:link w:val="ArticleHeading"/>
    <w:rsid w:val="00DD5C8F"/>
    <w:rPr>
      <w:rFonts w:eastAsia="Calibri"/>
      <w:b/>
      <w:caps/>
      <w:color w:val="000000"/>
      <w:sz w:val="24"/>
    </w:rPr>
  </w:style>
  <w:style w:type="character" w:customStyle="1" w:styleId="SectionHeadingChar">
    <w:name w:val="Section Heading Char"/>
    <w:link w:val="SectionHeading"/>
    <w:rsid w:val="00DD5C8F"/>
    <w:rPr>
      <w:rFonts w:eastAsia="Calibri"/>
      <w:b/>
      <w:color w:val="000000"/>
    </w:rPr>
  </w:style>
  <w:style w:type="character" w:customStyle="1" w:styleId="SectionBodyChar">
    <w:name w:val="Section Body Char"/>
    <w:link w:val="SectionBody"/>
    <w:rsid w:val="00DD5C8F"/>
    <w:rPr>
      <w:rFonts w:eastAsia="Calibri"/>
      <w:color w:val="000000"/>
    </w:rPr>
  </w:style>
  <w:style w:type="character" w:styleId="PageNumber">
    <w:name w:val="page number"/>
    <w:basedOn w:val="DefaultParagraphFont"/>
    <w:uiPriority w:val="99"/>
    <w:semiHidden/>
    <w:locked/>
    <w:rsid w:val="00DD5C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for%20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A2B7A34D7B5476ABB720A53A8813F5C"/>
        <w:category>
          <w:name w:val="General"/>
          <w:gallery w:val="placeholder"/>
        </w:category>
        <w:types>
          <w:type w:val="bbPlcHdr"/>
        </w:types>
        <w:behaviors>
          <w:behavior w:val="content"/>
        </w:behaviors>
        <w:guid w:val="{22463042-1EF8-42DD-B86A-91CE87A7BE0B}"/>
      </w:docPartPr>
      <w:docPartBody>
        <w:p w:rsidR="004354B9" w:rsidRDefault="004354B9">
          <w:pPr>
            <w:pStyle w:val="CA2B7A34D7B5476ABB720A53A8813F5C"/>
          </w:pPr>
          <w:r w:rsidRPr="00B844FE">
            <w:t>[Type here]</w:t>
          </w:r>
        </w:p>
      </w:docPartBody>
    </w:docPart>
    <w:docPart>
      <w:docPartPr>
        <w:name w:val="E34EF2BD1FE74BD39F33B2F474CA717A"/>
        <w:category>
          <w:name w:val="General"/>
          <w:gallery w:val="placeholder"/>
        </w:category>
        <w:types>
          <w:type w:val="bbPlcHdr"/>
        </w:types>
        <w:behaviors>
          <w:behavior w:val="content"/>
        </w:behaviors>
        <w:guid w:val="{C4A002D5-74D2-47C4-AFD7-781E7161E097}"/>
      </w:docPartPr>
      <w:docPartBody>
        <w:p w:rsidR="004354B9" w:rsidRDefault="004354B9">
          <w:pPr>
            <w:pStyle w:val="E34EF2BD1FE74BD39F33B2F474CA717A"/>
          </w:pPr>
          <w:r w:rsidRPr="00B844FE">
            <w:t>Prefix Text</w:t>
          </w:r>
        </w:p>
      </w:docPartBody>
    </w:docPart>
    <w:docPart>
      <w:docPartPr>
        <w:name w:val="EEB901356ED641108392EE9859237E61"/>
        <w:category>
          <w:name w:val="General"/>
          <w:gallery w:val="placeholder"/>
        </w:category>
        <w:types>
          <w:type w:val="bbPlcHdr"/>
        </w:types>
        <w:behaviors>
          <w:behavior w:val="content"/>
        </w:behaviors>
        <w:guid w:val="{C71F5C84-B896-4A09-AC0B-2A8CA69E9B67}"/>
      </w:docPartPr>
      <w:docPartBody>
        <w:p w:rsidR="004354B9" w:rsidRDefault="004354B9">
          <w:pPr>
            <w:pStyle w:val="EEB901356ED641108392EE9859237E61"/>
          </w:pPr>
          <w:r w:rsidRPr="00B844FE">
            <w:t>[Type here]</w:t>
          </w:r>
        </w:p>
      </w:docPartBody>
    </w:docPart>
    <w:docPart>
      <w:docPartPr>
        <w:name w:val="B3AD34A9B45E4A9B80094D48EF73E9B3"/>
        <w:category>
          <w:name w:val="General"/>
          <w:gallery w:val="placeholder"/>
        </w:category>
        <w:types>
          <w:type w:val="bbPlcHdr"/>
        </w:types>
        <w:behaviors>
          <w:behavior w:val="content"/>
        </w:behaviors>
        <w:guid w:val="{5AA863ED-D3B5-43BC-8B34-5C04A2CDA97F}"/>
      </w:docPartPr>
      <w:docPartBody>
        <w:p w:rsidR="004354B9" w:rsidRDefault="004354B9">
          <w:pPr>
            <w:pStyle w:val="B3AD34A9B45E4A9B80094D48EF73E9B3"/>
          </w:pPr>
          <w:r w:rsidRPr="00B844FE">
            <w:t>Number</w:t>
          </w:r>
        </w:p>
      </w:docPartBody>
    </w:docPart>
    <w:docPart>
      <w:docPartPr>
        <w:name w:val="FA93E929C41A442288917769F5B868C2"/>
        <w:category>
          <w:name w:val="General"/>
          <w:gallery w:val="placeholder"/>
        </w:category>
        <w:types>
          <w:type w:val="bbPlcHdr"/>
        </w:types>
        <w:behaviors>
          <w:behavior w:val="content"/>
        </w:behaviors>
        <w:guid w:val="{1697095D-10B2-458B-AC1F-233926A40D10}"/>
      </w:docPartPr>
      <w:docPartBody>
        <w:p w:rsidR="004354B9" w:rsidRDefault="004354B9">
          <w:pPr>
            <w:pStyle w:val="FA93E929C41A442288917769F5B868C2"/>
          </w:pPr>
          <w:r>
            <w:rPr>
              <w:rStyle w:val="PlaceholderText"/>
            </w:rPr>
            <w:t>February 12, 2025</w:t>
          </w:r>
        </w:p>
      </w:docPartBody>
    </w:docPart>
    <w:docPart>
      <w:docPartPr>
        <w:name w:val="1CD607D37C004ECA91EC1BABA09E2655"/>
        <w:category>
          <w:name w:val="General"/>
          <w:gallery w:val="placeholder"/>
        </w:category>
        <w:types>
          <w:type w:val="bbPlcHdr"/>
        </w:types>
        <w:behaviors>
          <w:behavior w:val="content"/>
        </w:behaviors>
        <w:guid w:val="{6B536DAD-0271-48A8-93F2-173CD8FD83ED}"/>
      </w:docPartPr>
      <w:docPartBody>
        <w:p w:rsidR="004354B9" w:rsidRDefault="004354B9">
          <w:pPr>
            <w:pStyle w:val="1CD607D37C004ECA91EC1BABA09E2655"/>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4B9"/>
    <w:rsid w:val="004354B9"/>
    <w:rsid w:val="00476873"/>
    <w:rsid w:val="005666B4"/>
    <w:rsid w:val="005A6618"/>
    <w:rsid w:val="005E32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2B7A34D7B5476ABB720A53A8813F5C">
    <w:name w:val="CA2B7A34D7B5476ABB720A53A8813F5C"/>
  </w:style>
  <w:style w:type="paragraph" w:customStyle="1" w:styleId="E34EF2BD1FE74BD39F33B2F474CA717A">
    <w:name w:val="E34EF2BD1FE74BD39F33B2F474CA717A"/>
  </w:style>
  <w:style w:type="paragraph" w:customStyle="1" w:styleId="EEB901356ED641108392EE9859237E61">
    <w:name w:val="EEB901356ED641108392EE9859237E61"/>
  </w:style>
  <w:style w:type="paragraph" w:customStyle="1" w:styleId="B3AD34A9B45E4A9B80094D48EF73E9B3">
    <w:name w:val="B3AD34A9B45E4A9B80094D48EF73E9B3"/>
  </w:style>
  <w:style w:type="character" w:styleId="PlaceholderText">
    <w:name w:val="Placeholder Text"/>
    <w:basedOn w:val="DefaultParagraphFont"/>
    <w:uiPriority w:val="99"/>
    <w:semiHidden/>
    <w:rsid w:val="004354B9"/>
    <w:rPr>
      <w:color w:val="808080"/>
    </w:rPr>
  </w:style>
  <w:style w:type="paragraph" w:customStyle="1" w:styleId="FA93E929C41A442288917769F5B868C2">
    <w:name w:val="FA93E929C41A442288917769F5B868C2"/>
  </w:style>
  <w:style w:type="paragraph" w:customStyle="1" w:styleId="1CD607D37C004ECA91EC1BABA09E2655">
    <w:name w:val="1CD607D37C004ECA91EC1BABA09E26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011B0-E8AA-4A66-9F4C-8FC712400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for Committee Substitute Bill Shell</Template>
  <TotalTime>1</TotalTime>
  <Pages>18</Pages>
  <Words>5221</Words>
  <Characters>27728</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Childs</dc:creator>
  <cp:keywords/>
  <dc:description/>
  <cp:lastModifiedBy>Shane Thomas</cp:lastModifiedBy>
  <cp:revision>2</cp:revision>
  <cp:lastPrinted>2025-03-26T23:21:00Z</cp:lastPrinted>
  <dcterms:created xsi:type="dcterms:W3CDTF">2025-03-26T23:21:00Z</dcterms:created>
  <dcterms:modified xsi:type="dcterms:W3CDTF">2025-03-26T23:21:00Z</dcterms:modified>
</cp:coreProperties>
</file>