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AC0B7" w14:textId="0DF460BF" w:rsidR="00FE067E" w:rsidRDefault="00927FBE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0448B" wp14:editId="2570789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776754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81EFE" w14:textId="46CF0AC7" w:rsidR="00927FBE" w:rsidRPr="00927FBE" w:rsidRDefault="00927FBE" w:rsidP="00927FB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27FB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0448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A181EFE" w14:textId="46CF0AC7" w:rsidR="00927FBE" w:rsidRPr="00927FBE" w:rsidRDefault="00927FBE" w:rsidP="00927FB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27FB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3F1FEC1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6B136BA" w14:textId="77777777" w:rsidR="00CD36CF" w:rsidRDefault="0010438F" w:rsidP="00CC1F3B">
      <w:pPr>
        <w:pStyle w:val="TitlePageBillPrefix"/>
      </w:pPr>
      <w:sdt>
        <w:sdtPr>
          <w:tag w:val="IntroDate"/>
          <w:id w:val="-1236936958"/>
          <w:placeholder>
            <w:docPart w:val="3023A4EF35C147B7BFDDF48EF7B397DB"/>
          </w:placeholder>
          <w:text/>
        </w:sdtPr>
        <w:sdtEndPr/>
        <w:sdtContent>
          <w:r w:rsidR="00AE48A0">
            <w:t>Introduced</w:t>
          </w:r>
        </w:sdtContent>
      </w:sdt>
    </w:p>
    <w:p w14:paraId="178D4787" w14:textId="007833B3" w:rsidR="00CD36CF" w:rsidRDefault="0010438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D8783468FC544BC9DB3DE4FF512F20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858E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409C352D64945FD8FAFAFE1A9A13E21"/>
          </w:placeholder>
          <w:text/>
        </w:sdtPr>
        <w:sdtEndPr/>
        <w:sdtContent>
          <w:r w:rsidR="00374931">
            <w:t>922</w:t>
          </w:r>
        </w:sdtContent>
      </w:sdt>
    </w:p>
    <w:p w14:paraId="21FDC43C" w14:textId="508B732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1A3406895224091BC965AFDA62C6456"/>
          </w:placeholder>
          <w:text w:multiLine="1"/>
        </w:sdtPr>
        <w:sdtEndPr/>
        <w:sdtContent>
          <w:r w:rsidR="009858E2">
            <w:t>Senator Maynard</w:t>
          </w:r>
        </w:sdtContent>
      </w:sdt>
    </w:p>
    <w:p w14:paraId="1F5E027F" w14:textId="727416F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C87B609FF684175B4062A97D371ED77"/>
          </w:placeholder>
          <w:text w:multiLine="1"/>
        </w:sdtPr>
        <w:sdtEndPr/>
        <w:sdtContent>
          <w:r w:rsidR="00374931" w:rsidRPr="00374931">
            <w:t>Introduced March 24, 2025; referred</w:t>
          </w:r>
          <w:r w:rsidR="00374931" w:rsidRPr="00374931">
            <w:br/>
            <w:t xml:space="preserve">to the Committee on </w:t>
          </w:r>
          <w:r w:rsidR="0010438F">
            <w:t>Health and Human Resources; and then to the Committee on Finance</w:t>
          </w:r>
        </w:sdtContent>
      </w:sdt>
      <w:r>
        <w:t>]</w:t>
      </w:r>
    </w:p>
    <w:p w14:paraId="74928DA9" w14:textId="6AF87103" w:rsidR="00303684" w:rsidRDefault="0000526A" w:rsidP="00CC1F3B">
      <w:pPr>
        <w:pStyle w:val="TitleSection"/>
      </w:pPr>
      <w:r>
        <w:lastRenderedPageBreak/>
        <w:t>A BILL</w:t>
      </w:r>
      <w:r w:rsidR="009858E2">
        <w:t xml:space="preserve"> to amend </w:t>
      </w:r>
      <w:r w:rsidR="0052564E">
        <w:t>the Code of West Virginia, 1931, as amended, by adding a new article, designated §18-3A-</w:t>
      </w:r>
      <w:r w:rsidR="002F068A">
        <w:t>1, §18-3A-2, §18-3A-3, §18-3A-4, §18-3A-5</w:t>
      </w:r>
      <w:r w:rsidR="0052564E">
        <w:t xml:space="preserve">, </w:t>
      </w:r>
      <w:r w:rsidR="002F068A">
        <w:t>§18-3A-6, §18-3A-7, and §18-3A-8,</w:t>
      </w:r>
      <w:r w:rsidR="0052564E">
        <w:t xml:space="preserve"> relating to</w:t>
      </w:r>
      <w:r w:rsidR="009858E2">
        <w:t xml:space="preserve"> streamlining and enhancing </w:t>
      </w:r>
      <w:r w:rsidR="0052564E" w:rsidRPr="000031E8">
        <w:t>early childhood education and child</w:t>
      </w:r>
      <w:r w:rsidR="00442691">
        <w:t xml:space="preserve"> </w:t>
      </w:r>
      <w:r w:rsidR="0052564E" w:rsidRPr="000031E8">
        <w:t>care services in West Virginia</w:t>
      </w:r>
      <w:r w:rsidR="00BF1CB5">
        <w:t xml:space="preserve">; </w:t>
      </w:r>
      <w:r w:rsidR="0052564E" w:rsidRPr="000031E8">
        <w:t>integrating the existing Head Start, West Virginia Department of Education</w:t>
      </w:r>
      <w:r w:rsidR="00531DF7">
        <w:t>'</w:t>
      </w:r>
      <w:r w:rsidR="0052564E" w:rsidRPr="000031E8">
        <w:t>s Pre-K, and Birth</w:t>
      </w:r>
      <w:r w:rsidR="00442691">
        <w:t>-</w:t>
      </w:r>
      <w:r w:rsidR="0052564E" w:rsidRPr="000031E8">
        <w:t>to</w:t>
      </w:r>
      <w:r w:rsidR="00442691">
        <w:t>-</w:t>
      </w:r>
      <w:r w:rsidR="0052564E" w:rsidRPr="000031E8">
        <w:t>Three programs</w:t>
      </w:r>
      <w:r w:rsidR="00BF1CB5">
        <w:t xml:space="preserve">; improving </w:t>
      </w:r>
      <w:r w:rsidR="0052564E" w:rsidRPr="000031E8">
        <w:t>access, affordability, and quality of child</w:t>
      </w:r>
      <w:r w:rsidR="00442691">
        <w:t xml:space="preserve"> </w:t>
      </w:r>
      <w:r w:rsidR="0052564E" w:rsidRPr="000031E8">
        <w:t>care for working families</w:t>
      </w:r>
      <w:r w:rsidR="00BF1CB5">
        <w:t xml:space="preserve">; and </w:t>
      </w:r>
      <w:r w:rsidR="0052564E" w:rsidRPr="000031E8">
        <w:t>ensuring continuity of care and education from birth to school entry</w:t>
      </w:r>
      <w:r w:rsidR="0052564E" w:rsidRPr="000031E8">
        <w:rPr>
          <w:b/>
          <w:bCs/>
        </w:rPr>
        <w:t>.</w:t>
      </w:r>
    </w:p>
    <w:p w14:paraId="3551903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515952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5AB2BC" w14:textId="3A7E4478" w:rsidR="0052564E" w:rsidRPr="00345DBA" w:rsidRDefault="0052564E" w:rsidP="00345DBA">
      <w:pPr>
        <w:pStyle w:val="ArticleHeading"/>
        <w:rPr>
          <w:u w:val="single"/>
        </w:rPr>
      </w:pPr>
      <w:r w:rsidRPr="00345DBA">
        <w:rPr>
          <w:u w:val="single"/>
        </w:rPr>
        <w:t>Article 3A. West Virginia Comprehensive Childcare Program Act.</w:t>
      </w:r>
    </w:p>
    <w:p w14:paraId="6D87BE98" w14:textId="0E6C15F2" w:rsidR="0052564E" w:rsidRPr="00345DBA" w:rsidRDefault="0052564E" w:rsidP="00741E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345DBA">
        <w:rPr>
          <w:rFonts w:cs="Arial"/>
          <w:b/>
          <w:color w:val="auto"/>
          <w:u w:val="single"/>
        </w:rPr>
        <w:t>§18-3A-1.  Short title.</w:t>
      </w:r>
    </w:p>
    <w:p w14:paraId="6595E8FE" w14:textId="759A04F5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 xml:space="preserve">This </w:t>
      </w:r>
      <w:r w:rsidR="00531DF7" w:rsidRPr="00BF1CB5">
        <w:rPr>
          <w:u w:val="single"/>
        </w:rPr>
        <w:t>a</w:t>
      </w:r>
      <w:r w:rsidRPr="00BF1CB5">
        <w:rPr>
          <w:u w:val="single"/>
        </w:rPr>
        <w:t>ct shall be known as the West Virginia Comprehensive Childcare Program Act.</w:t>
      </w:r>
    </w:p>
    <w:p w14:paraId="5BE58272" w14:textId="77777777" w:rsidR="00741EF4" w:rsidRPr="00345DBA" w:rsidRDefault="0052564E" w:rsidP="00741EF4">
      <w:pPr>
        <w:suppressLineNumbers/>
        <w:ind w:left="720" w:hanging="720"/>
        <w:jc w:val="both"/>
        <w:outlineLvl w:val="3"/>
        <w:rPr>
          <w:u w:val="single"/>
        </w:rPr>
        <w:sectPr w:rsidR="00741EF4" w:rsidRPr="00345DB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§18-3A-2. Purpose</w:t>
      </w:r>
      <w:r w:rsidRPr="00345DBA">
        <w:rPr>
          <w:u w:val="single"/>
        </w:rPr>
        <w:t>.</w:t>
      </w:r>
    </w:p>
    <w:p w14:paraId="23077AAA" w14:textId="03EF6C29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 xml:space="preserve">The purpose of this </w:t>
      </w:r>
      <w:r w:rsidR="00531DF7" w:rsidRPr="00BF1CB5">
        <w:rPr>
          <w:u w:val="single"/>
        </w:rPr>
        <w:t>a</w:t>
      </w:r>
      <w:r w:rsidRPr="00BF1CB5">
        <w:rPr>
          <w:u w:val="single"/>
        </w:rPr>
        <w:t xml:space="preserve">ct is to streamline and enhance early childhood education and childcare services in West Virginia by integrating the existing Head Start, </w:t>
      </w:r>
      <w:r w:rsidR="002F068A" w:rsidRPr="00BF1CB5">
        <w:rPr>
          <w:u w:val="single"/>
        </w:rPr>
        <w:t xml:space="preserve">the </w:t>
      </w:r>
      <w:r w:rsidRPr="00BF1CB5">
        <w:rPr>
          <w:u w:val="single"/>
        </w:rPr>
        <w:t>West Virginia Department of Education</w:t>
      </w:r>
      <w:r w:rsidR="00531DF7" w:rsidRPr="00BF1CB5">
        <w:rPr>
          <w:u w:val="single"/>
        </w:rPr>
        <w:t>'</w:t>
      </w:r>
      <w:r w:rsidRPr="00BF1CB5">
        <w:rPr>
          <w:u w:val="single"/>
        </w:rPr>
        <w:t>s Pre-K, and Birth to Three programs into a unified, state-administered system. This initiative aims to improve access, affordability, and quality of childcare for working families while ensuring continuity of care and education from birth to school entry.</w:t>
      </w:r>
    </w:p>
    <w:p w14:paraId="6B5EAFD5" w14:textId="77777777" w:rsidR="00741EF4" w:rsidRPr="00345DBA" w:rsidRDefault="0052564E" w:rsidP="00741E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345DBA">
        <w:rPr>
          <w:rFonts w:cs="Arial"/>
          <w:b/>
          <w:color w:val="auto"/>
          <w:u w:val="single"/>
        </w:rPr>
        <w:t>§18-3A-3. Establishment of the West Virginia Comprehensive Childcare Program</w:t>
      </w:r>
      <w:r w:rsidR="00741EF4" w:rsidRPr="00345DBA">
        <w:rPr>
          <w:rFonts w:cs="Arial"/>
          <w:b/>
          <w:color w:val="auto"/>
          <w:u w:val="single"/>
        </w:rPr>
        <w:t>.</w:t>
      </w:r>
    </w:p>
    <w:p w14:paraId="25B30D04" w14:textId="77777777" w:rsidR="00741EF4" w:rsidRPr="00345DBA" w:rsidRDefault="00741EF4" w:rsidP="00741EF4">
      <w:pPr>
        <w:ind w:firstLine="750"/>
        <w:jc w:val="both"/>
        <w:outlineLvl w:val="4"/>
        <w:rPr>
          <w:rFonts w:cs="Arial"/>
          <w:color w:val="auto"/>
          <w:u w:val="single"/>
        </w:rPr>
        <w:sectPr w:rsidR="00741EF4" w:rsidRPr="00345DBA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D6E27" w14:textId="1C0A0FC5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 xml:space="preserve">(a) Program Creation – The West Virginia Comprehensive Childcare Program (WVCCP) is hereby established under the administration of the West Virginia Department of Education, in coordination with the West Virginia Department of Health </w:t>
      </w:r>
      <w:r w:rsidR="002F068A" w:rsidRPr="00BF1CB5">
        <w:rPr>
          <w:u w:val="single"/>
        </w:rPr>
        <w:t xml:space="preserve">and Human </w:t>
      </w:r>
      <w:r w:rsidRPr="00BF1CB5">
        <w:rPr>
          <w:u w:val="single"/>
        </w:rPr>
        <w:t>Services and the Office of Early Learning.</w:t>
      </w:r>
    </w:p>
    <w:p w14:paraId="5EF7BEB5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(b) Integration of Services – The program shall consolidate and manage the existing Head Start, Pre-K, and Birth to Three programs under a single framework, ensuring seamless service delivery from infancy through age five.</w:t>
      </w:r>
    </w:p>
    <w:p w14:paraId="314CF637" w14:textId="615C1F36" w:rsidR="00C33014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 xml:space="preserve">(c) Funding Mechanism – The program shall be funded through a combination of state </w:t>
      </w:r>
      <w:r w:rsidRPr="00BF1CB5">
        <w:rPr>
          <w:u w:val="single"/>
        </w:rPr>
        <w:lastRenderedPageBreak/>
        <w:t>appropriations, federal grants, and private sector partnerships, with provisions to maximize available federal matching funds.</w:t>
      </w:r>
    </w:p>
    <w:p w14:paraId="5FAF68D2" w14:textId="77777777" w:rsidR="00741EF4" w:rsidRPr="00345DBA" w:rsidRDefault="0052564E" w:rsidP="00741EF4">
      <w:pPr>
        <w:suppressLineNumbers/>
        <w:ind w:left="720" w:hanging="720"/>
        <w:jc w:val="both"/>
        <w:outlineLvl w:val="3"/>
        <w:rPr>
          <w:u w:val="single"/>
        </w:rPr>
        <w:sectPr w:rsidR="00741EF4" w:rsidRPr="00345DBA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§18-3A-4.  Program Administration and Structure</w:t>
      </w:r>
      <w:r w:rsidRPr="00345DBA">
        <w:rPr>
          <w:u w:val="single"/>
        </w:rPr>
        <w:t>.</w:t>
      </w:r>
    </w:p>
    <w:p w14:paraId="74BF7AF9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(a) Statewide Coordination – The WVCCP shall establish a Statewide Early Childhood Education and Care Council, composed of representatives from the Department of Health Services, local school districts, Head Start programs, licensed childcare providers, and parent advocacy groups.</w:t>
      </w:r>
    </w:p>
    <w:p w14:paraId="70DD8DFA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(b) Local Implementation – Each county shall form a Childcare Coordination Board to oversee program implementation, ensure compliance with state standards, and coordinate resources with existing public and private childcare providers.</w:t>
      </w:r>
    </w:p>
    <w:p w14:paraId="01A04653" w14:textId="7E9CA2D5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(c) Public-Private Partnerships – The program shall encourage partnerships with private childcare providers, faith-based organizations, and community groups to expand service availability.</w:t>
      </w:r>
    </w:p>
    <w:p w14:paraId="22E13011" w14:textId="77777777" w:rsidR="00BF1CB5" w:rsidRDefault="0052564E" w:rsidP="00BF1CB5">
      <w:pPr>
        <w:pStyle w:val="SectionHeading"/>
        <w:rPr>
          <w:u w:val="single"/>
        </w:rPr>
        <w:sectPr w:rsidR="00BF1CB5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F1CB5">
        <w:rPr>
          <w:u w:val="single"/>
        </w:rPr>
        <w:t>§18-3A-5. Eligibility and Access.</w:t>
      </w:r>
    </w:p>
    <w:p w14:paraId="6F475AC1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(a) Universal Access for Low- and Middle-Income Families – All children from birth to age five shall be eligible for services, with priority given to low-income families, children with disabilities, and those facing other barriers to early education.</w:t>
      </w:r>
    </w:p>
    <w:p w14:paraId="1326E003" w14:textId="1F7182D2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(b) Sliding Fee Scale – Families above income thresholds for free access shall pay fees on a sliding scale based on household income, ensuring affordability for working families.</w:t>
      </w:r>
    </w:p>
    <w:p w14:paraId="1B1E8987" w14:textId="77777777" w:rsidR="00741EF4" w:rsidRPr="00345DBA" w:rsidRDefault="0052564E" w:rsidP="00741EF4">
      <w:pPr>
        <w:suppressLineNumbers/>
        <w:ind w:left="720" w:hanging="720"/>
        <w:jc w:val="both"/>
        <w:outlineLvl w:val="3"/>
        <w:rPr>
          <w:u w:val="single"/>
        </w:rPr>
        <w:sectPr w:rsidR="00741EF4" w:rsidRPr="00345DBA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§18-3A-6. Workforce Development and Training</w:t>
      </w:r>
      <w:r w:rsidRPr="00345DBA">
        <w:rPr>
          <w:u w:val="single"/>
        </w:rPr>
        <w:t>.</w:t>
      </w:r>
    </w:p>
    <w:p w14:paraId="78546399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(a) Educator Credentialing and Salaries – All early childhood educators within the program shall meet standardized credentialing requirements and receive salaries comparable to K-12 public school teachers.</w:t>
      </w:r>
    </w:p>
    <w:p w14:paraId="48EEE87C" w14:textId="587DDA98" w:rsidR="0052564E" w:rsidRPr="00345DBA" w:rsidRDefault="0052564E" w:rsidP="00741EF4">
      <w:pPr>
        <w:ind w:firstLine="750"/>
        <w:jc w:val="both"/>
        <w:rPr>
          <w:rFonts w:cs="Arial"/>
          <w:color w:val="auto"/>
          <w:u w:val="single"/>
        </w:rPr>
      </w:pPr>
      <w:r w:rsidRPr="00345DBA">
        <w:rPr>
          <w:rFonts w:cs="Arial"/>
          <w:color w:val="auto"/>
          <w:u w:val="single"/>
        </w:rPr>
        <w:t>(b) Professional Development – The program shall provide continuous professional development and training for childcare providers and educators to maintain high-quality standards.</w:t>
      </w:r>
    </w:p>
    <w:p w14:paraId="6FFA66DE" w14:textId="77777777" w:rsidR="00741EF4" w:rsidRPr="00345DBA" w:rsidRDefault="0052564E" w:rsidP="00741E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41EF4" w:rsidRPr="00345DBA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lastRenderedPageBreak/>
        <w:t>§18-3A-7. Accountability and Oversight.</w:t>
      </w:r>
    </w:p>
    <w:p w14:paraId="54F2C368" w14:textId="77777777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(a) Annual Reporting – The Department of Education shall submit an annual report to the Legislature detailing program enrollment, fiscal expenditures, child development outcomes, and areas for improvement.</w:t>
      </w:r>
    </w:p>
    <w:p w14:paraId="6B6D5DD6" w14:textId="003F40DB" w:rsidR="0052564E" w:rsidRPr="00BF1CB5" w:rsidRDefault="0052564E" w:rsidP="00BF1CB5">
      <w:pPr>
        <w:pStyle w:val="SectionBody"/>
        <w:rPr>
          <w:u w:val="single"/>
        </w:rPr>
      </w:pPr>
      <w:r w:rsidRPr="00BF1CB5">
        <w:rPr>
          <w:u w:val="single"/>
        </w:rPr>
        <w:t>(b) Independent Audits – The program shall be subject to regular financial and performance audits to ensure accountability and efficiency.</w:t>
      </w:r>
    </w:p>
    <w:p w14:paraId="76DBFD56" w14:textId="77777777" w:rsidR="00741EF4" w:rsidRPr="00345DBA" w:rsidRDefault="0060541E" w:rsidP="00741EF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741EF4" w:rsidRPr="00345DBA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5DBA">
        <w:rPr>
          <w:rFonts w:cs="Arial"/>
          <w:b/>
          <w:color w:val="auto"/>
          <w:u w:val="single"/>
        </w:rPr>
        <w:t>§18-3A-8. Effective Date.</w:t>
      </w:r>
    </w:p>
    <w:p w14:paraId="1069A40C" w14:textId="64E3A716" w:rsidR="00345DBA" w:rsidRPr="00BF1CB5" w:rsidRDefault="0060541E" w:rsidP="00BF1CB5">
      <w:pPr>
        <w:pStyle w:val="SectionBody"/>
        <w:rPr>
          <w:u w:val="single"/>
        </w:rPr>
        <w:sectPr w:rsidR="00345DBA" w:rsidRPr="00BF1CB5" w:rsidSect="00741E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F1CB5">
        <w:rPr>
          <w:u w:val="single"/>
        </w:rPr>
        <w:t xml:space="preserve">This </w:t>
      </w:r>
      <w:r w:rsidR="00531DF7" w:rsidRPr="00BF1CB5">
        <w:rPr>
          <w:u w:val="single"/>
        </w:rPr>
        <w:t>a</w:t>
      </w:r>
      <w:r w:rsidRPr="00BF1CB5">
        <w:rPr>
          <w:u w:val="single"/>
        </w:rPr>
        <w:t>ct shall take effect on July 1, 2026, with phased implementation over a three-year period to ensure a smooth transition.</w:t>
      </w:r>
    </w:p>
    <w:p w14:paraId="1775F707" w14:textId="24155BBF" w:rsidR="00741EF4" w:rsidRPr="00741EF4" w:rsidRDefault="00741EF4" w:rsidP="00741EF4">
      <w:pPr>
        <w:ind w:firstLine="750"/>
        <w:jc w:val="both"/>
        <w:outlineLvl w:val="4"/>
        <w:rPr>
          <w:rFonts w:cs="Arial"/>
          <w:color w:val="auto"/>
        </w:rPr>
      </w:pPr>
    </w:p>
    <w:p w14:paraId="708E5898" w14:textId="0F7198FB" w:rsidR="006865E9" w:rsidRPr="00542A39" w:rsidRDefault="0052564E" w:rsidP="00542A39">
      <w:pPr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>
        <w:t xml:space="preserve"> </w:t>
      </w:r>
      <w:r w:rsidR="00CF1DCA">
        <w:t xml:space="preserve">NOTE: </w:t>
      </w:r>
      <w:r w:rsidR="00CF1DCA" w:rsidRPr="00542A39">
        <w:rPr>
          <w:rFonts w:cs="Arial"/>
          <w:color w:val="auto"/>
          <w:sz w:val="20"/>
        </w:rPr>
        <w:t>The</w:t>
      </w:r>
      <w:r w:rsidR="006865E9" w:rsidRPr="00542A39">
        <w:rPr>
          <w:rFonts w:cs="Arial"/>
          <w:color w:val="auto"/>
          <w:sz w:val="20"/>
        </w:rPr>
        <w:t xml:space="preserve"> purpose of this bill is to </w:t>
      </w:r>
      <w:r w:rsidR="002F068A" w:rsidRPr="00542A39">
        <w:rPr>
          <w:rFonts w:cs="Arial"/>
          <w:color w:val="auto"/>
          <w:sz w:val="20"/>
        </w:rPr>
        <w:t>streamline and enhance early childhood education and childcare services in West Virginia by integrating the existing Head Start, West Virginia Department of Education</w:t>
      </w:r>
      <w:r w:rsidR="00531DF7">
        <w:rPr>
          <w:rFonts w:cs="Arial"/>
          <w:color w:val="auto"/>
          <w:sz w:val="20"/>
        </w:rPr>
        <w:t>'</w:t>
      </w:r>
      <w:r w:rsidR="002F068A" w:rsidRPr="00542A39">
        <w:rPr>
          <w:rFonts w:cs="Arial"/>
          <w:color w:val="auto"/>
          <w:sz w:val="20"/>
        </w:rPr>
        <w:t>s Pre-K, and Birth to Three programs into a unified, state-administered system.</w:t>
      </w:r>
    </w:p>
    <w:p w14:paraId="1FE9BD6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45DBA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359F" w14:textId="77777777" w:rsidR="009858E2" w:rsidRPr="00B844FE" w:rsidRDefault="009858E2" w:rsidP="00B844FE">
      <w:r>
        <w:separator/>
      </w:r>
    </w:p>
  </w:endnote>
  <w:endnote w:type="continuationSeparator" w:id="0">
    <w:p w14:paraId="4854CA8C" w14:textId="77777777" w:rsidR="009858E2" w:rsidRPr="00B844FE" w:rsidRDefault="009858E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4A40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9CB4A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4CB3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699F" w14:textId="77777777" w:rsidR="009858E2" w:rsidRPr="00B844FE" w:rsidRDefault="009858E2" w:rsidP="00B844FE">
      <w:r>
        <w:separator/>
      </w:r>
    </w:p>
  </w:footnote>
  <w:footnote w:type="continuationSeparator" w:id="0">
    <w:p w14:paraId="4AB752E8" w14:textId="77777777" w:rsidR="009858E2" w:rsidRPr="00B844FE" w:rsidRDefault="009858E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8F60" w14:textId="77777777" w:rsidR="002A0269" w:rsidRPr="00B844FE" w:rsidRDefault="0010438F">
    <w:pPr>
      <w:pStyle w:val="Header"/>
    </w:pPr>
    <w:sdt>
      <w:sdtPr>
        <w:id w:val="-684364211"/>
        <w:placeholder>
          <w:docPart w:val="ED8783468FC544BC9DB3DE4FF512F20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D8783468FC544BC9DB3DE4FF512F20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713A" w14:textId="09BBB8F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858E2">
      <w:rPr>
        <w:sz w:val="22"/>
        <w:szCs w:val="22"/>
      </w:rPr>
      <w:t>SB</w:t>
    </w:r>
    <w:r w:rsidR="00374931">
      <w:rPr>
        <w:sz w:val="22"/>
        <w:szCs w:val="22"/>
      </w:rPr>
      <w:t xml:space="preserve"> 922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858E2">
          <w:rPr>
            <w:sz w:val="22"/>
            <w:szCs w:val="22"/>
          </w:rPr>
          <w:t>2025R4019</w:t>
        </w:r>
      </w:sdtContent>
    </w:sdt>
  </w:p>
  <w:p w14:paraId="18AB89A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D38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E2"/>
    <w:rsid w:val="0000526A"/>
    <w:rsid w:val="000573A9"/>
    <w:rsid w:val="00085D22"/>
    <w:rsid w:val="00093AB0"/>
    <w:rsid w:val="000C5C77"/>
    <w:rsid w:val="000E3912"/>
    <w:rsid w:val="0010070F"/>
    <w:rsid w:val="0010438F"/>
    <w:rsid w:val="0012435F"/>
    <w:rsid w:val="00135631"/>
    <w:rsid w:val="0015112E"/>
    <w:rsid w:val="001552E7"/>
    <w:rsid w:val="001566B4"/>
    <w:rsid w:val="001A66B7"/>
    <w:rsid w:val="001C279E"/>
    <w:rsid w:val="001D459E"/>
    <w:rsid w:val="00207477"/>
    <w:rsid w:val="00211F02"/>
    <w:rsid w:val="0022348D"/>
    <w:rsid w:val="00230987"/>
    <w:rsid w:val="0027011C"/>
    <w:rsid w:val="00274200"/>
    <w:rsid w:val="00275740"/>
    <w:rsid w:val="002A0269"/>
    <w:rsid w:val="002F068A"/>
    <w:rsid w:val="00303684"/>
    <w:rsid w:val="003143F5"/>
    <w:rsid w:val="00314854"/>
    <w:rsid w:val="00345DBA"/>
    <w:rsid w:val="00374931"/>
    <w:rsid w:val="00394191"/>
    <w:rsid w:val="003C51CD"/>
    <w:rsid w:val="003C6034"/>
    <w:rsid w:val="00400B5C"/>
    <w:rsid w:val="004368E0"/>
    <w:rsid w:val="00442691"/>
    <w:rsid w:val="004C13DD"/>
    <w:rsid w:val="004C7F33"/>
    <w:rsid w:val="004D3ABE"/>
    <w:rsid w:val="004E3441"/>
    <w:rsid w:val="00500579"/>
    <w:rsid w:val="0052564E"/>
    <w:rsid w:val="00531DF7"/>
    <w:rsid w:val="00542A39"/>
    <w:rsid w:val="005A5366"/>
    <w:rsid w:val="0060541E"/>
    <w:rsid w:val="00617D9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1EF4"/>
    <w:rsid w:val="007A5259"/>
    <w:rsid w:val="007A7081"/>
    <w:rsid w:val="007F1CF5"/>
    <w:rsid w:val="00834EDE"/>
    <w:rsid w:val="008736AA"/>
    <w:rsid w:val="008D275D"/>
    <w:rsid w:val="00927FBE"/>
    <w:rsid w:val="009404A8"/>
    <w:rsid w:val="00946186"/>
    <w:rsid w:val="0097602E"/>
    <w:rsid w:val="00980327"/>
    <w:rsid w:val="009858E2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0242E"/>
    <w:rsid w:val="00B16F25"/>
    <w:rsid w:val="00B24422"/>
    <w:rsid w:val="00B66B81"/>
    <w:rsid w:val="00B71E6F"/>
    <w:rsid w:val="00B80C20"/>
    <w:rsid w:val="00B844FE"/>
    <w:rsid w:val="00B86B4F"/>
    <w:rsid w:val="00BA1F84"/>
    <w:rsid w:val="00BA4FA4"/>
    <w:rsid w:val="00BC562B"/>
    <w:rsid w:val="00BF1CB5"/>
    <w:rsid w:val="00C33014"/>
    <w:rsid w:val="00C33434"/>
    <w:rsid w:val="00C34869"/>
    <w:rsid w:val="00C42EB6"/>
    <w:rsid w:val="00C62327"/>
    <w:rsid w:val="00C85096"/>
    <w:rsid w:val="00CB20EF"/>
    <w:rsid w:val="00CC1F3B"/>
    <w:rsid w:val="00CC5F2A"/>
    <w:rsid w:val="00CD12CB"/>
    <w:rsid w:val="00CD36CF"/>
    <w:rsid w:val="00CF0274"/>
    <w:rsid w:val="00CF1DCA"/>
    <w:rsid w:val="00D14020"/>
    <w:rsid w:val="00D579FC"/>
    <w:rsid w:val="00D732E1"/>
    <w:rsid w:val="00D81C16"/>
    <w:rsid w:val="00DE526B"/>
    <w:rsid w:val="00DF199D"/>
    <w:rsid w:val="00E01542"/>
    <w:rsid w:val="00E365F1"/>
    <w:rsid w:val="00E62F48"/>
    <w:rsid w:val="00E831B3"/>
    <w:rsid w:val="00E95FBC"/>
    <w:rsid w:val="00EC1EE3"/>
    <w:rsid w:val="00EC5E63"/>
    <w:rsid w:val="00EC7A61"/>
    <w:rsid w:val="00EE70CB"/>
    <w:rsid w:val="00F41CA2"/>
    <w:rsid w:val="00F443C0"/>
    <w:rsid w:val="00F62EFB"/>
    <w:rsid w:val="00F734F6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0298"/>
  <w15:chartTrackingRefBased/>
  <w15:docId w15:val="{75A88B93-7BDA-469E-9CAF-A1CE2DC5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23A4EF35C147B7BFDDF48EF7B39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BC2D-CA9F-47D3-B0B6-1E9F3D591763}"/>
      </w:docPartPr>
      <w:docPartBody>
        <w:p w:rsidR="00325D87" w:rsidRDefault="00325D87">
          <w:pPr>
            <w:pStyle w:val="3023A4EF35C147B7BFDDF48EF7B397DB"/>
          </w:pPr>
          <w:r w:rsidRPr="00B844FE">
            <w:t>Prefix Text</w:t>
          </w:r>
        </w:p>
      </w:docPartBody>
    </w:docPart>
    <w:docPart>
      <w:docPartPr>
        <w:name w:val="ED8783468FC544BC9DB3DE4FF512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A8F2-2F67-4735-B668-187E10BDCBF1}"/>
      </w:docPartPr>
      <w:docPartBody>
        <w:p w:rsidR="00325D87" w:rsidRDefault="00325D87">
          <w:pPr>
            <w:pStyle w:val="ED8783468FC544BC9DB3DE4FF512F201"/>
          </w:pPr>
          <w:r w:rsidRPr="00B844FE">
            <w:t>[Type here]</w:t>
          </w:r>
        </w:p>
      </w:docPartBody>
    </w:docPart>
    <w:docPart>
      <w:docPartPr>
        <w:name w:val="D409C352D64945FD8FAFAFE1A9A13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ECBD-0AF0-4E99-A690-F57F56DDC9FE}"/>
      </w:docPartPr>
      <w:docPartBody>
        <w:p w:rsidR="00325D87" w:rsidRDefault="00325D87">
          <w:pPr>
            <w:pStyle w:val="D409C352D64945FD8FAFAFE1A9A13E21"/>
          </w:pPr>
          <w:r w:rsidRPr="00B844FE">
            <w:t>Number</w:t>
          </w:r>
        </w:p>
      </w:docPartBody>
    </w:docPart>
    <w:docPart>
      <w:docPartPr>
        <w:name w:val="31A3406895224091BC965AFDA62C6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A6BF-9054-498C-BE2B-F267E0D87268}"/>
      </w:docPartPr>
      <w:docPartBody>
        <w:p w:rsidR="00325D87" w:rsidRDefault="00325D87">
          <w:pPr>
            <w:pStyle w:val="31A3406895224091BC965AFDA62C6456"/>
          </w:pPr>
          <w:r w:rsidRPr="00B844FE">
            <w:t>Enter Sponsors Here</w:t>
          </w:r>
        </w:p>
      </w:docPartBody>
    </w:docPart>
    <w:docPart>
      <w:docPartPr>
        <w:name w:val="AC87B609FF684175B4062A97D371E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22079-ED8E-41E1-BD15-57764627F34B}"/>
      </w:docPartPr>
      <w:docPartBody>
        <w:p w:rsidR="00325D87" w:rsidRDefault="00325D87">
          <w:pPr>
            <w:pStyle w:val="AC87B609FF684175B4062A97D371ED7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87"/>
    <w:rsid w:val="00135631"/>
    <w:rsid w:val="00207477"/>
    <w:rsid w:val="00325D87"/>
    <w:rsid w:val="00617D93"/>
    <w:rsid w:val="009404A8"/>
    <w:rsid w:val="0097602E"/>
    <w:rsid w:val="00B0242E"/>
    <w:rsid w:val="00D732E1"/>
    <w:rsid w:val="00E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3A4EF35C147B7BFDDF48EF7B397DB">
    <w:name w:val="3023A4EF35C147B7BFDDF48EF7B397DB"/>
  </w:style>
  <w:style w:type="paragraph" w:customStyle="1" w:styleId="ED8783468FC544BC9DB3DE4FF512F201">
    <w:name w:val="ED8783468FC544BC9DB3DE4FF512F201"/>
  </w:style>
  <w:style w:type="paragraph" w:customStyle="1" w:styleId="D409C352D64945FD8FAFAFE1A9A13E21">
    <w:name w:val="D409C352D64945FD8FAFAFE1A9A13E21"/>
  </w:style>
  <w:style w:type="paragraph" w:customStyle="1" w:styleId="31A3406895224091BC965AFDA62C6456">
    <w:name w:val="31A3406895224091BC965AFDA62C645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87B609FF684175B4062A97D371ED77">
    <w:name w:val="AC87B609FF684175B4062A97D371E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19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9</cp:revision>
  <dcterms:created xsi:type="dcterms:W3CDTF">2025-03-18T19:45:00Z</dcterms:created>
  <dcterms:modified xsi:type="dcterms:W3CDTF">2025-03-24T13:01:00Z</dcterms:modified>
</cp:coreProperties>
</file>