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C5AD" w14:textId="77777777" w:rsidR="00FE067E" w:rsidRDefault="003C6034" w:rsidP="00CC1F3B">
      <w:pPr>
        <w:pStyle w:val="TitlePageOrigin"/>
      </w:pPr>
      <w:r>
        <w:rPr>
          <w:caps w:val="0"/>
        </w:rPr>
        <w:t>WEST VIRGINIA LEGISLATURE</w:t>
      </w:r>
    </w:p>
    <w:p w14:paraId="411A4421" w14:textId="4590B433" w:rsidR="00CD36CF" w:rsidRDefault="00CD36CF" w:rsidP="00CC1F3B">
      <w:pPr>
        <w:pStyle w:val="TitlePageSession"/>
      </w:pPr>
      <w:r>
        <w:t>20</w:t>
      </w:r>
      <w:r w:rsidR="00EC5E63">
        <w:t>2</w:t>
      </w:r>
      <w:r w:rsidR="00FA2451">
        <w:t>6</w:t>
      </w:r>
      <w:r>
        <w:t xml:space="preserve"> </w:t>
      </w:r>
      <w:r w:rsidR="003C6034">
        <w:rPr>
          <w:caps w:val="0"/>
        </w:rPr>
        <w:t>REGULAR SESSION</w:t>
      </w:r>
      <w:r w:rsidR="00901C31">
        <w:rPr>
          <w:caps w:val="0"/>
        </w:rPr>
        <w:tab/>
      </w:r>
    </w:p>
    <w:p w14:paraId="27B48E5D" w14:textId="77777777" w:rsidR="00CD36CF" w:rsidRDefault="00D2738B" w:rsidP="00CC1F3B">
      <w:pPr>
        <w:pStyle w:val="TitlePageBillPrefix"/>
      </w:pPr>
      <w:sdt>
        <w:sdtPr>
          <w:tag w:val="IntroDate"/>
          <w:id w:val="-1236936958"/>
          <w:placeholder>
            <w:docPart w:val="62FA347123DA4D6A8A51CDC5A3E43AD7"/>
          </w:placeholder>
          <w:text/>
        </w:sdtPr>
        <w:sdtEndPr/>
        <w:sdtContent>
          <w:r w:rsidR="00AE48A0">
            <w:t>Introduced</w:t>
          </w:r>
        </w:sdtContent>
      </w:sdt>
    </w:p>
    <w:p w14:paraId="54C66099" w14:textId="1C3BAE19" w:rsidR="00CD36CF" w:rsidRDefault="00D2738B" w:rsidP="00CC1F3B">
      <w:pPr>
        <w:pStyle w:val="BillNumber"/>
      </w:pPr>
      <w:sdt>
        <w:sdtPr>
          <w:tag w:val="Chamber"/>
          <w:id w:val="893011969"/>
          <w:lock w:val="sdtLocked"/>
          <w:placeholder>
            <w:docPart w:val="88D967CBCCA248158949B01DF2739768"/>
          </w:placeholder>
          <w:dropDownList>
            <w:listItem w:displayText="House" w:value="House"/>
            <w:listItem w:displayText="Senate" w:value="Senate"/>
          </w:dropDownList>
        </w:sdtPr>
        <w:sdtEndPr/>
        <w:sdtContent>
          <w:r w:rsidR="00E90CA7">
            <w:t>House</w:t>
          </w:r>
        </w:sdtContent>
      </w:sdt>
      <w:r w:rsidR="00303684">
        <w:t xml:space="preserve"> </w:t>
      </w:r>
      <w:r w:rsidR="00CD36CF">
        <w:t xml:space="preserve">Bill </w:t>
      </w:r>
      <w:sdt>
        <w:sdtPr>
          <w:tag w:val="BNum"/>
          <w:id w:val="1645317809"/>
          <w:lock w:val="sdtLocked"/>
          <w:placeholder>
            <w:docPart w:val="B0D9C91361264202B1291357F4DE46A4"/>
          </w:placeholder>
          <w:text/>
        </w:sdtPr>
        <w:sdtEndPr/>
        <w:sdtContent>
          <w:r w:rsidR="00C23CEA">
            <w:t>4170</w:t>
          </w:r>
        </w:sdtContent>
      </w:sdt>
    </w:p>
    <w:p w14:paraId="5974AD1D" w14:textId="36B97A86" w:rsidR="00CD36CF" w:rsidRDefault="00CD36CF" w:rsidP="00CC1F3B">
      <w:pPr>
        <w:pStyle w:val="Sponsors"/>
      </w:pPr>
      <w:r>
        <w:t xml:space="preserve">By </w:t>
      </w:r>
      <w:sdt>
        <w:sdtPr>
          <w:tag w:val="Sponsors"/>
          <w:id w:val="1589585889"/>
          <w:placeholder>
            <w:docPart w:val="04E706DC357B45F0B6020CDC7375C135"/>
          </w:placeholder>
          <w:text w:multiLine="1"/>
        </w:sdtPr>
        <w:sdtEndPr/>
        <w:sdtContent>
          <w:r w:rsidR="00E90CA7">
            <w:t>Delegate</w:t>
          </w:r>
          <w:r w:rsidR="0095235E">
            <w:t>s</w:t>
          </w:r>
          <w:r w:rsidR="00E90CA7">
            <w:t xml:space="preserve"> Kump</w:t>
          </w:r>
          <w:r w:rsidR="0095235E">
            <w:t xml:space="preserve"> and Crouse</w:t>
          </w:r>
        </w:sdtContent>
      </w:sdt>
    </w:p>
    <w:p w14:paraId="6C222213" w14:textId="6DBB0339" w:rsidR="00E831B3" w:rsidRDefault="00CD36CF" w:rsidP="00CC1F3B">
      <w:pPr>
        <w:pStyle w:val="References"/>
      </w:pPr>
      <w:r>
        <w:t>[</w:t>
      </w:r>
      <w:sdt>
        <w:sdtPr>
          <w:tag w:val="References"/>
          <w:id w:val="-1043047873"/>
          <w:placeholder>
            <w:docPart w:val="2D3A07915ABA4901B2E7F9530E20D847"/>
          </w:placeholder>
          <w:text w:multiLine="1"/>
        </w:sdtPr>
        <w:sdtEndPr/>
        <w:sdtContent>
          <w:r w:rsidR="00C23CEA">
            <w:t>Introduced January 14, 2026; referred to the Committee on Finance</w:t>
          </w:r>
        </w:sdtContent>
      </w:sdt>
      <w:r>
        <w:t>]</w:t>
      </w:r>
    </w:p>
    <w:p w14:paraId="74822C5C" w14:textId="63ABD06C" w:rsidR="00303684" w:rsidRDefault="0000526A" w:rsidP="00CC1F3B">
      <w:pPr>
        <w:pStyle w:val="TitleSection"/>
      </w:pPr>
      <w:r>
        <w:lastRenderedPageBreak/>
        <w:t>A BILL</w:t>
      </w:r>
      <w:r w:rsidR="00FA2451">
        <w:t xml:space="preserve"> </w:t>
      </w:r>
      <w:r w:rsidR="00340723" w:rsidRPr="002C0942">
        <w:rPr>
          <w:color w:val="auto"/>
        </w:rPr>
        <w:t>to amend and reenact §32A-3-1 of the Code of West Virginia, 1931, as amended, relating to prohibiting fees by merchants to cash a check issued by a governmental entity.</w:t>
      </w:r>
    </w:p>
    <w:p w14:paraId="40ECB032" w14:textId="77777777" w:rsidR="00303684" w:rsidRDefault="00303684" w:rsidP="00CC1F3B">
      <w:pPr>
        <w:pStyle w:val="EnactingClause"/>
      </w:pPr>
      <w:r>
        <w:t>Be it enacted by the Legislature of West Virginia:</w:t>
      </w:r>
    </w:p>
    <w:p w14:paraId="533041D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11603DA" w14:textId="77777777" w:rsidR="00340723" w:rsidRPr="002C0942" w:rsidRDefault="00340723" w:rsidP="00340723">
      <w:pPr>
        <w:pStyle w:val="ArticleHeading"/>
        <w:rPr>
          <w:color w:val="auto"/>
        </w:rPr>
        <w:sectPr w:rsidR="00340723" w:rsidRPr="002C0942" w:rsidSect="00340723">
          <w:type w:val="continuous"/>
          <w:pgSz w:w="12240" w:h="15840" w:code="1"/>
          <w:pgMar w:top="1440" w:right="1440" w:bottom="1440" w:left="1440" w:header="720" w:footer="720" w:gutter="0"/>
          <w:lnNumType w:countBy="1" w:restart="newSection"/>
          <w:cols w:space="720"/>
          <w:titlePg/>
          <w:docGrid w:linePitch="360"/>
        </w:sectPr>
      </w:pPr>
      <w:r w:rsidRPr="002C0942">
        <w:rPr>
          <w:color w:val="auto"/>
        </w:rPr>
        <w:t>ARTICLE 3. CHECK CASHING.</w:t>
      </w:r>
    </w:p>
    <w:p w14:paraId="749EB9C7" w14:textId="77777777" w:rsidR="00340723" w:rsidRPr="002C0942" w:rsidRDefault="00340723" w:rsidP="00340723">
      <w:pPr>
        <w:pStyle w:val="SectionHeading"/>
        <w:rPr>
          <w:color w:val="auto"/>
        </w:rPr>
      </w:pPr>
      <w:r w:rsidRPr="002C0942">
        <w:rPr>
          <w:color w:val="auto"/>
        </w:rPr>
        <w:t>§32A-3-1. Check cashing permitted.</w:t>
      </w:r>
    </w:p>
    <w:p w14:paraId="084A039A" w14:textId="77777777" w:rsidR="00340723" w:rsidRPr="002C0942" w:rsidRDefault="00340723" w:rsidP="00340723">
      <w:pPr>
        <w:pStyle w:val="SectionBody"/>
        <w:rPr>
          <w:color w:val="auto"/>
        </w:rPr>
      </w:pPr>
      <w:r w:rsidRPr="002C0942">
        <w:rPr>
          <w:color w:val="auto"/>
        </w:rPr>
        <w:t xml:space="preserve">(a) A merchant primarily in the business of making retail consumer sales may offer check cashing services at its stores to accommodate its customers </w:t>
      </w:r>
      <w:proofErr w:type="gramStart"/>
      <w:r w:rsidRPr="002C0942">
        <w:rPr>
          <w:color w:val="auto"/>
        </w:rPr>
        <w:t>in the course of</w:t>
      </w:r>
      <w:proofErr w:type="gramEnd"/>
      <w:r w:rsidRPr="002C0942">
        <w:rPr>
          <w:color w:val="auto"/>
        </w:rPr>
        <w:t xml:space="preserve"> said business, and may collect a fee for the service, if the check cashing service and any fees charged are incidental to the main business of the merchant. Except as set forth in subsection (b) of this section, the term </w:t>
      </w:r>
      <w:r w:rsidRPr="002C0942">
        <w:rPr>
          <w:color w:val="auto"/>
        </w:rPr>
        <w:sym w:font="Arial" w:char="0022"/>
      </w:r>
      <w:r w:rsidRPr="002C0942">
        <w:rPr>
          <w:color w:val="auto"/>
        </w:rPr>
        <w:t>check cashing services</w:t>
      </w:r>
      <w:r w:rsidRPr="002C0942">
        <w:rPr>
          <w:color w:val="auto"/>
        </w:rPr>
        <w:sym w:font="Arial" w:char="0022"/>
      </w:r>
      <w:r w:rsidRPr="002C0942">
        <w:rPr>
          <w:color w:val="auto"/>
        </w:rPr>
        <w:t xml:space="preserve"> does not include a transaction where a customer presents a check for the exact amount of a purchase. Fees charged in connection with check cashing services may not exceed the greater of $1, or one percent of the face value of the check cashed</w:t>
      </w:r>
      <w:r w:rsidRPr="002C0942">
        <w:rPr>
          <w:i/>
          <w:iCs/>
          <w:color w:val="auto"/>
        </w:rPr>
        <w:t xml:space="preserve">: </w:t>
      </w:r>
      <w:r w:rsidRPr="002C0942">
        <w:rPr>
          <w:i/>
          <w:iCs/>
          <w:color w:val="auto"/>
          <w:u w:val="single"/>
        </w:rPr>
        <w:t>Provided,</w:t>
      </w:r>
      <w:r w:rsidRPr="002C0942">
        <w:rPr>
          <w:color w:val="auto"/>
          <w:u w:val="single"/>
        </w:rPr>
        <w:t xml:space="preserve"> </w:t>
      </w:r>
      <w:proofErr w:type="gramStart"/>
      <w:r w:rsidRPr="002C0942">
        <w:rPr>
          <w:color w:val="auto"/>
          <w:u w:val="single"/>
        </w:rPr>
        <w:t>That</w:t>
      </w:r>
      <w:proofErr w:type="gramEnd"/>
      <w:r w:rsidRPr="002C0942">
        <w:rPr>
          <w:color w:val="auto"/>
          <w:u w:val="single"/>
        </w:rPr>
        <w:t xml:space="preserve"> a merchant may not charge a fee to cash a check issued by a state or federal governmental entity.</w:t>
      </w:r>
    </w:p>
    <w:p w14:paraId="1A78EB9C" w14:textId="77777777" w:rsidR="00340723" w:rsidRPr="002C0942" w:rsidRDefault="00340723" w:rsidP="00340723">
      <w:pPr>
        <w:pStyle w:val="SectionBody"/>
        <w:rPr>
          <w:color w:val="auto"/>
        </w:rPr>
      </w:pPr>
      <w:r w:rsidRPr="002C0942">
        <w:rPr>
          <w:color w:val="auto"/>
        </w:rPr>
        <w:t xml:space="preserve">(b) Merchants may not, in connection with providing check cashing services, agree to hold checks submitted to them for deposit </w:t>
      </w:r>
      <w:proofErr w:type="gramStart"/>
      <w:r w:rsidRPr="002C0942">
        <w:rPr>
          <w:color w:val="auto"/>
        </w:rPr>
        <w:t>at a later date</w:t>
      </w:r>
      <w:proofErr w:type="gramEnd"/>
      <w:r w:rsidRPr="002C0942">
        <w:rPr>
          <w:color w:val="auto"/>
        </w:rPr>
        <w:t xml:space="preserve"> for the purpose of providing a loan of money and deriving profit therefrom.</w:t>
      </w:r>
    </w:p>
    <w:p w14:paraId="2BF39025" w14:textId="77777777" w:rsidR="00340723" w:rsidRPr="002C0942" w:rsidRDefault="00340723" w:rsidP="00340723">
      <w:pPr>
        <w:pStyle w:val="SectionBody"/>
        <w:rPr>
          <w:color w:val="auto"/>
        </w:rPr>
      </w:pPr>
      <w:r w:rsidRPr="002C0942">
        <w:rPr>
          <w:color w:val="auto"/>
        </w:rPr>
        <w:t>(c) No license is required as a condition for a merchant providing check cashing services in conformity with subsections (a) and (b) of this section.</w:t>
      </w:r>
    </w:p>
    <w:p w14:paraId="39EDB86E" w14:textId="77777777" w:rsidR="00340723" w:rsidRPr="002C0942" w:rsidRDefault="00340723" w:rsidP="00340723">
      <w:pPr>
        <w:pStyle w:val="SectionBody"/>
        <w:rPr>
          <w:color w:val="auto"/>
        </w:rPr>
      </w:pPr>
      <w:r w:rsidRPr="002C0942">
        <w:rPr>
          <w:color w:val="auto"/>
        </w:rPr>
        <w:t>(d) Where a merchant derives more than five percent of his or her gross revenues from cashing checks, the check cashing services are not considered incidental to the main business of the merchant, and the merchant is required to be licensed under article two of this chapter.</w:t>
      </w:r>
    </w:p>
    <w:p w14:paraId="6FC91765" w14:textId="77777777" w:rsidR="00340723" w:rsidRPr="002C0942" w:rsidRDefault="00340723" w:rsidP="00340723">
      <w:pPr>
        <w:pStyle w:val="SectionBody"/>
        <w:rPr>
          <w:color w:val="auto"/>
        </w:rPr>
      </w:pPr>
      <w:r w:rsidRPr="002C0942">
        <w:rPr>
          <w:color w:val="auto"/>
        </w:rPr>
        <w:t xml:space="preserve">(e) Persons holding a license pursuant to article two of this chapter may in conjunction with their licensed business, or other lawful business, engage in the business of check cashing in West Virginia. Fees charged for </w:t>
      </w:r>
      <w:proofErr w:type="gramStart"/>
      <w:r w:rsidRPr="002C0942">
        <w:rPr>
          <w:color w:val="auto"/>
        </w:rPr>
        <w:t>check</w:t>
      </w:r>
      <w:proofErr w:type="gramEnd"/>
      <w:r w:rsidRPr="002C0942">
        <w:rPr>
          <w:color w:val="auto"/>
        </w:rPr>
        <w:t xml:space="preserve"> cashing services by a licensee under article two of this chapter shall be posted and conform to those permitted merchants under this section. No licensee </w:t>
      </w:r>
      <w:r w:rsidRPr="002C0942">
        <w:rPr>
          <w:color w:val="auto"/>
        </w:rPr>
        <w:lastRenderedPageBreak/>
        <w:t xml:space="preserve">may in connection with providing check cashing services agree to hold checks submitted to it for deposit </w:t>
      </w:r>
      <w:proofErr w:type="gramStart"/>
      <w:r w:rsidRPr="002C0942">
        <w:rPr>
          <w:color w:val="auto"/>
        </w:rPr>
        <w:t>at a later date</w:t>
      </w:r>
      <w:proofErr w:type="gramEnd"/>
      <w:r w:rsidRPr="002C0942">
        <w:rPr>
          <w:color w:val="auto"/>
        </w:rPr>
        <w:t xml:space="preserve"> for the purpose of providing a loan of money and deriving profit therefrom.</w:t>
      </w:r>
    </w:p>
    <w:p w14:paraId="109369D1" w14:textId="77777777" w:rsidR="00340723" w:rsidRPr="002C0942" w:rsidRDefault="00340723" w:rsidP="00340723">
      <w:pPr>
        <w:pStyle w:val="SectionBody"/>
        <w:rPr>
          <w:color w:val="auto"/>
        </w:rPr>
      </w:pPr>
      <w:r w:rsidRPr="002C0942">
        <w:rPr>
          <w:color w:val="auto"/>
        </w:rPr>
        <w:t xml:space="preserve">(f) </w:t>
      </w:r>
      <w:proofErr w:type="gramStart"/>
      <w:r w:rsidRPr="002C0942">
        <w:rPr>
          <w:color w:val="auto"/>
        </w:rPr>
        <w:t>Federally-insured</w:t>
      </w:r>
      <w:proofErr w:type="gramEnd"/>
      <w:r w:rsidRPr="002C0942">
        <w:rPr>
          <w:color w:val="auto"/>
        </w:rPr>
        <w:t xml:space="preserve"> depository institutions, foreign bank agencies, and governmental entities exempt from licensure as money transmitters under this chapter are exempt from the provisions of this article. Other financial institutions licensed by and under the jurisdiction of the commissioner of banking may upon written approval engage in the check cashing business permitted merchants under this article.</w:t>
      </w:r>
    </w:p>
    <w:p w14:paraId="7D5B6AA3" w14:textId="024F2E9A" w:rsidR="008736AA" w:rsidRDefault="00340723" w:rsidP="00340723">
      <w:pPr>
        <w:pStyle w:val="SectionBody"/>
      </w:pPr>
      <w:r w:rsidRPr="002C0942">
        <w:rPr>
          <w:color w:val="auto"/>
        </w:rPr>
        <w:t xml:space="preserve">(g) Except as provided or allowed by this article, no person may engage in the check cashing business. As used in this article the term </w:t>
      </w:r>
      <w:r w:rsidRPr="002C0942">
        <w:rPr>
          <w:color w:val="auto"/>
        </w:rPr>
        <w:sym w:font="Arial" w:char="0022"/>
      </w:r>
      <w:r w:rsidRPr="002C0942">
        <w:rPr>
          <w:color w:val="auto"/>
        </w:rPr>
        <w:t>check cashing business</w:t>
      </w:r>
      <w:r w:rsidRPr="002C0942">
        <w:rPr>
          <w:color w:val="auto"/>
        </w:rPr>
        <w:sym w:font="Arial" w:char="0022"/>
      </w:r>
      <w:r w:rsidRPr="002C0942">
        <w:rPr>
          <w:color w:val="auto"/>
        </w:rPr>
        <w:t xml:space="preserve"> means any person who engages in the business of cashing checks, including drafts, money orders, or other instruments for the transmission or payment of money for a fee. However, the term </w:t>
      </w:r>
      <w:r w:rsidRPr="002C0942">
        <w:rPr>
          <w:color w:val="auto"/>
        </w:rPr>
        <w:sym w:font="Arial" w:char="0022"/>
      </w:r>
      <w:r w:rsidRPr="002C0942">
        <w:rPr>
          <w:color w:val="auto"/>
        </w:rPr>
        <w:t>check</w:t>
      </w:r>
      <w:r w:rsidRPr="002C0942">
        <w:rPr>
          <w:color w:val="auto"/>
        </w:rPr>
        <w:sym w:font="Arial" w:char="0022"/>
      </w:r>
      <w:r w:rsidRPr="002C0942">
        <w:rPr>
          <w:color w:val="auto"/>
        </w:rPr>
        <w:t xml:space="preserve"> as used in this article does not include a </w:t>
      </w:r>
      <w:proofErr w:type="spellStart"/>
      <w:r w:rsidRPr="002C0942">
        <w:rPr>
          <w:color w:val="auto"/>
        </w:rPr>
        <w:t>travelers</w:t>
      </w:r>
      <w:proofErr w:type="spellEnd"/>
      <w:r w:rsidRPr="002C0942">
        <w:rPr>
          <w:color w:val="auto"/>
        </w:rPr>
        <w:t xml:space="preserve"> check or a foreign denomination check.</w:t>
      </w:r>
    </w:p>
    <w:p w14:paraId="3716E7A0" w14:textId="77777777" w:rsidR="00C33014" w:rsidRDefault="00C33014" w:rsidP="00CC1F3B">
      <w:pPr>
        <w:pStyle w:val="Note"/>
      </w:pPr>
    </w:p>
    <w:p w14:paraId="04C0BB12" w14:textId="0841AC60" w:rsidR="006865E9" w:rsidRDefault="00CF1DCA" w:rsidP="00CC1F3B">
      <w:pPr>
        <w:pStyle w:val="Note"/>
      </w:pPr>
      <w:r>
        <w:t xml:space="preserve">NOTE: </w:t>
      </w:r>
      <w:r w:rsidR="00340723" w:rsidRPr="002C0942">
        <w:rPr>
          <w:color w:val="auto"/>
        </w:rPr>
        <w:t>The purpose of this bill is to prohibit merchants from charging fees to cash a check issued by a governmental entity.</w:t>
      </w:r>
    </w:p>
    <w:p w14:paraId="70D56220"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FC80A" w14:textId="77777777" w:rsidR="00FA2451" w:rsidRPr="00B844FE" w:rsidRDefault="00FA2451" w:rsidP="00B844FE">
      <w:r>
        <w:separator/>
      </w:r>
    </w:p>
  </w:endnote>
  <w:endnote w:type="continuationSeparator" w:id="0">
    <w:p w14:paraId="10EA72B8" w14:textId="77777777" w:rsidR="00FA2451" w:rsidRPr="00B844FE" w:rsidRDefault="00FA24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F616D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D6BDD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8E63D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6E90" w14:textId="77777777" w:rsidR="00FA2451" w:rsidRDefault="00FA2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A3F4" w14:textId="77777777" w:rsidR="00FA2451" w:rsidRPr="00B844FE" w:rsidRDefault="00FA2451" w:rsidP="00B844FE">
      <w:r>
        <w:separator/>
      </w:r>
    </w:p>
  </w:footnote>
  <w:footnote w:type="continuationSeparator" w:id="0">
    <w:p w14:paraId="0C6CF66F" w14:textId="77777777" w:rsidR="00FA2451" w:rsidRPr="00B844FE" w:rsidRDefault="00FA24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B359" w14:textId="77777777" w:rsidR="002A0269" w:rsidRPr="00B844FE" w:rsidRDefault="00D2738B">
    <w:pPr>
      <w:pStyle w:val="Header"/>
    </w:pPr>
    <w:sdt>
      <w:sdtPr>
        <w:id w:val="-684364211"/>
        <w:placeholder>
          <w:docPart w:val="88D967CBCCA248158949B01DF27397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D967CBCCA248158949B01DF27397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A0D5" w14:textId="6B710E2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141ED5">
      <w:rPr>
        <w:sz w:val="22"/>
        <w:szCs w:val="22"/>
      </w:rPr>
      <w:t>H</w:t>
    </w:r>
    <w:r w:rsidR="00FA2451">
      <w:rPr>
        <w:sz w:val="22"/>
        <w:szCs w:val="22"/>
      </w:rPr>
      <w:t>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A2451">
          <w:rPr>
            <w:sz w:val="22"/>
            <w:szCs w:val="22"/>
          </w:rPr>
          <w:t>2026R12</w:t>
        </w:r>
        <w:r w:rsidR="00EC2F1E">
          <w:rPr>
            <w:sz w:val="22"/>
            <w:szCs w:val="22"/>
          </w:rPr>
          <w:t>3</w:t>
        </w:r>
        <w:r w:rsidR="00FA2451">
          <w:rPr>
            <w:sz w:val="22"/>
            <w:szCs w:val="22"/>
          </w:rPr>
          <w:t>2</w:t>
        </w:r>
      </w:sdtContent>
    </w:sdt>
  </w:p>
  <w:p w14:paraId="6030EE2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589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51"/>
    <w:rsid w:val="0000526A"/>
    <w:rsid w:val="000573A9"/>
    <w:rsid w:val="00085D22"/>
    <w:rsid w:val="00093AB0"/>
    <w:rsid w:val="000C5C77"/>
    <w:rsid w:val="000E3912"/>
    <w:rsid w:val="0010070F"/>
    <w:rsid w:val="00141ED5"/>
    <w:rsid w:val="0015112E"/>
    <w:rsid w:val="001552E7"/>
    <w:rsid w:val="001566B4"/>
    <w:rsid w:val="001A66B7"/>
    <w:rsid w:val="001C279E"/>
    <w:rsid w:val="001D459E"/>
    <w:rsid w:val="00211F02"/>
    <w:rsid w:val="0022348D"/>
    <w:rsid w:val="0026364C"/>
    <w:rsid w:val="0027011C"/>
    <w:rsid w:val="00274200"/>
    <w:rsid w:val="00275740"/>
    <w:rsid w:val="002A0269"/>
    <w:rsid w:val="00303684"/>
    <w:rsid w:val="003143F5"/>
    <w:rsid w:val="00314854"/>
    <w:rsid w:val="00340723"/>
    <w:rsid w:val="00394191"/>
    <w:rsid w:val="003C51CD"/>
    <w:rsid w:val="003C6034"/>
    <w:rsid w:val="00400B5C"/>
    <w:rsid w:val="004368E0"/>
    <w:rsid w:val="004C13DD"/>
    <w:rsid w:val="004D3ABE"/>
    <w:rsid w:val="004E3441"/>
    <w:rsid w:val="00500579"/>
    <w:rsid w:val="005902D4"/>
    <w:rsid w:val="005A5366"/>
    <w:rsid w:val="0060204B"/>
    <w:rsid w:val="006369EB"/>
    <w:rsid w:val="00637E73"/>
    <w:rsid w:val="00654C06"/>
    <w:rsid w:val="006865E9"/>
    <w:rsid w:val="00686E9A"/>
    <w:rsid w:val="00691F3E"/>
    <w:rsid w:val="00694BFB"/>
    <w:rsid w:val="006A106B"/>
    <w:rsid w:val="006C523D"/>
    <w:rsid w:val="006D4036"/>
    <w:rsid w:val="00786597"/>
    <w:rsid w:val="007A5259"/>
    <w:rsid w:val="007A7081"/>
    <w:rsid w:val="007C2117"/>
    <w:rsid w:val="007F1CF5"/>
    <w:rsid w:val="00834EDE"/>
    <w:rsid w:val="008736AA"/>
    <w:rsid w:val="008D275D"/>
    <w:rsid w:val="00901C31"/>
    <w:rsid w:val="009443E3"/>
    <w:rsid w:val="00945874"/>
    <w:rsid w:val="00946186"/>
    <w:rsid w:val="0095235E"/>
    <w:rsid w:val="00980327"/>
    <w:rsid w:val="00986478"/>
    <w:rsid w:val="009B5557"/>
    <w:rsid w:val="009F1067"/>
    <w:rsid w:val="00A31E01"/>
    <w:rsid w:val="00A527AD"/>
    <w:rsid w:val="00A718CF"/>
    <w:rsid w:val="00AA069B"/>
    <w:rsid w:val="00AE48A0"/>
    <w:rsid w:val="00AE61BE"/>
    <w:rsid w:val="00B16F25"/>
    <w:rsid w:val="00B24422"/>
    <w:rsid w:val="00B3598C"/>
    <w:rsid w:val="00B55148"/>
    <w:rsid w:val="00B66B81"/>
    <w:rsid w:val="00B71E6F"/>
    <w:rsid w:val="00B80C20"/>
    <w:rsid w:val="00B844FE"/>
    <w:rsid w:val="00B86B4F"/>
    <w:rsid w:val="00BA1F84"/>
    <w:rsid w:val="00BC562B"/>
    <w:rsid w:val="00BE6AE4"/>
    <w:rsid w:val="00C1291D"/>
    <w:rsid w:val="00C23CEA"/>
    <w:rsid w:val="00C33014"/>
    <w:rsid w:val="00C33434"/>
    <w:rsid w:val="00C34869"/>
    <w:rsid w:val="00C42EB6"/>
    <w:rsid w:val="00C56797"/>
    <w:rsid w:val="00C62327"/>
    <w:rsid w:val="00C85096"/>
    <w:rsid w:val="00CA2D69"/>
    <w:rsid w:val="00CB20EF"/>
    <w:rsid w:val="00CC1F3B"/>
    <w:rsid w:val="00CD12CB"/>
    <w:rsid w:val="00CD36CF"/>
    <w:rsid w:val="00CF1DCA"/>
    <w:rsid w:val="00D2738B"/>
    <w:rsid w:val="00D579FC"/>
    <w:rsid w:val="00D81C16"/>
    <w:rsid w:val="00DE526B"/>
    <w:rsid w:val="00DF199D"/>
    <w:rsid w:val="00E01542"/>
    <w:rsid w:val="00E177DF"/>
    <w:rsid w:val="00E20137"/>
    <w:rsid w:val="00E365F1"/>
    <w:rsid w:val="00E62F48"/>
    <w:rsid w:val="00E831B3"/>
    <w:rsid w:val="00E90CA7"/>
    <w:rsid w:val="00E95FBC"/>
    <w:rsid w:val="00EC2F1E"/>
    <w:rsid w:val="00EC5E63"/>
    <w:rsid w:val="00EE70CB"/>
    <w:rsid w:val="00F41CA2"/>
    <w:rsid w:val="00F443C0"/>
    <w:rsid w:val="00F62EFB"/>
    <w:rsid w:val="00F939A4"/>
    <w:rsid w:val="00FA245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DA3A8"/>
  <w15:chartTrackingRefBased/>
  <w15:docId w15:val="{4E0B9358-A56F-4BE1-AB8B-E36BE28B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A2451"/>
    <w:rPr>
      <w:rFonts w:eastAsia="Calibri"/>
      <w:b/>
      <w:caps/>
      <w:color w:val="000000"/>
      <w:sz w:val="24"/>
    </w:rPr>
  </w:style>
  <w:style w:type="character" w:customStyle="1" w:styleId="SectionBodyChar">
    <w:name w:val="Section Body Char"/>
    <w:link w:val="SectionBody"/>
    <w:rsid w:val="00FA2451"/>
    <w:rPr>
      <w:rFonts w:eastAsia="Calibri"/>
      <w:color w:val="000000"/>
    </w:rPr>
  </w:style>
  <w:style w:type="character" w:customStyle="1" w:styleId="SectionHeadingChar">
    <w:name w:val="Section Heading Char"/>
    <w:link w:val="SectionHeading"/>
    <w:rsid w:val="0034072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FA347123DA4D6A8A51CDC5A3E43AD7"/>
        <w:category>
          <w:name w:val="General"/>
          <w:gallery w:val="placeholder"/>
        </w:category>
        <w:types>
          <w:type w:val="bbPlcHdr"/>
        </w:types>
        <w:behaviors>
          <w:behavior w:val="content"/>
        </w:behaviors>
        <w:guid w:val="{0014D065-653C-440D-BB64-36FEC0FB4A84}"/>
      </w:docPartPr>
      <w:docPartBody>
        <w:p w:rsidR="008130F7" w:rsidRDefault="008130F7">
          <w:pPr>
            <w:pStyle w:val="62FA347123DA4D6A8A51CDC5A3E43AD7"/>
          </w:pPr>
          <w:r w:rsidRPr="00B844FE">
            <w:t>Prefix Text</w:t>
          </w:r>
        </w:p>
      </w:docPartBody>
    </w:docPart>
    <w:docPart>
      <w:docPartPr>
        <w:name w:val="88D967CBCCA248158949B01DF2739768"/>
        <w:category>
          <w:name w:val="General"/>
          <w:gallery w:val="placeholder"/>
        </w:category>
        <w:types>
          <w:type w:val="bbPlcHdr"/>
        </w:types>
        <w:behaviors>
          <w:behavior w:val="content"/>
        </w:behaviors>
        <w:guid w:val="{912B3352-40CA-490B-ACA6-0D476A6BD650}"/>
      </w:docPartPr>
      <w:docPartBody>
        <w:p w:rsidR="008130F7" w:rsidRDefault="008130F7">
          <w:pPr>
            <w:pStyle w:val="88D967CBCCA248158949B01DF2739768"/>
          </w:pPr>
          <w:r w:rsidRPr="00B844FE">
            <w:t>[Type here]</w:t>
          </w:r>
        </w:p>
      </w:docPartBody>
    </w:docPart>
    <w:docPart>
      <w:docPartPr>
        <w:name w:val="B0D9C91361264202B1291357F4DE46A4"/>
        <w:category>
          <w:name w:val="General"/>
          <w:gallery w:val="placeholder"/>
        </w:category>
        <w:types>
          <w:type w:val="bbPlcHdr"/>
        </w:types>
        <w:behaviors>
          <w:behavior w:val="content"/>
        </w:behaviors>
        <w:guid w:val="{31207537-AE26-4E1E-BAFA-86C1EDD7273E}"/>
      </w:docPartPr>
      <w:docPartBody>
        <w:p w:rsidR="008130F7" w:rsidRDefault="008130F7">
          <w:pPr>
            <w:pStyle w:val="B0D9C91361264202B1291357F4DE46A4"/>
          </w:pPr>
          <w:r w:rsidRPr="00B844FE">
            <w:t>Number</w:t>
          </w:r>
        </w:p>
      </w:docPartBody>
    </w:docPart>
    <w:docPart>
      <w:docPartPr>
        <w:name w:val="04E706DC357B45F0B6020CDC7375C135"/>
        <w:category>
          <w:name w:val="General"/>
          <w:gallery w:val="placeholder"/>
        </w:category>
        <w:types>
          <w:type w:val="bbPlcHdr"/>
        </w:types>
        <w:behaviors>
          <w:behavior w:val="content"/>
        </w:behaviors>
        <w:guid w:val="{4EE2B738-24E1-46C1-9949-206B2BA03B82}"/>
      </w:docPartPr>
      <w:docPartBody>
        <w:p w:rsidR="008130F7" w:rsidRDefault="008130F7">
          <w:pPr>
            <w:pStyle w:val="04E706DC357B45F0B6020CDC7375C135"/>
          </w:pPr>
          <w:r w:rsidRPr="00B844FE">
            <w:t>Enter Sponsors Here</w:t>
          </w:r>
        </w:p>
      </w:docPartBody>
    </w:docPart>
    <w:docPart>
      <w:docPartPr>
        <w:name w:val="2D3A07915ABA4901B2E7F9530E20D847"/>
        <w:category>
          <w:name w:val="General"/>
          <w:gallery w:val="placeholder"/>
        </w:category>
        <w:types>
          <w:type w:val="bbPlcHdr"/>
        </w:types>
        <w:behaviors>
          <w:behavior w:val="content"/>
        </w:behaviors>
        <w:guid w:val="{92499E22-40CB-4D52-89A8-BFDAA2790C91}"/>
      </w:docPartPr>
      <w:docPartBody>
        <w:p w:rsidR="008130F7" w:rsidRDefault="008130F7">
          <w:pPr>
            <w:pStyle w:val="2D3A07915ABA4901B2E7F9530E20D8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F7"/>
    <w:rsid w:val="005902D4"/>
    <w:rsid w:val="00654C06"/>
    <w:rsid w:val="008130F7"/>
    <w:rsid w:val="009443E3"/>
    <w:rsid w:val="00945874"/>
    <w:rsid w:val="00B55148"/>
    <w:rsid w:val="00C1291D"/>
    <w:rsid w:val="00CA2D69"/>
    <w:rsid w:val="00E20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FA347123DA4D6A8A51CDC5A3E43AD7">
    <w:name w:val="62FA347123DA4D6A8A51CDC5A3E43AD7"/>
  </w:style>
  <w:style w:type="paragraph" w:customStyle="1" w:styleId="88D967CBCCA248158949B01DF2739768">
    <w:name w:val="88D967CBCCA248158949B01DF2739768"/>
  </w:style>
  <w:style w:type="paragraph" w:customStyle="1" w:styleId="B0D9C91361264202B1291357F4DE46A4">
    <w:name w:val="B0D9C91361264202B1291357F4DE46A4"/>
  </w:style>
  <w:style w:type="paragraph" w:customStyle="1" w:styleId="04E706DC357B45F0B6020CDC7375C135">
    <w:name w:val="04E706DC357B45F0B6020CDC7375C135"/>
  </w:style>
  <w:style w:type="character" w:styleId="PlaceholderText">
    <w:name w:val="Placeholder Text"/>
    <w:basedOn w:val="DefaultParagraphFont"/>
    <w:uiPriority w:val="99"/>
    <w:semiHidden/>
    <w:rPr>
      <w:color w:val="808080"/>
    </w:rPr>
  </w:style>
  <w:style w:type="paragraph" w:customStyle="1" w:styleId="2D3A07915ABA4901B2E7F9530E20D847">
    <w:name w:val="2D3A07915ABA4901B2E7F9530E20D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591</Words>
  <Characters>2992</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5</cp:revision>
  <dcterms:created xsi:type="dcterms:W3CDTF">2026-01-13T23:19:00Z</dcterms:created>
  <dcterms:modified xsi:type="dcterms:W3CDTF">2026-01-23T16:30:00Z</dcterms:modified>
</cp:coreProperties>
</file>