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350A" w14:textId="77777777" w:rsidR="00FE067E" w:rsidRDefault="00CD36CF" w:rsidP="002010BF">
      <w:pPr>
        <w:pStyle w:val="TitlePageOrigin"/>
      </w:pPr>
      <w:r>
        <w:t>WEST virginia legislature</w:t>
      </w:r>
    </w:p>
    <w:p w14:paraId="011A9E5F" w14:textId="77777777" w:rsidR="00CD36CF" w:rsidRDefault="00CD36CF" w:rsidP="002010BF">
      <w:pPr>
        <w:pStyle w:val="TitlePageSession"/>
      </w:pPr>
      <w:r>
        <w:t>20</w:t>
      </w:r>
      <w:r w:rsidR="00081D6D">
        <w:t>2</w:t>
      </w:r>
      <w:r w:rsidR="003F3C67">
        <w:t>6</w:t>
      </w:r>
      <w:r>
        <w:t xml:space="preserve"> regular session</w:t>
      </w:r>
    </w:p>
    <w:p w14:paraId="753A5EE7" w14:textId="77777777" w:rsidR="00CD36CF" w:rsidRDefault="00D96CA4" w:rsidP="002010BF">
      <w:pPr>
        <w:pStyle w:val="TitlePageBillPrefix"/>
      </w:pPr>
      <w:sdt>
        <w:sdtPr>
          <w:tag w:val="IntroDate"/>
          <w:id w:val="-1236936958"/>
          <w:placeholder>
            <w:docPart w:val="82887956F0A4414992C142D48C6F2A6C"/>
          </w:placeholder>
          <w:text/>
        </w:sdtPr>
        <w:sdtEndPr/>
        <w:sdtContent>
          <w:r w:rsidR="00AC3B58">
            <w:t>Committee Substitute</w:t>
          </w:r>
        </w:sdtContent>
      </w:sdt>
    </w:p>
    <w:p w14:paraId="5B57AD31" w14:textId="77777777" w:rsidR="00AC3B58" w:rsidRPr="00AC3B58" w:rsidRDefault="00AC3B58" w:rsidP="002010BF">
      <w:pPr>
        <w:pStyle w:val="TitlePageBillPrefix"/>
      </w:pPr>
      <w:r>
        <w:t>for</w:t>
      </w:r>
    </w:p>
    <w:p w14:paraId="4D9C1E1F" w14:textId="77777777" w:rsidR="00CD36CF" w:rsidRDefault="00D96CA4" w:rsidP="002010BF">
      <w:pPr>
        <w:pStyle w:val="BillNumber"/>
      </w:pPr>
      <w:sdt>
        <w:sdtPr>
          <w:tag w:val="Chamber"/>
          <w:id w:val="893011969"/>
          <w:lock w:val="sdtLocked"/>
          <w:placeholder>
            <w:docPart w:val="4F94EA7BE51C460BAE5C3D5C3798C42A"/>
          </w:placeholder>
          <w:dropDownList>
            <w:listItem w:displayText="House" w:value="House"/>
            <w:listItem w:displayText="Senate" w:value="Senate"/>
          </w:dropDownList>
        </w:sdtPr>
        <w:sdtEndPr/>
        <w:sdtContent>
          <w:r w:rsidR="00152EBD">
            <w:t>House</w:t>
          </w:r>
        </w:sdtContent>
      </w:sdt>
      <w:r w:rsidR="00303684">
        <w:t xml:space="preserve"> </w:t>
      </w:r>
      <w:r w:rsidR="00CD36CF">
        <w:t xml:space="preserve">Bill </w:t>
      </w:r>
      <w:sdt>
        <w:sdtPr>
          <w:tag w:val="BNum"/>
          <w:id w:val="1645317809"/>
          <w:lock w:val="sdtLocked"/>
          <w:placeholder>
            <w:docPart w:val="9E00040698584CBCA1BBE10F18CB0028"/>
          </w:placeholder>
          <w:text/>
        </w:sdtPr>
        <w:sdtEndPr/>
        <w:sdtContent>
          <w:r w:rsidR="00152EBD" w:rsidRPr="00152EBD">
            <w:t>4215</w:t>
          </w:r>
        </w:sdtContent>
      </w:sdt>
    </w:p>
    <w:p w14:paraId="793C659F" w14:textId="77777777" w:rsidR="00152EBD" w:rsidRDefault="00152EBD" w:rsidP="002010BF">
      <w:pPr>
        <w:pStyle w:val="References"/>
        <w:rPr>
          <w:smallCaps/>
        </w:rPr>
      </w:pPr>
      <w:r>
        <w:rPr>
          <w:smallCaps/>
        </w:rPr>
        <w:t>BY Delegate D. Smith</w:t>
      </w:r>
    </w:p>
    <w:p w14:paraId="1D138737" w14:textId="32A876AF" w:rsidR="00152EBD" w:rsidRDefault="00CD36CF" w:rsidP="00152EBD">
      <w:pPr>
        <w:pStyle w:val="References"/>
      </w:pPr>
      <w:r>
        <w:t>[</w:t>
      </w:r>
      <w:sdt>
        <w:sdtPr>
          <w:tag w:val="References"/>
          <w:id w:val="-1043047873"/>
          <w:placeholder>
            <w:docPart w:val="D7EC8FE779A94CAE895C8F3B745EAAB7"/>
          </w:placeholder>
          <w:text w:multiLine="1"/>
        </w:sdtPr>
        <w:sdtEndPr/>
        <w:sdtContent>
          <w:r w:rsidR="000F4D99">
            <w:t>Originating in the Committee on Health and Human Resources; Reported on January 21, 2026</w:t>
          </w:r>
        </w:sdtContent>
      </w:sdt>
      <w:r>
        <w:t>]</w:t>
      </w:r>
    </w:p>
    <w:p w14:paraId="1137059A" w14:textId="4CBD781B" w:rsidR="00152EBD" w:rsidRDefault="00152EBD" w:rsidP="00152EBD">
      <w:pPr>
        <w:pStyle w:val="TitleSection"/>
      </w:pPr>
      <w:r>
        <w:lastRenderedPageBreak/>
        <w:t>A BILL to amend and reenact §64-5-1</w:t>
      </w:r>
      <w:r w:rsidR="002535A0">
        <w:t xml:space="preserve"> </w:t>
      </w:r>
      <w:r w:rsidR="002535A0" w:rsidRPr="002535A0">
        <w:rPr>
          <w:i/>
          <w:iCs/>
        </w:rPr>
        <w:t>et seq.</w:t>
      </w:r>
      <w:r>
        <w:t xml:space="preserve"> of the Code of West Virginia, 1931, as amended, </w:t>
      </w:r>
      <w:r w:rsidR="005B0B23">
        <w:t>to</w:t>
      </w:r>
      <w:r w:rsidR="002535A0">
        <w:t xml:space="preserve"> amend and reenact </w:t>
      </w:r>
      <w:r w:rsidR="002535A0">
        <w:rPr>
          <w:rFonts w:cs="Arial"/>
        </w:rPr>
        <w:t>§</w:t>
      </w:r>
      <w:r w:rsidR="002535A0">
        <w:t xml:space="preserve">64-5B-1 et </w:t>
      </w:r>
      <w:r w:rsidR="002535A0" w:rsidRPr="002535A0">
        <w:rPr>
          <w:i/>
          <w:iCs/>
        </w:rPr>
        <w:t>seq.</w:t>
      </w:r>
      <w:r w:rsidR="002535A0">
        <w:t xml:space="preserve"> of the Code, and to amend the Code by adding thereto a new article, designated </w:t>
      </w:r>
      <w:r w:rsidR="002535A0">
        <w:rPr>
          <w:rFonts w:cs="Arial"/>
        </w:rPr>
        <w:t xml:space="preserve">§64-5C-1; </w:t>
      </w:r>
      <w:r>
        <w:t>relating to</w:t>
      </w:r>
      <w:r w:rsidR="002535A0">
        <w:t xml:space="preserve"> authorizing certain agencies of the Department of Health, the Office of Inspector General, and the Department of Health Facilities to promulgate legislative rules; authorizing the rules as filed, as modified</w:t>
      </w:r>
      <w:r w:rsidR="005B0B23">
        <w:t>, a</w:t>
      </w:r>
      <w:r w:rsidR="002535A0">
        <w:t>s amended, and as amended and modified by the Legislative Rule-Making Review Committee;</w:t>
      </w:r>
      <w:r>
        <w:t xml:space="preserve"> authorizing the Department of Health to promulgate a legislative rule relating to water well regulations</w:t>
      </w:r>
      <w:r w:rsidR="00004A3B">
        <w:t xml:space="preserve">; authorizing the Department of Health to promulgate a legislative rule relating to lead abatement licensing; authorizing the Department of Health to promulgate a legislative rule relating to emergency medical services; authorizing the Department of Health to promulgate a legislative rule relating to fees for services; authorizing the Department of Health to promulgate a legislative rule relating to clinical laboratory practitioner licensure; </w:t>
      </w:r>
      <w:r w:rsidR="00004A3B" w:rsidRPr="00CF4A06">
        <w:t>authorizing the Department of Health to promulgate a legislative rule relating to distribution of state funds for support of local boards of health</w:t>
      </w:r>
      <w:r w:rsidR="00004A3B">
        <w:t xml:space="preserve">; </w:t>
      </w:r>
      <w:bookmarkStart w:id="0" w:name="_Hlk219635541"/>
      <w:r w:rsidR="00004A3B">
        <w:t>authorizing the Department of Health to promulgate a legislative rule relating to basic public health service standards for local boards of health</w:t>
      </w:r>
      <w:bookmarkEnd w:id="0"/>
      <w:r w:rsidR="00004A3B">
        <w:t xml:space="preserve">; authorizing the Department of Health to promulgate a legislative rule relating to diabetes self-management education; and authorizing the Department of Health to promulgate a legislative rule relating to the exemption </w:t>
      </w:r>
      <w:r w:rsidR="005B0B23">
        <w:t>from</w:t>
      </w:r>
      <w:r w:rsidR="00004A3B">
        <w:t xml:space="preserve"> Certificate of Need</w:t>
      </w:r>
      <w:r w:rsidR="002535A0">
        <w:t>; authorizing the Office of Inspector General to promulgate a legislative rule relating to nursing home licensure; authorizing the Office of Inspector General to promulgate a legislative rule relating to d</w:t>
      </w:r>
      <w:r w:rsidR="002535A0" w:rsidRPr="002942BE">
        <w:t xml:space="preserve">elegation of </w:t>
      </w:r>
      <w:r w:rsidR="002535A0">
        <w:t>m</w:t>
      </w:r>
      <w:r w:rsidR="002535A0" w:rsidRPr="002942BE">
        <w:t xml:space="preserve">edication </w:t>
      </w:r>
      <w:r w:rsidR="002535A0">
        <w:t>a</w:t>
      </w:r>
      <w:r w:rsidR="002535A0" w:rsidRPr="002942BE">
        <w:t xml:space="preserve">dministration and </w:t>
      </w:r>
      <w:r w:rsidR="002535A0">
        <w:t>h</w:t>
      </w:r>
      <w:r w:rsidR="002535A0" w:rsidRPr="002942BE">
        <w:t xml:space="preserve">ealth </w:t>
      </w:r>
      <w:r w:rsidR="002535A0">
        <w:t>m</w:t>
      </w:r>
      <w:r w:rsidR="002535A0" w:rsidRPr="002942BE">
        <w:t xml:space="preserve">aintenance </w:t>
      </w:r>
      <w:r w:rsidR="002535A0">
        <w:t>t</w:t>
      </w:r>
      <w:r w:rsidR="002535A0" w:rsidRPr="002942BE">
        <w:t xml:space="preserve">asks to </w:t>
      </w:r>
      <w:r w:rsidR="002535A0">
        <w:t>a</w:t>
      </w:r>
      <w:r w:rsidR="002535A0" w:rsidRPr="002942BE">
        <w:t xml:space="preserve">pproved </w:t>
      </w:r>
      <w:r w:rsidR="002535A0">
        <w:t>m</w:t>
      </w:r>
      <w:r w:rsidR="002535A0" w:rsidRPr="002942BE">
        <w:t xml:space="preserve">edication </w:t>
      </w:r>
      <w:r w:rsidR="002535A0">
        <w:t>a</w:t>
      </w:r>
      <w:r w:rsidR="002535A0" w:rsidRPr="002942BE">
        <w:t xml:space="preserve">ssistive </w:t>
      </w:r>
      <w:r w:rsidR="002535A0">
        <w:t>p</w:t>
      </w:r>
      <w:r w:rsidR="002535A0" w:rsidRPr="002942BE">
        <w:t>ersonnel</w:t>
      </w:r>
      <w:r w:rsidR="002535A0">
        <w:t xml:space="preserve">; </w:t>
      </w:r>
      <w:r w:rsidR="002535A0" w:rsidRPr="002535A0">
        <w:t>authorizing the Office of Inspector General to promulgate a legislative rule relating to assisted living residences</w:t>
      </w:r>
      <w:r w:rsidR="002535A0">
        <w:t xml:space="preserve">; </w:t>
      </w:r>
      <w:r w:rsidR="002535A0" w:rsidRPr="002535A0">
        <w:t>authorizing the Office of Inspector General to promulgate a legislative rule relating to syringe services program licensure</w:t>
      </w:r>
      <w:r w:rsidR="002535A0">
        <w:t xml:space="preserve">; </w:t>
      </w:r>
      <w:r w:rsidR="002535A0" w:rsidRPr="002535A0">
        <w:t xml:space="preserve">authorizing the Office of Inspector General to promulgate a legislative rule relating to behavioral health centers </w:t>
      </w:r>
      <w:r w:rsidR="002535A0" w:rsidRPr="002535A0">
        <w:lastRenderedPageBreak/>
        <w:t>licensure</w:t>
      </w:r>
      <w:r w:rsidR="002535A0">
        <w:t>; and authorizing the Department of Health Facilities to promulgate a legislative rule relating to patient rights at state-operated mental health facilities.</w:t>
      </w:r>
    </w:p>
    <w:p w14:paraId="06DE9667" w14:textId="77777777" w:rsidR="00152EBD" w:rsidRDefault="00152EBD" w:rsidP="00152EBD">
      <w:pPr>
        <w:pStyle w:val="EnactingClause"/>
        <w:sectPr w:rsidR="00152EBD" w:rsidSect="00152EB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243C9C66" w14:textId="3D0F6AD0" w:rsidR="00152EBD" w:rsidRDefault="00152EBD" w:rsidP="00152EBD">
      <w:pPr>
        <w:pStyle w:val="ArticleHeading"/>
      </w:pPr>
      <w:r>
        <w:t>ARTICLE 5. Authorization for Department of health to promulgate legislative rules.</w:t>
      </w:r>
    </w:p>
    <w:p w14:paraId="4448CA9F" w14:textId="77777777" w:rsidR="00152EBD" w:rsidRDefault="00152EBD" w:rsidP="00152EBD">
      <w:pPr>
        <w:pStyle w:val="SectionHeading"/>
      </w:pPr>
      <w:r>
        <w:t xml:space="preserve">§64- 5 - 1. Department of Health. </w:t>
      </w:r>
    </w:p>
    <w:p w14:paraId="3792203C" w14:textId="66697350" w:rsidR="00152EBD" w:rsidRDefault="00152EBD" w:rsidP="00004A3B">
      <w:pPr>
        <w:pStyle w:val="SectionBody"/>
        <w:numPr>
          <w:ilvl w:val="0"/>
          <w:numId w:val="3"/>
        </w:numPr>
        <w:ind w:left="0" w:firstLine="720"/>
      </w:pPr>
      <w:r>
        <w:t xml:space="preserve">The legislative rule filed in the State Register on April 2, 2008, authorized under the authority of §16-1-4 of this code, relating to the Department of Health (water well regulations, </w:t>
      </w:r>
      <w:hyperlink r:id="rId14" w:history="1">
        <w:r w:rsidRPr="006E5FA7">
          <w:rPr>
            <w:rStyle w:val="Hyperlink"/>
            <w:rFonts w:eastAsiaTheme="minorHAnsi"/>
          </w:rPr>
          <w:t>64 CSR 19</w:t>
        </w:r>
      </w:hyperlink>
      <w:r>
        <w:t xml:space="preserve">), is authorized with the amendment set forth below: </w:t>
      </w:r>
    </w:p>
    <w:p w14:paraId="7BEB7BE7" w14:textId="77777777" w:rsidR="00152EBD" w:rsidRDefault="00152EBD" w:rsidP="00152EBD">
      <w:pPr>
        <w:pStyle w:val="SectionBody"/>
      </w:pPr>
      <w:r>
        <w:t xml:space="preserve">By striking out everything after </w:t>
      </w:r>
      <w:proofErr w:type="gramStart"/>
      <w:r>
        <w:t>the section</w:t>
      </w:r>
      <w:proofErr w:type="gramEnd"/>
      <w:r>
        <w:t xml:space="preserve"> 1 heading and inserting in lieu thereof to read as follows: </w:t>
      </w:r>
    </w:p>
    <w:p w14:paraId="13FD52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tab/>
      </w:r>
      <w:r w:rsidRPr="006E5FA7">
        <w:rPr>
          <w:rFonts w:eastAsia="Times New Roman" w:cs="Arial"/>
          <w:color w:val="auto"/>
          <w:szCs w:val="20"/>
        </w:rPr>
        <w:t xml:space="preserve">1.1.  Scope.  </w:t>
      </w:r>
      <w:proofErr w:type="gramStart"/>
      <w:r w:rsidRPr="006E5FA7">
        <w:rPr>
          <w:rFonts w:eastAsia="Times New Roman" w:cs="Arial"/>
          <w:color w:val="auto"/>
          <w:szCs w:val="20"/>
        </w:rPr>
        <w:t>--  This</w:t>
      </w:r>
      <w:proofErr w:type="gramEnd"/>
      <w:r w:rsidRPr="006E5FA7">
        <w:rPr>
          <w:rFonts w:eastAsia="Times New Roman" w:cs="Arial"/>
          <w:color w:val="auto"/>
          <w:szCs w:val="20"/>
        </w:rPr>
        <w:t xml:space="preserve"> legislative rule establishes the certification requirements for water well </w:t>
      </w:r>
      <w:proofErr w:type="gramStart"/>
      <w:r w:rsidRPr="006E5FA7">
        <w:rPr>
          <w:rFonts w:eastAsia="Times New Roman" w:cs="Arial"/>
          <w:color w:val="auto"/>
          <w:szCs w:val="20"/>
        </w:rPr>
        <w:t>drillers;</w:t>
      </w:r>
      <w:proofErr w:type="gramEnd"/>
      <w:r w:rsidRPr="006E5FA7">
        <w:rPr>
          <w:rFonts w:eastAsia="Times New Roman" w:cs="Arial"/>
          <w:color w:val="auto"/>
          <w:szCs w:val="20"/>
        </w:rPr>
        <w:t xml:space="preserve"> pump installers, and the issuance of permits for water wells. The purpose is to protect the public health, protect and prevent contamination in groundwater, and ensure fair and equitable rules for the construction of water wells and </w:t>
      </w:r>
      <w:proofErr w:type="gramStart"/>
      <w:r w:rsidRPr="006E5FA7">
        <w:rPr>
          <w:rFonts w:eastAsia="Times New Roman" w:cs="Arial"/>
          <w:color w:val="auto"/>
          <w:szCs w:val="20"/>
        </w:rPr>
        <w:t>installing</w:t>
      </w:r>
      <w:proofErr w:type="gramEnd"/>
      <w:r w:rsidRPr="006E5FA7">
        <w:rPr>
          <w:rFonts w:eastAsia="Times New Roman" w:cs="Arial"/>
          <w:color w:val="auto"/>
          <w:szCs w:val="20"/>
        </w:rPr>
        <w:t xml:space="preserve"> pumps and pumping equipment in the State of West Virginia.</w:t>
      </w:r>
    </w:p>
    <w:p w14:paraId="785366B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1.2.  Authority.  </w:t>
      </w:r>
      <w:proofErr w:type="gramStart"/>
      <w:r w:rsidRPr="006E5FA7">
        <w:rPr>
          <w:rFonts w:eastAsia="Times New Roman" w:cs="Arial"/>
          <w:color w:val="auto"/>
          <w:szCs w:val="20"/>
        </w:rPr>
        <w:t>--  W.</w:t>
      </w:r>
      <w:proofErr w:type="gramEnd"/>
      <w:r w:rsidRPr="006E5FA7">
        <w:rPr>
          <w:rFonts w:eastAsia="Times New Roman" w:cs="Arial"/>
          <w:color w:val="auto"/>
          <w:szCs w:val="20"/>
        </w:rPr>
        <w:t xml:space="preserve"> </w:t>
      </w:r>
      <w:smartTag w:uri="urn:schemas-microsoft-com:office:smarttags" w:element="place">
        <w:smartTag w:uri="urn:schemas-microsoft-com:office:smarttags" w:element="State">
          <w:r w:rsidRPr="006E5FA7">
            <w:rPr>
              <w:rFonts w:eastAsia="Times New Roman" w:cs="Arial"/>
              <w:color w:val="auto"/>
              <w:szCs w:val="20"/>
            </w:rPr>
            <w:t>Va.</w:t>
          </w:r>
        </w:smartTag>
      </w:smartTag>
      <w:r w:rsidRPr="006E5FA7">
        <w:rPr>
          <w:rFonts w:eastAsia="Times New Roman" w:cs="Arial"/>
          <w:color w:val="auto"/>
          <w:szCs w:val="20"/>
        </w:rPr>
        <w:t xml:space="preserve">  Code §§16-1-4, 16-1-6(n), 16-1-9, and 16-1-9a.</w:t>
      </w:r>
    </w:p>
    <w:p w14:paraId="3297A53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  Filing Date.  --   </w:t>
      </w:r>
      <w:smartTag w:uri="urn:schemas-microsoft-com:office:smarttags" w:element="date">
        <w:smartTagPr>
          <w:attr w:name="ls" w:val="trans"/>
          <w:attr w:name="Month" w:val="4"/>
          <w:attr w:name="Day" w:val="2"/>
          <w:attr w:name="Year" w:val="2008"/>
        </w:smartTagPr>
        <w:r w:rsidRPr="006E5FA7">
          <w:rPr>
            <w:rFonts w:eastAsia="Times New Roman" w:cs="Arial"/>
            <w:strike/>
            <w:color w:val="auto"/>
            <w:szCs w:val="20"/>
          </w:rPr>
          <w:t>April 2, 2008</w:t>
        </w:r>
      </w:smartTag>
      <w:r w:rsidRPr="006E5FA7">
        <w:rPr>
          <w:rFonts w:eastAsia="Times New Roman" w:cs="Arial"/>
          <w:color w:val="auto"/>
          <w:szCs w:val="20"/>
        </w:rPr>
        <w:t>.</w:t>
      </w:r>
    </w:p>
    <w:p w14:paraId="7EA9EDD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1.4.  Effective Date.  </w:t>
      </w:r>
      <w:proofErr w:type="gramStart"/>
      <w:r w:rsidRPr="006E5FA7">
        <w:rPr>
          <w:rFonts w:eastAsia="Times New Roman" w:cs="Arial"/>
          <w:color w:val="auto"/>
          <w:szCs w:val="20"/>
        </w:rPr>
        <w:t xml:space="preserve">--  </w:t>
      </w:r>
      <w:smartTag w:uri="urn:schemas-microsoft-com:office:smarttags" w:element="date">
        <w:smartTagPr>
          <w:attr w:name="ls" w:val="trans"/>
          <w:attr w:name="Month" w:val="4"/>
          <w:attr w:name="Day" w:val="2"/>
          <w:attr w:name="Year" w:val="2008"/>
        </w:smartTagPr>
        <w:r w:rsidRPr="006E5FA7">
          <w:rPr>
            <w:rFonts w:eastAsia="Times New Roman" w:cs="Arial"/>
            <w:strike/>
            <w:color w:val="auto"/>
            <w:szCs w:val="20"/>
          </w:rPr>
          <w:t>April</w:t>
        </w:r>
        <w:proofErr w:type="gramEnd"/>
        <w:r w:rsidRPr="006E5FA7">
          <w:rPr>
            <w:rFonts w:eastAsia="Times New Roman" w:cs="Arial"/>
            <w:strike/>
            <w:color w:val="auto"/>
            <w:szCs w:val="20"/>
          </w:rPr>
          <w:t xml:space="preserve"> 2, 2008</w:t>
        </w:r>
      </w:smartTag>
      <w:r w:rsidRPr="006E5FA7">
        <w:rPr>
          <w:rFonts w:eastAsia="Times New Roman" w:cs="Arial"/>
          <w:color w:val="auto"/>
          <w:szCs w:val="20"/>
        </w:rPr>
        <w:t>.</w:t>
      </w:r>
    </w:p>
    <w:p w14:paraId="58166084" w14:textId="77777777" w:rsidR="00152EBD" w:rsidRPr="006E5FA7" w:rsidRDefault="00152EBD" w:rsidP="00152EBD">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t xml:space="preserve">1.5.  </w:t>
      </w:r>
      <w:r w:rsidRPr="006E5FA7">
        <w:rPr>
          <w:rFonts w:eastAsia="Times New Roman" w:cs="Arial"/>
          <w:strike/>
          <w:color w:val="auto"/>
          <w:szCs w:val="20"/>
        </w:rPr>
        <w:t xml:space="preserve">Repeal and Replacement of Former Rules.  </w:t>
      </w:r>
      <w:proofErr w:type="gramStart"/>
      <w:r w:rsidRPr="006E5FA7">
        <w:rPr>
          <w:rFonts w:eastAsia="Times New Roman" w:cs="Arial"/>
          <w:strike/>
          <w:color w:val="auto"/>
          <w:szCs w:val="20"/>
        </w:rPr>
        <w:t>--  This</w:t>
      </w:r>
      <w:proofErr w:type="gramEnd"/>
      <w:r w:rsidRPr="006E5FA7">
        <w:rPr>
          <w:rFonts w:eastAsia="Times New Roman" w:cs="Arial"/>
          <w:strike/>
          <w:color w:val="auto"/>
          <w:szCs w:val="20"/>
        </w:rPr>
        <w:t xml:space="preserve"> legislative rule repeals and replaces Department of Health rule, Water Well Regulations, 64</w:t>
      </w:r>
      <w:smartTag w:uri="urn:schemas-microsoft-com:office:smarttags" w:element="stockticker">
        <w:r w:rsidRPr="006E5FA7">
          <w:rPr>
            <w:rFonts w:eastAsia="Times New Roman" w:cs="Arial"/>
            <w:strike/>
            <w:color w:val="auto"/>
            <w:szCs w:val="20"/>
          </w:rPr>
          <w:t>CSR</w:t>
        </w:r>
      </w:smartTag>
      <w:r w:rsidRPr="006E5FA7">
        <w:rPr>
          <w:rFonts w:eastAsia="Times New Roman" w:cs="Arial"/>
          <w:strike/>
          <w:color w:val="auto"/>
          <w:szCs w:val="20"/>
        </w:rPr>
        <w:t>19, 1989</w:t>
      </w:r>
      <w:r w:rsidRPr="006E5FA7">
        <w:rPr>
          <w:rFonts w:eastAsia="Times New Roman" w:cs="Arial"/>
          <w:color w:val="auto"/>
          <w:szCs w:val="20"/>
        </w:rPr>
        <w:t xml:space="preserve"> </w:t>
      </w:r>
      <w:r w:rsidRPr="006E5FA7">
        <w:rPr>
          <w:rFonts w:eastAsia="Times New Roman" w:cs="Arial"/>
          <w:color w:val="auto"/>
          <w:szCs w:val="20"/>
          <w:u w:val="single"/>
        </w:rPr>
        <w:t xml:space="preserve">Sunset Provision. </w:t>
      </w:r>
      <w:proofErr w:type="gramStart"/>
      <w:r w:rsidRPr="006E5FA7">
        <w:rPr>
          <w:rFonts w:eastAsia="Times New Roman" w:cs="Arial"/>
          <w:color w:val="auto"/>
          <w:szCs w:val="20"/>
          <w:u w:val="single"/>
        </w:rPr>
        <w:t>--  This</w:t>
      </w:r>
      <w:proofErr w:type="gramEnd"/>
      <w:r w:rsidRPr="006E5FA7">
        <w:rPr>
          <w:rFonts w:eastAsia="Times New Roman" w:cs="Arial"/>
          <w:color w:val="auto"/>
          <w:szCs w:val="20"/>
          <w:u w:val="single"/>
        </w:rPr>
        <w:t xml:space="preserve"> rule shall terminate and have no further force or effect on August 1, 2028.  </w:t>
      </w:r>
    </w:p>
    <w:p w14:paraId="6D819B4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§64-19-2.  Application and Enforcement.</w:t>
      </w:r>
    </w:p>
    <w:p w14:paraId="202E6E7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2.1. Application.  </w:t>
      </w:r>
      <w:proofErr w:type="gramStart"/>
      <w:r w:rsidRPr="006E5FA7">
        <w:rPr>
          <w:rFonts w:eastAsia="Times New Roman" w:cs="Arial"/>
          <w:color w:val="auto"/>
          <w:szCs w:val="20"/>
        </w:rPr>
        <w:t>--  This</w:t>
      </w:r>
      <w:proofErr w:type="gramEnd"/>
      <w:r w:rsidRPr="006E5FA7">
        <w:rPr>
          <w:rFonts w:eastAsia="Times New Roman" w:cs="Arial"/>
          <w:color w:val="auto"/>
          <w:szCs w:val="20"/>
        </w:rPr>
        <w:t xml:space="preserve"> rule applies to all water well drillers and pump installers where the pump is situated in a water well or pulls water from a well.</w:t>
      </w:r>
    </w:p>
    <w:p w14:paraId="304FF73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2.2.  Enforcement.  </w:t>
      </w:r>
      <w:proofErr w:type="gramStart"/>
      <w:r w:rsidRPr="006E5FA7">
        <w:rPr>
          <w:rFonts w:eastAsia="Times New Roman" w:cs="Arial"/>
          <w:color w:val="auto"/>
          <w:szCs w:val="20"/>
        </w:rPr>
        <w:t>--  This</w:t>
      </w:r>
      <w:proofErr w:type="gramEnd"/>
      <w:r w:rsidRPr="006E5FA7">
        <w:rPr>
          <w:rFonts w:eastAsia="Times New Roman" w:cs="Arial"/>
          <w:color w:val="auto"/>
          <w:szCs w:val="20"/>
        </w:rPr>
        <w:t xml:space="preserve"> rule shall be enforced by the Commissioner.</w:t>
      </w:r>
    </w:p>
    <w:p w14:paraId="06CCA14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64-19-3.  Definitions.</w:t>
      </w:r>
    </w:p>
    <w:p w14:paraId="7352CFA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 Application.  </w:t>
      </w:r>
      <w:proofErr w:type="gramStart"/>
      <w:r w:rsidRPr="006E5FA7">
        <w:rPr>
          <w:rFonts w:eastAsia="Times New Roman" w:cs="Arial"/>
          <w:color w:val="auto"/>
          <w:szCs w:val="20"/>
        </w:rPr>
        <w:t>--  The</w:t>
      </w:r>
      <w:proofErr w:type="gramEnd"/>
      <w:r w:rsidRPr="006E5FA7">
        <w:rPr>
          <w:rFonts w:eastAsia="Times New Roman" w:cs="Arial"/>
          <w:color w:val="auto"/>
          <w:szCs w:val="20"/>
        </w:rPr>
        <w:t xml:space="preserve"> Bureau’s standard forms for applying for well driller and pump installer certification, water well permit, or permit modification, including any additions, revisions, or modifications to the form.</w:t>
      </w:r>
    </w:p>
    <w:p w14:paraId="4AF5AE8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  Apprentice.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person working under the direction of a master or </w:t>
      </w:r>
      <w:proofErr w:type="gramStart"/>
      <w:r w:rsidRPr="006E5FA7">
        <w:rPr>
          <w:rFonts w:eastAsia="Times New Roman" w:cs="Arial"/>
          <w:color w:val="auto"/>
          <w:szCs w:val="20"/>
        </w:rPr>
        <w:t>journeyman</w:t>
      </w:r>
      <w:proofErr w:type="gramEnd"/>
      <w:r w:rsidRPr="006E5FA7">
        <w:rPr>
          <w:rFonts w:eastAsia="Times New Roman" w:cs="Arial"/>
          <w:color w:val="auto"/>
          <w:szCs w:val="20"/>
        </w:rPr>
        <w:t xml:space="preserve"> </w:t>
      </w:r>
      <w:proofErr w:type="gramStart"/>
      <w:r w:rsidRPr="006E5FA7">
        <w:rPr>
          <w:rFonts w:eastAsia="Times New Roman" w:cs="Arial"/>
          <w:color w:val="auto"/>
          <w:szCs w:val="20"/>
        </w:rPr>
        <w:t xml:space="preserve">well </w:t>
      </w:r>
      <w:proofErr w:type="gramEnd"/>
      <w:r w:rsidRPr="006E5FA7">
        <w:rPr>
          <w:rFonts w:eastAsia="Times New Roman" w:cs="Arial"/>
          <w:color w:val="auto"/>
          <w:szCs w:val="20"/>
        </w:rPr>
        <w:t xml:space="preserve">driller or a pump installer. </w:t>
      </w:r>
    </w:p>
    <w:p w14:paraId="4E35885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3.3.  Bureau.  </w:t>
      </w:r>
      <w:proofErr w:type="gramStart"/>
      <w:r w:rsidRPr="006E5FA7">
        <w:rPr>
          <w:rFonts w:eastAsia="Times New Roman" w:cs="Arial"/>
          <w:color w:val="auto"/>
          <w:szCs w:val="20"/>
        </w:rPr>
        <w:t>--  The</w:t>
      </w:r>
      <w:proofErr w:type="gramEnd"/>
      <w:r w:rsidRPr="006E5FA7">
        <w:rPr>
          <w:rFonts w:eastAsia="Times New Roman" w:cs="Arial"/>
          <w:color w:val="auto"/>
          <w:szCs w:val="20"/>
        </w:rPr>
        <w:t xml:space="preserve"> Bureau for Public Health in the West Virginia Department of Health </w:t>
      </w:r>
      <w:r w:rsidRPr="006E5FA7">
        <w:rPr>
          <w:rFonts w:eastAsia="Times New Roman" w:cs="Arial"/>
          <w:strike/>
          <w:color w:val="auto"/>
          <w:szCs w:val="20"/>
        </w:rPr>
        <w:t>and Human Resources</w:t>
      </w:r>
      <w:r w:rsidRPr="006E5FA7">
        <w:rPr>
          <w:rFonts w:eastAsia="Times New Roman" w:cs="Arial"/>
          <w:color w:val="auto"/>
          <w:szCs w:val="20"/>
        </w:rPr>
        <w:t>.</w:t>
      </w:r>
    </w:p>
    <w:p w14:paraId="76BBA7B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3.4.  Casing.  --  Pipe or tubing, constructed of specific materials with specified dimensions and weights, that is installed in a borehole during or after completion of the borehole to support the side of the hole and thereby prevent caving, to allow completion of the well, to prevent formation material from entering the well, and to prevent entry of undesirable water into the well.</w:t>
      </w:r>
    </w:p>
    <w:p w14:paraId="181E60A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3.5.  Certified Well Driller.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individual granted a written certificate by the Commissioner to drill, construct, alter, or abandon water wells who meets the requirements of this rule.</w:t>
      </w:r>
    </w:p>
    <w:p w14:paraId="606F285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3.6.  Commercial Well -- A well that serves small businesses and facilities in which water is the prime ingredient of the service rendered.</w:t>
      </w:r>
    </w:p>
    <w:p w14:paraId="236C19A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3.7.  Commissioner.  </w:t>
      </w:r>
      <w:proofErr w:type="gramStart"/>
      <w:r w:rsidRPr="006E5FA7">
        <w:rPr>
          <w:rFonts w:eastAsia="Times New Roman" w:cs="Arial"/>
          <w:color w:val="auto"/>
          <w:szCs w:val="20"/>
        </w:rPr>
        <w:t>--  The</w:t>
      </w:r>
      <w:proofErr w:type="gramEnd"/>
      <w:r w:rsidRPr="006E5FA7">
        <w:rPr>
          <w:rFonts w:eastAsia="Times New Roman" w:cs="Arial"/>
          <w:color w:val="auto"/>
          <w:szCs w:val="20"/>
        </w:rPr>
        <w:t xml:space="preserve"> Commissioner of the West Virginia Bureau for Public Health or his or her </w:t>
      </w:r>
      <w:proofErr w:type="gramStart"/>
      <w:r w:rsidRPr="006E5FA7">
        <w:rPr>
          <w:rFonts w:eastAsia="Times New Roman" w:cs="Arial"/>
          <w:color w:val="auto"/>
          <w:szCs w:val="20"/>
        </w:rPr>
        <w:t>designee</w:t>
      </w:r>
      <w:proofErr w:type="gramEnd"/>
      <w:r w:rsidRPr="006E5FA7">
        <w:rPr>
          <w:rFonts w:eastAsia="Times New Roman" w:cs="Arial"/>
          <w:color w:val="auto"/>
          <w:szCs w:val="20"/>
        </w:rPr>
        <w:t>.</w:t>
      </w:r>
    </w:p>
    <w:p w14:paraId="0520F96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3.8.  Continuing Education Hour.  </w:t>
      </w:r>
      <w:proofErr w:type="gramStart"/>
      <w:r w:rsidRPr="006E5FA7">
        <w:rPr>
          <w:rFonts w:eastAsia="Times New Roman" w:cs="Arial"/>
          <w:color w:val="auto"/>
          <w:szCs w:val="20"/>
        </w:rPr>
        <w:t>--  One</w:t>
      </w:r>
      <w:proofErr w:type="gramEnd"/>
      <w:r w:rsidRPr="006E5FA7">
        <w:rPr>
          <w:rFonts w:eastAsia="Times New Roman" w:cs="Arial"/>
          <w:color w:val="auto"/>
          <w:szCs w:val="20"/>
        </w:rPr>
        <w:t xml:space="preserve"> hour of participation in an organized continuing education experience under the direction of a sponsor approved by the Commissioner for renewal of a certification. One Continuing Education Hour is equal to one point.</w:t>
      </w:r>
    </w:p>
    <w:p w14:paraId="5D0CC72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3.9.  Design Standards.  </w:t>
      </w:r>
      <w:proofErr w:type="gramStart"/>
      <w:r w:rsidRPr="006E5FA7">
        <w:rPr>
          <w:rFonts w:eastAsia="Times New Roman" w:cs="Arial"/>
          <w:color w:val="auto"/>
          <w:szCs w:val="20"/>
        </w:rPr>
        <w:t>--  Those</w:t>
      </w:r>
      <w:proofErr w:type="gramEnd"/>
      <w:r w:rsidRPr="006E5FA7">
        <w:rPr>
          <w:rFonts w:eastAsia="Times New Roman" w:cs="Arial"/>
          <w:color w:val="auto"/>
          <w:szCs w:val="20"/>
        </w:rPr>
        <w:t xml:space="preserve"> specifications, drawings, and other details promulgated by the Commissioner to ensure proper location, design, construction, completion and abandonment of water wells and installation or removal of water pumps as referenced in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77.</w:t>
      </w:r>
    </w:p>
    <w:p w14:paraId="4E41CC4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tab/>
      </w:r>
      <w:r w:rsidRPr="006E5FA7">
        <w:rPr>
          <w:rFonts w:eastAsia="Times New Roman" w:cs="Arial"/>
          <w:color w:val="auto"/>
          <w:szCs w:val="20"/>
        </w:rPr>
        <w:t xml:space="preserve">3.10.  Dewatering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used</w:t>
      </w:r>
      <w:proofErr w:type="spellEnd"/>
      <w:r w:rsidRPr="006E5FA7">
        <w:rPr>
          <w:rFonts w:eastAsia="Times New Roman" w:cs="Arial"/>
          <w:color w:val="auto"/>
          <w:szCs w:val="20"/>
        </w:rPr>
        <w:t xml:space="preserve"> to lower groundwater levels to allow for construction </w:t>
      </w:r>
      <w:r w:rsidRPr="006E5FA7">
        <w:rPr>
          <w:rFonts w:eastAsia="Times New Roman" w:cs="Arial"/>
          <w:color w:val="auto"/>
          <w:szCs w:val="20"/>
        </w:rPr>
        <w:lastRenderedPageBreak/>
        <w:t xml:space="preserve">of footings, sewer lines, building foundations, dams, etc. </w:t>
      </w:r>
    </w:p>
    <w:p w14:paraId="4D45E1A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3.11.  Hand Dug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manually excavated well of a permanent nature installed for water supply. </w:t>
      </w:r>
    </w:p>
    <w:p w14:paraId="0CEFCB0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3.12.  Heat Pump or Geothermal Well. -- Any </w:t>
      </w:r>
      <w:proofErr w:type="spellStart"/>
      <w:r w:rsidRPr="006E5FA7">
        <w:rPr>
          <w:rFonts w:eastAsia="Times New Roman" w:cs="Arial"/>
          <w:color w:val="auto"/>
          <w:szCs w:val="20"/>
        </w:rPr>
        <w:t>well constructed</w:t>
      </w:r>
      <w:proofErr w:type="spellEnd"/>
      <w:r w:rsidRPr="006E5FA7">
        <w:rPr>
          <w:rFonts w:eastAsia="Times New Roman" w:cs="Arial"/>
          <w:color w:val="auto"/>
          <w:szCs w:val="20"/>
        </w:rPr>
        <w:t xml:space="preserve"> to use the heat exchange properties of either groundwater or of geologic material penetrated by the well.</w:t>
      </w:r>
    </w:p>
    <w:p w14:paraId="664C4D7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1845A9F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3.13.  Inactive Well. -- A well that is no longer actively used.  It shall have a sanitary well cap and remain in a state of repair to prevent contamination from entering the well.  It may be used in the future or be properly abandoned.</w:t>
      </w:r>
    </w:p>
    <w:p w14:paraId="43968F1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 xml:space="preserve">3.14.  Industrial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used</w:t>
      </w:r>
      <w:proofErr w:type="spellEnd"/>
      <w:r w:rsidRPr="006E5FA7">
        <w:rPr>
          <w:rFonts w:eastAsia="Times New Roman" w:cs="Arial"/>
          <w:color w:val="auto"/>
          <w:szCs w:val="20"/>
        </w:rPr>
        <w:t xml:space="preserve"> in industrial processing, fire protection, washing, packing, or manufacturing of a product excluding food and beverages, or similar non-potable uses.</w:t>
      </w:r>
    </w:p>
    <w:p w14:paraId="01FB88A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3.15.  Irrigation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used</w:t>
      </w:r>
      <w:proofErr w:type="spellEnd"/>
      <w:r w:rsidRPr="006E5FA7">
        <w:rPr>
          <w:rFonts w:eastAsia="Times New Roman" w:cs="Arial"/>
          <w:color w:val="auto"/>
          <w:szCs w:val="20"/>
        </w:rPr>
        <w:t xml:space="preserve"> to provide water for plants, livestock, or other agricultural processes.</w:t>
      </w:r>
    </w:p>
    <w:p w14:paraId="29B6EDE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3.16.  Journeyman Well Driller.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person certified by the Commissioner to practice well drilling under the general supervision of a master well driller.</w:t>
      </w:r>
    </w:p>
    <w:p w14:paraId="69D0777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3.17.  Master Well Driller.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person certified by the Commissioner to practice well drilling including pump and </w:t>
      </w:r>
      <w:proofErr w:type="gramStart"/>
      <w:r w:rsidRPr="006E5FA7">
        <w:rPr>
          <w:rFonts w:eastAsia="Times New Roman" w:cs="Arial"/>
          <w:color w:val="auto"/>
          <w:szCs w:val="20"/>
        </w:rPr>
        <w:t>pumping</w:t>
      </w:r>
      <w:proofErr w:type="gramEnd"/>
      <w:r w:rsidRPr="006E5FA7">
        <w:rPr>
          <w:rFonts w:eastAsia="Times New Roman" w:cs="Arial"/>
          <w:color w:val="auto"/>
          <w:szCs w:val="20"/>
        </w:rPr>
        <w:t xml:space="preserve"> equipment installation, and removal, when maintenance or repair of a well is required.</w:t>
      </w:r>
    </w:p>
    <w:p w14:paraId="7D8470A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3.18.  Person.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individual, partnership, association, syndicate, company, firm, trust, corporation, government corporation, institution, department, division, bureau, agency, federal agency, or any other entity recognized by law.</w:t>
      </w:r>
    </w:p>
    <w:p w14:paraId="5CE21DF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3.19.  Potable Water.  </w:t>
      </w:r>
      <w:proofErr w:type="gramStart"/>
      <w:r w:rsidRPr="006E5FA7">
        <w:rPr>
          <w:rFonts w:eastAsia="Times New Roman" w:cs="Arial"/>
          <w:color w:val="auto"/>
          <w:szCs w:val="20"/>
        </w:rPr>
        <w:t>--  Water</w:t>
      </w:r>
      <w:proofErr w:type="gramEnd"/>
      <w:r w:rsidRPr="006E5FA7">
        <w:rPr>
          <w:rFonts w:eastAsia="Times New Roman" w:cs="Arial"/>
          <w:color w:val="auto"/>
          <w:szCs w:val="20"/>
        </w:rPr>
        <w:t xml:space="preserve"> free from impurities in amounts sufficient to cause disease or harmful physiological effects, with bacteriological, chemical, physical, and radiological quality conforming to applicable rules and standards of the Bureau for Public Health.</w:t>
      </w:r>
    </w:p>
    <w:p w14:paraId="69A382C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3.20.  Potable Water Well.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water well that provides potable water, other than a public water supply for human consumption.</w:t>
      </w:r>
    </w:p>
    <w:p w14:paraId="40DD49D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04676BE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3.21.  Public Water System.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water supply or system that regularly supplies or offers to supply water for human consumption through pipes or other constructed conveyances, if serving at least an average of </w:t>
      </w:r>
      <w:r w:rsidRPr="006E5FA7">
        <w:rPr>
          <w:rFonts w:eastAsia="Times New Roman" w:cs="Arial"/>
          <w:strike/>
          <w:color w:val="auto"/>
          <w:szCs w:val="20"/>
        </w:rPr>
        <w:t>twenty-five</w:t>
      </w:r>
      <w:r w:rsidRPr="006E5FA7">
        <w:rPr>
          <w:rFonts w:eastAsia="Times New Roman" w:cs="Arial"/>
          <w:color w:val="auto"/>
          <w:szCs w:val="20"/>
        </w:rPr>
        <w:t xml:space="preserve"> </w:t>
      </w:r>
      <w:r w:rsidRPr="006E5FA7">
        <w:rPr>
          <w:rFonts w:eastAsia="Times New Roman" w:cs="Arial"/>
          <w:color w:val="auto"/>
          <w:szCs w:val="20"/>
          <w:u w:val="single"/>
        </w:rPr>
        <w:t>25</w:t>
      </w:r>
      <w:r w:rsidRPr="006E5FA7">
        <w:rPr>
          <w:rFonts w:eastAsia="Times New Roman" w:cs="Arial"/>
          <w:color w:val="auto"/>
          <w:szCs w:val="20"/>
        </w:rPr>
        <w:t xml:space="preserve"> individuals per day for at least </w:t>
      </w:r>
      <w:r w:rsidRPr="006E5FA7">
        <w:rPr>
          <w:rFonts w:eastAsia="Times New Roman" w:cs="Arial"/>
          <w:strike/>
          <w:color w:val="auto"/>
          <w:szCs w:val="20"/>
        </w:rPr>
        <w:t>sixty</w:t>
      </w:r>
      <w:r w:rsidRPr="006E5FA7">
        <w:rPr>
          <w:rFonts w:eastAsia="Times New Roman" w:cs="Arial"/>
          <w:color w:val="auto"/>
          <w:szCs w:val="20"/>
        </w:rPr>
        <w:t xml:space="preserve"> </w:t>
      </w:r>
      <w:r w:rsidRPr="006E5FA7">
        <w:rPr>
          <w:rFonts w:eastAsia="Times New Roman" w:cs="Arial"/>
          <w:color w:val="auto"/>
          <w:szCs w:val="20"/>
          <w:u w:val="single"/>
        </w:rPr>
        <w:t>60</w:t>
      </w:r>
      <w:r w:rsidRPr="006E5FA7">
        <w:rPr>
          <w:rFonts w:eastAsia="Times New Roman" w:cs="Arial"/>
          <w:color w:val="auto"/>
          <w:szCs w:val="20"/>
        </w:rPr>
        <w:t xml:space="preserve"> days per year, or which has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service connections, and includes:</w:t>
      </w:r>
    </w:p>
    <w:p w14:paraId="0EA2E40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3.21.a.</w:t>
      </w:r>
      <w:r w:rsidRPr="006E5FA7">
        <w:rPr>
          <w:rFonts w:eastAsia="Times New Roman" w:cs="Arial"/>
          <w:color w:val="auto"/>
          <w:szCs w:val="20"/>
        </w:rPr>
        <w:t xml:space="preserve"> </w:t>
      </w:r>
      <w:r w:rsidRPr="006E5FA7">
        <w:rPr>
          <w:rFonts w:eastAsia="Times New Roman" w:cs="Arial"/>
          <w:color w:val="auto"/>
          <w:szCs w:val="20"/>
          <w:u w:val="single"/>
        </w:rPr>
        <w:t>3.21.1.</w:t>
      </w:r>
      <w:r w:rsidRPr="006E5FA7">
        <w:rPr>
          <w:rFonts w:eastAsia="Times New Roman" w:cs="Arial"/>
          <w:color w:val="auto"/>
          <w:szCs w:val="20"/>
        </w:rPr>
        <w:t xml:space="preserve">  Any collection, treatment, storage, and distribution facilities under the control of the owner or operator of the system and used primarily in connection with the system; and </w:t>
      </w:r>
    </w:p>
    <w:p w14:paraId="1A13482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3.21.b.</w:t>
      </w:r>
      <w:r w:rsidRPr="006E5FA7">
        <w:rPr>
          <w:rFonts w:eastAsia="Times New Roman" w:cs="Arial"/>
          <w:color w:val="auto"/>
          <w:szCs w:val="20"/>
        </w:rPr>
        <w:t xml:space="preserve"> </w:t>
      </w:r>
      <w:r w:rsidRPr="006E5FA7">
        <w:rPr>
          <w:rFonts w:eastAsia="Times New Roman" w:cs="Arial"/>
          <w:color w:val="auto"/>
          <w:szCs w:val="20"/>
          <w:u w:val="single"/>
        </w:rPr>
        <w:t>3.21.2.</w:t>
      </w:r>
      <w:r w:rsidRPr="006E5FA7">
        <w:rPr>
          <w:rFonts w:eastAsia="Times New Roman" w:cs="Arial"/>
          <w:color w:val="auto"/>
          <w:szCs w:val="20"/>
        </w:rPr>
        <w:t xml:space="preserve">  Any collection or pretreatment storage facilities not under such control which are used primarily in connection with the system.  </w:t>
      </w:r>
    </w:p>
    <w:p w14:paraId="70C39E9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w:t>
      </w:r>
      <w:r w:rsidRPr="006E5FA7">
        <w:rPr>
          <w:rFonts w:eastAsia="Times New Roman" w:cs="Arial"/>
          <w:color w:val="auto"/>
          <w:szCs w:val="20"/>
        </w:rPr>
        <w:t xml:space="preserve"> </w:t>
      </w:r>
      <w:r w:rsidRPr="006E5FA7">
        <w:rPr>
          <w:rFonts w:eastAsia="Times New Roman" w:cs="Arial"/>
          <w:color w:val="auto"/>
          <w:szCs w:val="20"/>
          <w:u w:val="single"/>
        </w:rPr>
        <w:t>3.21.3.</w:t>
      </w:r>
      <w:r w:rsidRPr="006E5FA7">
        <w:rPr>
          <w:rFonts w:eastAsia="Times New Roman" w:cs="Arial"/>
          <w:color w:val="auto"/>
          <w:szCs w:val="20"/>
        </w:rPr>
        <w:t xml:space="preserve">  A public water system does not include a system which meets </w:t>
      </w:r>
      <w:proofErr w:type="gramStart"/>
      <w:r w:rsidRPr="006E5FA7">
        <w:rPr>
          <w:rFonts w:eastAsia="Times New Roman" w:cs="Arial"/>
          <w:color w:val="auto"/>
          <w:szCs w:val="20"/>
        </w:rPr>
        <w:t>all of</w:t>
      </w:r>
      <w:proofErr w:type="gramEnd"/>
      <w:r w:rsidRPr="006E5FA7">
        <w:rPr>
          <w:rFonts w:eastAsia="Times New Roman" w:cs="Arial"/>
          <w:color w:val="auto"/>
          <w:szCs w:val="20"/>
        </w:rPr>
        <w:t xml:space="preserve"> the following conditions:</w:t>
      </w:r>
    </w:p>
    <w:p w14:paraId="1BA7D6F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3.21.c.1.</w:t>
      </w:r>
      <w:r w:rsidRPr="006E5FA7">
        <w:rPr>
          <w:rFonts w:eastAsia="Times New Roman" w:cs="Arial"/>
          <w:color w:val="auto"/>
          <w:szCs w:val="20"/>
        </w:rPr>
        <w:t xml:space="preserve"> </w:t>
      </w:r>
      <w:r w:rsidRPr="006E5FA7">
        <w:rPr>
          <w:rFonts w:eastAsia="Times New Roman" w:cs="Arial"/>
          <w:color w:val="auto"/>
          <w:szCs w:val="20"/>
          <w:u w:val="single"/>
        </w:rPr>
        <w:t>3.21.3.a.</w:t>
      </w:r>
      <w:r w:rsidRPr="006E5FA7">
        <w:rPr>
          <w:rFonts w:eastAsia="Times New Roman" w:cs="Arial"/>
          <w:color w:val="auto"/>
          <w:szCs w:val="20"/>
        </w:rPr>
        <w:t xml:space="preserve">  It consists only of distribution and storage facilities and does not have any collection and treatment </w:t>
      </w:r>
      <w:proofErr w:type="gramStart"/>
      <w:r w:rsidRPr="006E5FA7">
        <w:rPr>
          <w:rFonts w:eastAsia="Times New Roman" w:cs="Arial"/>
          <w:color w:val="auto"/>
          <w:szCs w:val="20"/>
        </w:rPr>
        <w:t>facilities;</w:t>
      </w:r>
      <w:proofErr w:type="gramEnd"/>
    </w:p>
    <w:p w14:paraId="10EE2F3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3.21.c.2.</w:t>
      </w:r>
      <w:r w:rsidRPr="006E5FA7">
        <w:rPr>
          <w:rFonts w:eastAsia="Times New Roman" w:cs="Arial"/>
          <w:color w:val="auto"/>
          <w:szCs w:val="20"/>
        </w:rPr>
        <w:t xml:space="preserve"> </w:t>
      </w:r>
      <w:r w:rsidRPr="006E5FA7">
        <w:rPr>
          <w:rFonts w:eastAsia="Times New Roman" w:cs="Arial"/>
          <w:color w:val="auto"/>
          <w:szCs w:val="20"/>
          <w:u w:val="single"/>
        </w:rPr>
        <w:t>3.21.3.b.</w:t>
      </w:r>
      <w:r w:rsidRPr="006E5FA7">
        <w:rPr>
          <w:rFonts w:eastAsia="Times New Roman" w:cs="Arial"/>
          <w:color w:val="auto"/>
          <w:szCs w:val="20"/>
        </w:rPr>
        <w:t xml:space="preserve">  It obtains </w:t>
      </w:r>
      <w:proofErr w:type="gramStart"/>
      <w:r w:rsidRPr="006E5FA7">
        <w:rPr>
          <w:rFonts w:eastAsia="Times New Roman" w:cs="Arial"/>
          <w:color w:val="auto"/>
          <w:szCs w:val="20"/>
        </w:rPr>
        <w:t>all of</w:t>
      </w:r>
      <w:proofErr w:type="gramEnd"/>
      <w:r w:rsidRPr="006E5FA7">
        <w:rPr>
          <w:rFonts w:eastAsia="Times New Roman" w:cs="Arial"/>
          <w:color w:val="auto"/>
          <w:szCs w:val="20"/>
        </w:rPr>
        <w:t xml:space="preserve"> its water from, but is not owned or operated by a public water system that otherwise meets the </w:t>
      </w:r>
      <w:proofErr w:type="gramStart"/>
      <w:r w:rsidRPr="006E5FA7">
        <w:rPr>
          <w:rFonts w:eastAsia="Times New Roman" w:cs="Arial"/>
          <w:color w:val="auto"/>
          <w:szCs w:val="20"/>
        </w:rPr>
        <w:t>definition;</w:t>
      </w:r>
      <w:proofErr w:type="gramEnd"/>
      <w:r w:rsidRPr="006E5FA7">
        <w:rPr>
          <w:rFonts w:eastAsia="Times New Roman" w:cs="Arial"/>
          <w:color w:val="auto"/>
          <w:szCs w:val="20"/>
        </w:rPr>
        <w:t xml:space="preserve"> </w:t>
      </w:r>
    </w:p>
    <w:p w14:paraId="1C967CB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3.21.c.3.</w:t>
      </w:r>
      <w:r w:rsidRPr="006E5FA7">
        <w:rPr>
          <w:rFonts w:eastAsia="Times New Roman" w:cs="Arial"/>
          <w:color w:val="auto"/>
          <w:szCs w:val="20"/>
        </w:rPr>
        <w:t xml:space="preserve"> </w:t>
      </w:r>
      <w:r w:rsidRPr="006E5FA7">
        <w:rPr>
          <w:rFonts w:eastAsia="Times New Roman" w:cs="Arial"/>
          <w:color w:val="auto"/>
          <w:szCs w:val="20"/>
          <w:u w:val="single"/>
        </w:rPr>
        <w:t>3.21.3.c.</w:t>
      </w:r>
      <w:r w:rsidRPr="006E5FA7">
        <w:rPr>
          <w:rFonts w:eastAsia="Times New Roman" w:cs="Arial"/>
          <w:color w:val="auto"/>
          <w:szCs w:val="20"/>
        </w:rPr>
        <w:t xml:space="preserve">  It does not sell water to any person; and </w:t>
      </w:r>
    </w:p>
    <w:p w14:paraId="543B5E9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3.21.c.4.</w:t>
      </w:r>
      <w:r w:rsidRPr="006E5FA7">
        <w:rPr>
          <w:rFonts w:eastAsia="Times New Roman" w:cs="Arial"/>
          <w:color w:val="auto"/>
          <w:szCs w:val="20"/>
        </w:rPr>
        <w:t xml:space="preserve"> </w:t>
      </w:r>
      <w:r w:rsidRPr="006E5FA7">
        <w:rPr>
          <w:rFonts w:eastAsia="Times New Roman" w:cs="Arial"/>
          <w:color w:val="auto"/>
          <w:szCs w:val="20"/>
          <w:u w:val="single"/>
        </w:rPr>
        <w:t>3.21.3.d.</w:t>
      </w:r>
      <w:r w:rsidRPr="006E5FA7">
        <w:rPr>
          <w:rFonts w:eastAsia="Times New Roman" w:cs="Arial"/>
          <w:color w:val="auto"/>
          <w:szCs w:val="20"/>
        </w:rPr>
        <w:t xml:space="preserve">  It is not a carrier conveying passengers in interstate commerce.  </w:t>
      </w:r>
    </w:p>
    <w:p w14:paraId="04A9504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3.22.  Pump.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mechanical equipment or device used to transfer water from a well.</w:t>
      </w:r>
    </w:p>
    <w:p w14:paraId="6E788F5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3.23.  Pump Installation Contractor.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entity that contracts or agrees to perform a service or function related to any portion of installing a pump or pumping equipment into a water well or public water supply in exchange for money or comparable compensation.</w:t>
      </w:r>
    </w:p>
    <w:p w14:paraId="221F487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3.24.  Pump Installer.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person who engages for compensation in pump or pumping equipment installation, removal, alteration, or repair and who is certified by the Commissioner to practice pump and </w:t>
      </w:r>
      <w:proofErr w:type="gramStart"/>
      <w:r w:rsidRPr="006E5FA7">
        <w:rPr>
          <w:rFonts w:eastAsia="Times New Roman" w:cs="Arial"/>
          <w:color w:val="auto"/>
          <w:szCs w:val="20"/>
        </w:rPr>
        <w:t>pumping</w:t>
      </w:r>
      <w:proofErr w:type="gramEnd"/>
      <w:r w:rsidRPr="006E5FA7">
        <w:rPr>
          <w:rFonts w:eastAsia="Times New Roman" w:cs="Arial"/>
          <w:color w:val="auto"/>
          <w:szCs w:val="20"/>
        </w:rPr>
        <w:t xml:space="preserve"> equipment installation to withdraw water from a well.</w:t>
      </w:r>
    </w:p>
    <w:p w14:paraId="252B7A2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3.25.  Pumping Equipment.  </w:t>
      </w:r>
      <w:proofErr w:type="gramStart"/>
      <w:r w:rsidRPr="006E5FA7">
        <w:rPr>
          <w:rFonts w:eastAsia="Times New Roman" w:cs="Arial"/>
          <w:color w:val="auto"/>
          <w:szCs w:val="20"/>
        </w:rPr>
        <w:t>--  Equipment</w:t>
      </w:r>
      <w:proofErr w:type="gramEnd"/>
      <w:r w:rsidRPr="006E5FA7">
        <w:rPr>
          <w:rFonts w:eastAsia="Times New Roman" w:cs="Arial"/>
          <w:color w:val="auto"/>
          <w:szCs w:val="20"/>
        </w:rPr>
        <w:t xml:space="preserve"> or related materials that are used or intended to assist withdrawing groundwater from a well, including seals and other safeguards to protect the water from contamination; associated fittings; intake and discharge piping; controls to provide </w:t>
      </w:r>
      <w:r w:rsidRPr="006E5FA7">
        <w:rPr>
          <w:rFonts w:eastAsia="Times New Roman" w:cs="Arial"/>
          <w:color w:val="auto"/>
          <w:szCs w:val="20"/>
        </w:rPr>
        <w:lastRenderedPageBreak/>
        <w:t xml:space="preserve">sanitary water storage facilities; and deliver water to a distribution piping system. </w:t>
      </w:r>
    </w:p>
    <w:p w14:paraId="0FFA3F9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3.26.  Test Wells (Exploratory/ Observation).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well that is used to obtain information on groundwater quantity; quality; aquifer characteristics; and availability of production water supply for manufacturing, commercial, and industrial facilities.</w:t>
      </w:r>
    </w:p>
    <w:p w14:paraId="0E65CB9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3.27.  Water Return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constructed</w:t>
      </w:r>
      <w:proofErr w:type="spellEnd"/>
      <w:r w:rsidRPr="006E5FA7">
        <w:rPr>
          <w:rFonts w:eastAsia="Times New Roman" w:cs="Arial"/>
          <w:color w:val="auto"/>
          <w:szCs w:val="20"/>
        </w:rPr>
        <w:t xml:space="preserve"> for returning water that has passed through the heat pump system to the subsurface.  </w:t>
      </w:r>
    </w:p>
    <w:p w14:paraId="724003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3.28.  Water Well.  --  Any excavation or penetration in the ground, whether drilled, bored, cored, driven, washed, jetted, hand dug, or otherwise constructed that enters or passes through an aquifer for purposes that may include, but are not limited to, a potable water supply, exploration for water, industrial, irrigation, commercial, dewatering, or geothermal heat pump wells, and water return wells.  This definition shall not include ground water monitoring activities, and all activities for the exploration, development, production, storage, and recovery of coal, oil, and gas and other mineral resources regulated under Chapters 22, 22a, or 22b of the W. Va. Code. </w:t>
      </w:r>
    </w:p>
    <w:p w14:paraId="1CD3F0D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3.29.  Water Well Contractor.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individual, partnership, syndicate, association, company, firm, trust, corporation, or any other entity that contracts to drill, construct, alter, or abandon water wells in the State of West Virginia.</w:t>
      </w:r>
    </w:p>
    <w:p w14:paraId="09CB34C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3.30.  Well Completion Report.  --  A record, accurately kept at the time of drilling, showing the depth; thickness and character of the different strata penetrated; location of water-bearing strata; water level; depth; size, type, and amount of casing installed; location of the well; owner; driller; pump installer; date the well was completed; information on any permanent well pumping equipment installed by the well driller or pump installer; and any other information required by the Commissioner.</w:t>
      </w:r>
    </w:p>
    <w:p w14:paraId="53B3C95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3.30.a.</w:t>
      </w:r>
      <w:r w:rsidRPr="006E5FA7">
        <w:rPr>
          <w:rFonts w:eastAsia="Times New Roman" w:cs="Arial"/>
          <w:color w:val="auto"/>
          <w:szCs w:val="20"/>
        </w:rPr>
        <w:t xml:space="preserve"> </w:t>
      </w:r>
      <w:r w:rsidRPr="006E5FA7">
        <w:rPr>
          <w:rFonts w:eastAsia="Times New Roman" w:cs="Arial"/>
          <w:color w:val="auto"/>
          <w:szCs w:val="20"/>
          <w:u w:val="single"/>
        </w:rPr>
        <w:t>3.30.1.</w:t>
      </w:r>
      <w:r w:rsidRPr="006E5FA7">
        <w:rPr>
          <w:rFonts w:eastAsia="Times New Roman" w:cs="Arial"/>
          <w:color w:val="auto"/>
          <w:szCs w:val="20"/>
        </w:rPr>
        <w:t xml:space="preserve">  For geothermal and dewatering wells, one completion form, indicating well locations, is required for a system regardless of the number of wells.</w:t>
      </w:r>
    </w:p>
    <w:p w14:paraId="40A971A4" w14:textId="7FBDAFD4"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3.30.b.</w:t>
      </w:r>
      <w:r w:rsidRPr="006E5FA7">
        <w:rPr>
          <w:rFonts w:eastAsia="Times New Roman" w:cs="Arial"/>
          <w:color w:val="auto"/>
          <w:szCs w:val="20"/>
        </w:rPr>
        <w:t xml:space="preserve"> </w:t>
      </w:r>
      <w:r w:rsidRPr="006E5FA7">
        <w:rPr>
          <w:rFonts w:eastAsia="Times New Roman" w:cs="Arial"/>
          <w:color w:val="auto"/>
          <w:szCs w:val="20"/>
          <w:u w:val="single"/>
        </w:rPr>
        <w:t>3.30.2.</w:t>
      </w:r>
      <w:r w:rsidRPr="006E5FA7">
        <w:rPr>
          <w:rFonts w:eastAsia="Times New Roman" w:cs="Arial"/>
          <w:color w:val="auto"/>
          <w:szCs w:val="20"/>
        </w:rPr>
        <w:t xml:space="preserve">  If wells vary in depth or geology, a single representative geologic log for each type is required.  Water bearing zones, any voids, and coal seams or voids, or both penetrated shall be documented on the geologic log indicating appropriate depths. </w:t>
      </w:r>
    </w:p>
    <w:p w14:paraId="3F79725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3.31.  </w:t>
      </w:r>
      <w:proofErr w:type="gramStart"/>
      <w:r w:rsidRPr="006E5FA7">
        <w:rPr>
          <w:rFonts w:eastAsia="Times New Roman" w:cs="Arial"/>
          <w:color w:val="auto"/>
          <w:szCs w:val="20"/>
        </w:rPr>
        <w:t>Well</w:t>
      </w:r>
      <w:proofErr w:type="gramEnd"/>
      <w:r w:rsidRPr="006E5FA7">
        <w:rPr>
          <w:rFonts w:eastAsia="Times New Roman" w:cs="Arial"/>
          <w:color w:val="auto"/>
          <w:szCs w:val="20"/>
        </w:rPr>
        <w:t xml:space="preserve"> Driller.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individual who engages in water well drilling, construction, alteration, or abandonment, or who supervises these activities.</w:t>
      </w:r>
    </w:p>
    <w:p w14:paraId="3123BA83" w14:textId="0547BDEC"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w:t>
      </w:r>
      <w:r w:rsidR="007E479C">
        <w:rPr>
          <w:rFonts w:eastAsia="Times New Roman" w:cs="Arial"/>
          <w:b/>
          <w:color w:val="auto"/>
          <w:szCs w:val="20"/>
        </w:rPr>
        <w:t>6</w:t>
      </w:r>
      <w:r w:rsidRPr="006E5FA7">
        <w:rPr>
          <w:rFonts w:eastAsia="Times New Roman" w:cs="Arial"/>
          <w:b/>
          <w:color w:val="auto"/>
          <w:szCs w:val="20"/>
        </w:rPr>
        <w:t>4-19-4.  Permits to Install.</w:t>
      </w:r>
    </w:p>
    <w:p w14:paraId="42B6FDB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4.1.  </w:t>
      </w:r>
      <w:r w:rsidRPr="006E5FA7">
        <w:rPr>
          <w:rFonts w:eastAsia="Times New Roman" w:cs="Arial"/>
          <w:strike/>
          <w:color w:val="auto"/>
          <w:szCs w:val="20"/>
        </w:rPr>
        <w:t>After the effective date of this rule, no</w:t>
      </w:r>
      <w:r w:rsidRPr="006E5FA7">
        <w:rPr>
          <w:rFonts w:eastAsia="Times New Roman" w:cs="Arial"/>
          <w:color w:val="auto"/>
          <w:szCs w:val="20"/>
        </w:rPr>
        <w:t xml:space="preserve"> </w:t>
      </w:r>
      <w:proofErr w:type="spellStart"/>
      <w:r w:rsidRPr="006E5FA7">
        <w:rPr>
          <w:rFonts w:eastAsia="Times New Roman" w:cs="Arial"/>
          <w:color w:val="auto"/>
          <w:szCs w:val="20"/>
          <w:u w:val="single"/>
        </w:rPr>
        <w:t>No</w:t>
      </w:r>
      <w:proofErr w:type="spellEnd"/>
      <w:r w:rsidRPr="006E5FA7">
        <w:rPr>
          <w:rFonts w:eastAsia="Times New Roman" w:cs="Arial"/>
          <w:color w:val="auto"/>
          <w:szCs w:val="20"/>
        </w:rPr>
        <w:t xml:space="preserve"> person shall drill, construct, alter, or abandon a water well unless the Commissioner, pursuant to this rule, has issued a valid permit, except where the emergency procedures set forth in subsection 4.3 of this rule apply.  </w:t>
      </w:r>
    </w:p>
    <w:p w14:paraId="012F61C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4.2.  A permit to drill, construct, alter, or abandon a water well shall be obtained jointly by the water well contractor and property owner.  Application for the permit shall be made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calendar days prior to the actual well drilling, construction, alteration, or abandonment unless emergency conditions prevail as set forth in subsection 4.3 of this rule.</w:t>
      </w:r>
    </w:p>
    <w:p w14:paraId="11C7713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4.3.  The following applies to emergency water well permits:</w:t>
      </w:r>
    </w:p>
    <w:p w14:paraId="2B4EA42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4.3.a.</w:t>
      </w:r>
      <w:r w:rsidRPr="006E5FA7">
        <w:rPr>
          <w:rFonts w:eastAsia="Times New Roman" w:cs="Arial"/>
          <w:color w:val="auto"/>
          <w:szCs w:val="20"/>
        </w:rPr>
        <w:t xml:space="preserve"> </w:t>
      </w:r>
      <w:r w:rsidRPr="006E5FA7">
        <w:rPr>
          <w:rFonts w:eastAsia="Times New Roman" w:cs="Arial"/>
          <w:color w:val="auto"/>
          <w:szCs w:val="20"/>
          <w:u w:val="single"/>
        </w:rPr>
        <w:t>4.3.1.</w:t>
      </w:r>
      <w:r w:rsidRPr="006E5FA7">
        <w:rPr>
          <w:rFonts w:eastAsia="Times New Roman" w:cs="Arial"/>
          <w:color w:val="auto"/>
          <w:szCs w:val="20"/>
        </w:rPr>
        <w:t xml:space="preserve">  The Commissioner may issue an emergency water well permit to minimize actual or potential harm to human health, the environment, or </w:t>
      </w:r>
      <w:proofErr w:type="gramStart"/>
      <w:r w:rsidRPr="006E5FA7">
        <w:rPr>
          <w:rFonts w:eastAsia="Times New Roman" w:cs="Arial"/>
          <w:color w:val="auto"/>
          <w:szCs w:val="20"/>
        </w:rPr>
        <w:t>property;</w:t>
      </w:r>
      <w:proofErr w:type="gramEnd"/>
    </w:p>
    <w:p w14:paraId="02FCE7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w:t>
      </w:r>
      <w:r w:rsidRPr="006E5FA7">
        <w:rPr>
          <w:rFonts w:eastAsia="Times New Roman" w:cs="Arial"/>
          <w:color w:val="auto"/>
          <w:szCs w:val="20"/>
        </w:rPr>
        <w:t xml:space="preserve"> </w:t>
      </w:r>
      <w:r w:rsidRPr="006E5FA7">
        <w:rPr>
          <w:rFonts w:eastAsia="Times New Roman" w:cs="Arial"/>
          <w:color w:val="auto"/>
          <w:szCs w:val="20"/>
          <w:u w:val="single"/>
        </w:rPr>
        <w:t>4.3.2.</w:t>
      </w:r>
      <w:r w:rsidRPr="006E5FA7">
        <w:rPr>
          <w:rFonts w:eastAsia="Times New Roman" w:cs="Arial"/>
          <w:color w:val="auto"/>
          <w:szCs w:val="20"/>
        </w:rPr>
        <w:t xml:space="preserve">  A certified well driller requesting an emergency permit under this section shall contact the Commissioner no later than the next business day after the emergency occurs.  The certified well driller shall submit a completed water well permit application and a well completion report to the Commissioner within five calendar days after the initial contact is made; and</w:t>
      </w:r>
    </w:p>
    <w:p w14:paraId="3B4A85A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4.3.b.1.</w:t>
      </w:r>
      <w:r w:rsidRPr="006E5FA7">
        <w:rPr>
          <w:rFonts w:eastAsia="Times New Roman" w:cs="Arial"/>
          <w:color w:val="auto"/>
          <w:szCs w:val="20"/>
        </w:rPr>
        <w:t xml:space="preserve"> </w:t>
      </w:r>
      <w:r w:rsidRPr="006E5FA7">
        <w:rPr>
          <w:rFonts w:eastAsia="Times New Roman" w:cs="Arial"/>
          <w:color w:val="auto"/>
          <w:szCs w:val="20"/>
          <w:u w:val="single"/>
        </w:rPr>
        <w:t>4.3.2.a.</w:t>
      </w:r>
      <w:r w:rsidRPr="006E5FA7">
        <w:rPr>
          <w:rFonts w:eastAsia="Times New Roman" w:cs="Arial"/>
          <w:color w:val="auto"/>
          <w:szCs w:val="20"/>
        </w:rPr>
        <w:t xml:space="preserve">  The application shall include a clear and concise factual description of the nature and scope of the emergency.</w:t>
      </w:r>
    </w:p>
    <w:p w14:paraId="34F595C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4.3.c.</w:t>
      </w:r>
      <w:r w:rsidRPr="006E5FA7">
        <w:rPr>
          <w:rFonts w:eastAsia="Times New Roman" w:cs="Arial"/>
          <w:color w:val="auto"/>
          <w:szCs w:val="20"/>
        </w:rPr>
        <w:t xml:space="preserve"> </w:t>
      </w:r>
      <w:r w:rsidRPr="006E5FA7">
        <w:rPr>
          <w:rFonts w:eastAsia="Times New Roman" w:cs="Arial"/>
          <w:color w:val="auto"/>
          <w:szCs w:val="20"/>
          <w:u w:val="single"/>
        </w:rPr>
        <w:t>4.3.3.</w:t>
      </w:r>
      <w:r w:rsidRPr="006E5FA7">
        <w:rPr>
          <w:rFonts w:eastAsia="Times New Roman" w:cs="Arial"/>
          <w:color w:val="auto"/>
          <w:szCs w:val="20"/>
        </w:rPr>
        <w:t xml:space="preserve">  The Commissioner, upon issuance of an emergency permit, shall assign to the well driller an emergency permit number and specify the date of approval. The well driller shall make the approved permit available for any on-site inspection by authorized representatives.</w:t>
      </w:r>
    </w:p>
    <w:p w14:paraId="4C7F8DA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4.4.  Water wells shall be drilled, constructed, altered, or abandoned in accordance with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Systems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77.  These standards constitute the minimum standards for the drilling, construction, alteration, or abandonment of a water well, pump, and pumping equipment.  Any plans approved by the Commissioner pursuant to this rule shall be in substantial compliance with </w:t>
      </w:r>
      <w:r w:rsidRPr="006E5FA7">
        <w:rPr>
          <w:rFonts w:eastAsia="Times New Roman" w:cs="Arial"/>
          <w:color w:val="auto"/>
          <w:szCs w:val="20"/>
        </w:rPr>
        <w:lastRenderedPageBreak/>
        <w:t xml:space="preserve">this rule-mentioned standards.  Where applicable, an underground injection control permit shall be obtained from the West Virginia Department of Environmental Protection </w:t>
      </w:r>
      <w:r w:rsidRPr="006E5FA7">
        <w:rPr>
          <w:rFonts w:eastAsia="Times New Roman" w:cs="Arial"/>
          <w:color w:val="auto"/>
          <w:szCs w:val="20"/>
          <w:u w:val="single"/>
        </w:rPr>
        <w:t>(DEP)</w:t>
      </w:r>
      <w:r w:rsidRPr="006E5FA7">
        <w:rPr>
          <w:rFonts w:eastAsia="Times New Roman" w:cs="Arial"/>
          <w:color w:val="auto"/>
          <w:szCs w:val="20"/>
        </w:rPr>
        <w:t xml:space="preserve"> in compliance with DEP’s rule, Underground Injection Control, 47</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13, prior to construction for a water well. </w:t>
      </w:r>
    </w:p>
    <w:p w14:paraId="546AB09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4.5.  Application for a permit to construct, alter, and abandon water wells shall be made to the Commissioner on forms prescribed by the Commissioner. The master water well driller and property owner shall jointly sign this application.  By signing the application, the property owner acknowledges that the information provided on the application is true; the property owner is responsible for informing the certified well driller of the location of any known existing or proposed on-site sewage systems and ensuring that these systems </w:t>
      </w:r>
      <w:proofErr w:type="gramStart"/>
      <w:r w:rsidRPr="006E5FA7">
        <w:rPr>
          <w:rFonts w:eastAsia="Times New Roman" w:cs="Arial"/>
          <w:color w:val="auto"/>
          <w:szCs w:val="20"/>
        </w:rPr>
        <w:t>are in compliance with</w:t>
      </w:r>
      <w:proofErr w:type="gramEnd"/>
      <w:r w:rsidRPr="006E5FA7">
        <w:rPr>
          <w:rFonts w:eastAsia="Times New Roman" w:cs="Arial"/>
          <w:color w:val="auto"/>
          <w:szCs w:val="20"/>
        </w:rPr>
        <w:t xml:space="preserve"> all applicable state rules.</w:t>
      </w:r>
    </w:p>
    <w:p w14:paraId="1C045D2E" w14:textId="77777777" w:rsidR="00152EBD" w:rsidRPr="006E5FA7" w:rsidRDefault="00152EBD" w:rsidP="00152EBD">
      <w:pPr>
        <w:tabs>
          <w:tab w:val="left" w:pos="360"/>
        </w:tabs>
        <w:rPr>
          <w:rFonts w:eastAsia="Times New Roman" w:cs="Arial"/>
          <w:color w:val="auto"/>
        </w:rPr>
      </w:pPr>
      <w:r w:rsidRPr="006E5FA7">
        <w:rPr>
          <w:rFonts w:eastAsia="Times New Roman" w:cs="Arial"/>
          <w:color w:val="auto"/>
        </w:rPr>
        <w:tab/>
        <w:t>4.6.  In cases where a water well contractor is changed, the applicable permits shall be reissued to reflect these changes prior to construction.  No additional permit fee is required.</w:t>
      </w:r>
    </w:p>
    <w:p w14:paraId="6E777185" w14:textId="77777777" w:rsidR="00152EBD" w:rsidRPr="006E5FA7" w:rsidRDefault="00152EBD" w:rsidP="00152EBD">
      <w:pPr>
        <w:tabs>
          <w:tab w:val="left" w:pos="360"/>
        </w:tabs>
        <w:rPr>
          <w:rFonts w:eastAsia="Times New Roman" w:cs="Arial"/>
          <w:color w:val="auto"/>
        </w:rPr>
      </w:pPr>
      <w:r w:rsidRPr="006E5FA7">
        <w:rPr>
          <w:rFonts w:eastAsia="Times New Roman" w:cs="Arial"/>
          <w:color w:val="auto"/>
        </w:rPr>
        <w:tab/>
        <w:t xml:space="preserve">4.7.  In the event the permit application is denied, the Commissioner shall state, in writing, </w:t>
      </w:r>
      <w:proofErr w:type="gramStart"/>
      <w:r w:rsidRPr="006E5FA7">
        <w:rPr>
          <w:rFonts w:eastAsia="Times New Roman" w:cs="Arial"/>
          <w:color w:val="auto"/>
        </w:rPr>
        <w:t>the one</w:t>
      </w:r>
      <w:proofErr w:type="gramEnd"/>
      <w:r w:rsidRPr="006E5FA7">
        <w:rPr>
          <w:rFonts w:eastAsia="Times New Roman" w:cs="Arial"/>
          <w:color w:val="auto"/>
        </w:rPr>
        <w:t xml:space="preserve"> or more reasons for denial and furnish it to the applicant within </w:t>
      </w:r>
      <w:r w:rsidRPr="006E5FA7">
        <w:rPr>
          <w:rFonts w:eastAsia="Times New Roman" w:cs="Arial"/>
          <w:strike/>
          <w:color w:val="auto"/>
        </w:rPr>
        <w:t>fifteen</w:t>
      </w:r>
      <w:r w:rsidRPr="006E5FA7">
        <w:rPr>
          <w:rFonts w:eastAsia="Times New Roman" w:cs="Arial"/>
          <w:color w:val="auto"/>
        </w:rPr>
        <w:t xml:space="preserve"> </w:t>
      </w:r>
      <w:r w:rsidRPr="006E5FA7">
        <w:rPr>
          <w:rFonts w:eastAsia="Times New Roman" w:cs="Arial"/>
          <w:color w:val="auto"/>
          <w:u w:val="single"/>
        </w:rPr>
        <w:t>15</w:t>
      </w:r>
      <w:r w:rsidRPr="006E5FA7">
        <w:rPr>
          <w:rFonts w:eastAsia="Times New Roman" w:cs="Arial"/>
          <w:color w:val="auto"/>
        </w:rPr>
        <w:t xml:space="preserve"> calendar days from receipt of the permit application.</w:t>
      </w:r>
    </w:p>
    <w:p w14:paraId="774AE3E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4.8.  A permit, unless revoked, is valid for a period of one year from the date of issuance. In the event the construction or alteration is not completed within that time, the Commissioner may extend the time limit upon written request by the permittee.  If the water well is not constructed within the appropriate period, a new well permit shall be obtained from the Commissioner prior to the start of any well drilling activity pursuant to subsection 4.5 of this rule. </w:t>
      </w:r>
    </w:p>
    <w:p w14:paraId="0F1677B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4.9.  The Commissioner may revoke or deny a permit to install if the applicant or permittee fails to comply with the provisions of the permit, any applicable provision of the rules, or orders issued pursuant thereto.  The revocation or denial shall be in writing and shall state the reasons for revocation or denial.</w:t>
      </w:r>
    </w:p>
    <w:p w14:paraId="6BFBEDD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4.10.  Any person</w:t>
      </w:r>
      <w:r w:rsidRPr="006E5FA7">
        <w:rPr>
          <w:rFonts w:eastAsia="Times New Roman" w:cs="Arial"/>
          <w:strike/>
          <w:color w:val="auto"/>
          <w:szCs w:val="20"/>
        </w:rPr>
        <w:t>,</w:t>
      </w:r>
      <w:r w:rsidRPr="006E5FA7">
        <w:rPr>
          <w:rFonts w:eastAsia="Times New Roman" w:cs="Arial"/>
          <w:color w:val="auto"/>
          <w:szCs w:val="20"/>
        </w:rPr>
        <w:t xml:space="preserve"> whose application for a permit to construct a water well system </w:t>
      </w:r>
      <w:r w:rsidRPr="006E5FA7">
        <w:rPr>
          <w:rFonts w:eastAsia="Times New Roman" w:cs="Arial"/>
          <w:strike/>
          <w:color w:val="auto"/>
          <w:szCs w:val="20"/>
        </w:rPr>
        <w:t>that</w:t>
      </w:r>
      <w:r w:rsidRPr="006E5FA7">
        <w:rPr>
          <w:rFonts w:eastAsia="Times New Roman" w:cs="Arial"/>
          <w:color w:val="auto"/>
          <w:szCs w:val="20"/>
        </w:rPr>
        <w:t xml:space="preserve"> has been revoked or denied, may,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from receipt of the permit denial or revocation, request a hearing in accordance with section 14 of this rule.</w:t>
      </w:r>
    </w:p>
    <w:p w14:paraId="3ADF3D3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4.11.  The following activities may be conducted by a </w:t>
      </w:r>
      <w:proofErr w:type="gramStart"/>
      <w:r w:rsidRPr="006E5FA7">
        <w:rPr>
          <w:rFonts w:eastAsia="Times New Roman" w:cs="Arial"/>
          <w:color w:val="auto"/>
          <w:szCs w:val="20"/>
        </w:rPr>
        <w:t>certified well</w:t>
      </w:r>
      <w:proofErr w:type="gramEnd"/>
      <w:r w:rsidRPr="006E5FA7">
        <w:rPr>
          <w:rFonts w:eastAsia="Times New Roman" w:cs="Arial"/>
          <w:color w:val="auto"/>
          <w:szCs w:val="20"/>
        </w:rPr>
        <w:t xml:space="preserve"> driller without an individual permit issued by the Commissioner:</w:t>
      </w:r>
    </w:p>
    <w:p w14:paraId="213B921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4.11.a.</w:t>
      </w:r>
      <w:r w:rsidRPr="006E5FA7">
        <w:rPr>
          <w:rFonts w:eastAsia="Times New Roman" w:cs="Arial"/>
          <w:color w:val="auto"/>
          <w:szCs w:val="20"/>
        </w:rPr>
        <w:t xml:space="preserve"> </w:t>
      </w:r>
      <w:r w:rsidRPr="006E5FA7">
        <w:rPr>
          <w:rFonts w:eastAsia="Times New Roman" w:cs="Arial"/>
          <w:color w:val="auto"/>
          <w:szCs w:val="20"/>
          <w:u w:val="single"/>
        </w:rPr>
        <w:t>4.11.1.</w:t>
      </w:r>
      <w:r w:rsidRPr="006E5FA7">
        <w:rPr>
          <w:rFonts w:eastAsia="Times New Roman" w:cs="Arial"/>
          <w:color w:val="auto"/>
          <w:szCs w:val="20"/>
        </w:rPr>
        <w:t xml:space="preserve">  The repair of any well, including redevelopment, cleaning, or screen replacements, </w:t>
      </w:r>
      <w:proofErr w:type="gramStart"/>
      <w:r w:rsidRPr="006E5FA7">
        <w:rPr>
          <w:rFonts w:eastAsia="Times New Roman" w:cs="Arial"/>
          <w:color w:val="auto"/>
          <w:szCs w:val="20"/>
        </w:rPr>
        <w:t>provided that</w:t>
      </w:r>
      <w:proofErr w:type="gramEnd"/>
      <w:r w:rsidRPr="006E5FA7">
        <w:rPr>
          <w:rFonts w:eastAsia="Times New Roman" w:cs="Arial"/>
          <w:color w:val="auto"/>
          <w:szCs w:val="20"/>
        </w:rPr>
        <w:t xml:space="preserve"> this does not include deepening of the well; and</w:t>
      </w:r>
    </w:p>
    <w:p w14:paraId="0560378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4.11.b.</w:t>
      </w:r>
      <w:r w:rsidRPr="006E5FA7">
        <w:rPr>
          <w:rFonts w:eastAsia="Times New Roman" w:cs="Arial"/>
          <w:color w:val="auto"/>
          <w:szCs w:val="20"/>
        </w:rPr>
        <w:t xml:space="preserve"> </w:t>
      </w:r>
      <w:r w:rsidRPr="006E5FA7">
        <w:rPr>
          <w:rFonts w:eastAsia="Times New Roman" w:cs="Arial"/>
          <w:color w:val="auto"/>
          <w:szCs w:val="20"/>
          <w:u w:val="single"/>
        </w:rPr>
        <w:t>4.11.2.</w:t>
      </w:r>
      <w:r w:rsidRPr="006E5FA7">
        <w:rPr>
          <w:rFonts w:eastAsia="Times New Roman" w:cs="Arial"/>
          <w:color w:val="auto"/>
          <w:szCs w:val="20"/>
        </w:rPr>
        <w:t xml:space="preserve">  Acidizing </w:t>
      </w:r>
      <w:proofErr w:type="gramStart"/>
      <w:r w:rsidRPr="006E5FA7">
        <w:rPr>
          <w:rFonts w:eastAsia="Times New Roman" w:cs="Arial"/>
          <w:color w:val="auto"/>
          <w:szCs w:val="20"/>
        </w:rPr>
        <w:t>a well</w:t>
      </w:r>
      <w:proofErr w:type="gramEnd"/>
      <w:r w:rsidRPr="006E5FA7">
        <w:rPr>
          <w:rFonts w:eastAsia="Times New Roman" w:cs="Arial"/>
          <w:color w:val="auto"/>
          <w:szCs w:val="20"/>
        </w:rPr>
        <w:t>.</w:t>
      </w:r>
    </w:p>
    <w:p w14:paraId="573FE2B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4.12.  The Commissioner may inspect the well site, well logging, grouting, and </w:t>
      </w:r>
      <w:proofErr w:type="gramStart"/>
      <w:r w:rsidRPr="006E5FA7">
        <w:rPr>
          <w:rFonts w:eastAsia="Times New Roman" w:cs="Arial"/>
          <w:color w:val="auto"/>
          <w:szCs w:val="20"/>
        </w:rPr>
        <w:t>provide</w:t>
      </w:r>
      <w:proofErr w:type="gramEnd"/>
      <w:r w:rsidRPr="006E5FA7">
        <w:rPr>
          <w:rFonts w:eastAsia="Times New Roman" w:cs="Arial"/>
          <w:color w:val="auto"/>
          <w:szCs w:val="20"/>
        </w:rPr>
        <w:t xml:space="preserve"> for taking of geologic or water samples, or both.</w:t>
      </w:r>
    </w:p>
    <w:p w14:paraId="48E9F6D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4.13.  The Commissioner may charge a fee for each permitting service listed in Appendix A of this rule.</w:t>
      </w:r>
    </w:p>
    <w:p w14:paraId="52AFD7A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4.14.  Upon issuance of a permit, the Commissioner shall provide the owner and contractor with information prepared by the Commissioner explaining the importance of water well sampling, the procedures for sampling, and how the water can be tested to assure a safe supply of water.</w:t>
      </w:r>
    </w:p>
    <w:p w14:paraId="3EF0B59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 xml:space="preserve">§64-19-5.  Records of Completed Water Wells. </w:t>
      </w:r>
      <w:r w:rsidRPr="006E5FA7">
        <w:rPr>
          <w:rFonts w:eastAsia="Times New Roman" w:cs="Arial"/>
          <w:color w:val="auto"/>
          <w:szCs w:val="20"/>
        </w:rPr>
        <w:t xml:space="preserve"> </w:t>
      </w:r>
    </w:p>
    <w:p w14:paraId="3373948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5.1.  Within </w:t>
      </w:r>
      <w:r w:rsidRPr="006E5FA7">
        <w:rPr>
          <w:rFonts w:eastAsia="Times New Roman" w:cs="Arial"/>
          <w:strike/>
          <w:color w:val="auto"/>
          <w:szCs w:val="20"/>
        </w:rPr>
        <w:t>thirty (</w:t>
      </w:r>
      <w:r w:rsidRPr="006E5FA7">
        <w:rPr>
          <w:rFonts w:eastAsia="Times New Roman" w:cs="Arial"/>
          <w:color w:val="auto"/>
          <w:szCs w:val="20"/>
        </w:rPr>
        <w:t>30</w:t>
      </w:r>
      <w:r w:rsidRPr="006E5FA7">
        <w:rPr>
          <w:rFonts w:eastAsia="Times New Roman" w:cs="Arial"/>
          <w:strike/>
          <w:color w:val="auto"/>
          <w:szCs w:val="20"/>
        </w:rPr>
        <w:t>)</w:t>
      </w:r>
      <w:r w:rsidRPr="006E5FA7">
        <w:rPr>
          <w:rFonts w:eastAsia="Times New Roman" w:cs="Arial"/>
          <w:color w:val="auto"/>
          <w:szCs w:val="20"/>
        </w:rPr>
        <w:t xml:space="preserve"> calendar days after the water well has been constructed, altered, or abandoned, the certified well driller shall submit a completion report to the Commissioner.  The date of construction and time of completion is the date and time the rig is removed or pulled off the borehole or well.  The certified well driller who </w:t>
      </w:r>
      <w:proofErr w:type="gramStart"/>
      <w:r w:rsidRPr="006E5FA7">
        <w:rPr>
          <w:rFonts w:eastAsia="Times New Roman" w:cs="Arial"/>
          <w:color w:val="auto"/>
          <w:szCs w:val="20"/>
        </w:rPr>
        <w:t>actually performed</w:t>
      </w:r>
      <w:proofErr w:type="gramEnd"/>
      <w:r w:rsidRPr="006E5FA7">
        <w:rPr>
          <w:rFonts w:eastAsia="Times New Roman" w:cs="Arial"/>
          <w:color w:val="auto"/>
          <w:szCs w:val="20"/>
        </w:rPr>
        <w:t xml:space="preserve"> the construction, alteration, or abandonment of the well or provided the on-site supervision of the well construction, alteration, or abandonment shall sign the completion report.  A master well driller is required to sign the completion report when a journeyman well driller conducts the on-site supervision and drilling. </w:t>
      </w:r>
    </w:p>
    <w:p w14:paraId="741713F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5.2.  Completion reports shall be filed for pump installation. When the pumping equipment is installed after the record of completion has been submitted, the record shall be amended by the certified well driller or pump installer and resubmitted to the Commissioner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of installation of the pumping equipment. The certified </w:t>
      </w:r>
      <w:proofErr w:type="gramStart"/>
      <w:r w:rsidRPr="006E5FA7">
        <w:rPr>
          <w:rFonts w:eastAsia="Times New Roman" w:cs="Arial"/>
          <w:color w:val="auto"/>
          <w:szCs w:val="20"/>
        </w:rPr>
        <w:t>well driller</w:t>
      </w:r>
      <w:proofErr w:type="gramEnd"/>
      <w:r w:rsidRPr="006E5FA7">
        <w:rPr>
          <w:rFonts w:eastAsia="Times New Roman" w:cs="Arial"/>
          <w:color w:val="auto"/>
          <w:szCs w:val="20"/>
        </w:rPr>
        <w:t xml:space="preserve"> or pump installer who </w:t>
      </w:r>
      <w:proofErr w:type="gramStart"/>
      <w:r w:rsidRPr="006E5FA7">
        <w:rPr>
          <w:rFonts w:eastAsia="Times New Roman" w:cs="Arial"/>
          <w:color w:val="auto"/>
          <w:szCs w:val="20"/>
        </w:rPr>
        <w:t>actually performed</w:t>
      </w:r>
      <w:proofErr w:type="gramEnd"/>
      <w:r w:rsidRPr="006E5FA7">
        <w:rPr>
          <w:rFonts w:eastAsia="Times New Roman" w:cs="Arial"/>
          <w:color w:val="auto"/>
          <w:szCs w:val="20"/>
        </w:rPr>
        <w:t xml:space="preserve"> the installation of the pump system shall sign the amended record of completion. </w:t>
      </w:r>
    </w:p>
    <w:p w14:paraId="346567F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t xml:space="preserve">5.2.a.  A completion report is not required for the repair of pumps or the replacement of </w:t>
      </w:r>
      <w:r w:rsidRPr="006E5FA7">
        <w:rPr>
          <w:rFonts w:eastAsia="Times New Roman" w:cs="Arial"/>
          <w:color w:val="auto"/>
          <w:szCs w:val="20"/>
        </w:rPr>
        <w:lastRenderedPageBreak/>
        <w:t xml:space="preserve">pumps or pumping equipment if the depth of the setting and efficiency are not affected. </w:t>
      </w:r>
    </w:p>
    <w:p w14:paraId="315206A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5.3.  The contractor shall provide two copies of the completion report to the Commissioner and </w:t>
      </w:r>
      <w:proofErr w:type="gramStart"/>
      <w:r w:rsidRPr="006E5FA7">
        <w:rPr>
          <w:rFonts w:eastAsia="Times New Roman" w:cs="Arial"/>
          <w:color w:val="auto"/>
          <w:szCs w:val="20"/>
        </w:rPr>
        <w:t>one  copy</w:t>
      </w:r>
      <w:proofErr w:type="gramEnd"/>
      <w:r w:rsidRPr="006E5FA7">
        <w:rPr>
          <w:rFonts w:eastAsia="Times New Roman" w:cs="Arial"/>
          <w:color w:val="auto"/>
          <w:szCs w:val="20"/>
        </w:rPr>
        <w:t xml:space="preserve"> of the completion report to the owner.</w:t>
      </w:r>
    </w:p>
    <w:p w14:paraId="32D54C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§64-19-6.  General Provisions for well driller certifications of the proper class and pump installer certifications.</w:t>
      </w:r>
    </w:p>
    <w:p w14:paraId="3BE551B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6.1.  No person shall drill, construct, alter, or abandon any water well without possessing a valid West Virginia certification of the proper class issued by the Commissioner and complying with the applicable sections of this rule.</w:t>
      </w:r>
    </w:p>
    <w:p w14:paraId="677D040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6.2.  No person shall install, repair, or replace a well pump or well pumping equipment or engage in that business without possessing a valid West Virginia certification of the proper class issued by the Commissioner and complying with applicable sections of this rule. A property owner may be allowed to install the pump system and sign the completion record if, prior to the installation</w:t>
      </w:r>
      <w:r w:rsidRPr="006E5FA7">
        <w:rPr>
          <w:rFonts w:eastAsia="Times New Roman" w:cs="Arial"/>
          <w:color w:val="auto"/>
          <w:szCs w:val="20"/>
          <w:u w:val="single"/>
        </w:rPr>
        <w:t>,</w:t>
      </w:r>
      <w:r w:rsidRPr="006E5FA7">
        <w:rPr>
          <w:rFonts w:eastAsia="Times New Roman" w:cs="Arial"/>
          <w:color w:val="auto"/>
          <w:szCs w:val="20"/>
        </w:rPr>
        <w:t xml:space="preserve"> the property owner passes an examination administered by the Commissioner with a minimum score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This examination shall demonstrate the individual’s knowledge of the applicable rules.</w:t>
      </w:r>
    </w:p>
    <w:p w14:paraId="420FF72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6.3.  Well drillers shall be classified into one of three classes: master well driller; journeyman well driller; or an apprentice well driller.</w:t>
      </w:r>
    </w:p>
    <w:p w14:paraId="798A5E7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w:t>
      </w:r>
      <w:r w:rsidRPr="006E5FA7">
        <w:rPr>
          <w:rFonts w:eastAsia="Times New Roman" w:cs="Arial"/>
          <w:color w:val="auto"/>
          <w:szCs w:val="20"/>
        </w:rPr>
        <w:t xml:space="preserve"> </w:t>
      </w:r>
      <w:r w:rsidRPr="006E5FA7">
        <w:rPr>
          <w:rFonts w:eastAsia="Times New Roman" w:cs="Arial"/>
          <w:color w:val="auto"/>
          <w:szCs w:val="20"/>
          <w:u w:val="single"/>
        </w:rPr>
        <w:t>6.3.1.</w:t>
      </w:r>
      <w:r w:rsidRPr="006E5FA7">
        <w:rPr>
          <w:rFonts w:eastAsia="Times New Roman" w:cs="Arial"/>
          <w:color w:val="auto"/>
          <w:szCs w:val="20"/>
        </w:rPr>
        <w:t xml:space="preserve">  A certified master well driller, after meeting the requirements of subsection 9.2 of this rule</w:t>
      </w:r>
      <w:r w:rsidRPr="006E5FA7">
        <w:rPr>
          <w:rFonts w:eastAsia="Times New Roman" w:cs="Arial"/>
          <w:color w:val="auto"/>
          <w:szCs w:val="20"/>
          <w:u w:val="single"/>
        </w:rPr>
        <w:t>,</w:t>
      </w:r>
      <w:r w:rsidRPr="006E5FA7">
        <w:rPr>
          <w:rFonts w:eastAsia="Times New Roman" w:cs="Arial"/>
          <w:color w:val="auto"/>
          <w:szCs w:val="20"/>
        </w:rPr>
        <w:t xml:space="preserve"> may:</w:t>
      </w:r>
    </w:p>
    <w:p w14:paraId="4C58369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6.3.a.1.</w:t>
      </w:r>
      <w:r w:rsidRPr="006E5FA7">
        <w:rPr>
          <w:rFonts w:eastAsia="Times New Roman" w:cs="Arial"/>
          <w:color w:val="auto"/>
          <w:szCs w:val="20"/>
        </w:rPr>
        <w:t xml:space="preserve"> </w:t>
      </w:r>
      <w:r w:rsidRPr="006E5FA7">
        <w:rPr>
          <w:rFonts w:eastAsia="Times New Roman" w:cs="Arial"/>
          <w:color w:val="auto"/>
          <w:szCs w:val="20"/>
          <w:u w:val="single"/>
        </w:rPr>
        <w:t>6.3.1.a.</w:t>
      </w:r>
      <w:r w:rsidRPr="006E5FA7">
        <w:rPr>
          <w:rFonts w:eastAsia="Times New Roman" w:cs="Arial"/>
          <w:color w:val="auto"/>
          <w:szCs w:val="20"/>
        </w:rPr>
        <w:t xml:space="preserve">  Drill, construct, install, repair, replace, alter, or abandon water wells, including public water supply </w:t>
      </w:r>
      <w:proofErr w:type="gramStart"/>
      <w:r w:rsidRPr="006E5FA7">
        <w:rPr>
          <w:rFonts w:eastAsia="Times New Roman" w:cs="Arial"/>
          <w:color w:val="auto"/>
          <w:szCs w:val="20"/>
        </w:rPr>
        <w:t>wells;</w:t>
      </w:r>
      <w:proofErr w:type="gramEnd"/>
      <w:r w:rsidRPr="006E5FA7">
        <w:rPr>
          <w:rFonts w:eastAsia="Times New Roman" w:cs="Arial"/>
          <w:color w:val="auto"/>
          <w:szCs w:val="20"/>
        </w:rPr>
        <w:t xml:space="preserve"> </w:t>
      </w:r>
    </w:p>
    <w:p w14:paraId="6F32C32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6.3.a.2.</w:t>
      </w:r>
      <w:r w:rsidRPr="006E5FA7">
        <w:rPr>
          <w:rFonts w:eastAsia="Times New Roman" w:cs="Arial"/>
          <w:color w:val="auto"/>
          <w:szCs w:val="20"/>
        </w:rPr>
        <w:t xml:space="preserve"> </w:t>
      </w:r>
      <w:r w:rsidRPr="006E5FA7">
        <w:rPr>
          <w:rFonts w:eastAsia="Times New Roman" w:cs="Arial"/>
          <w:color w:val="auto"/>
          <w:szCs w:val="20"/>
          <w:u w:val="single"/>
        </w:rPr>
        <w:t>6.3.1.b.</w:t>
      </w:r>
      <w:r w:rsidRPr="006E5FA7">
        <w:rPr>
          <w:rFonts w:eastAsia="Times New Roman" w:cs="Arial"/>
          <w:color w:val="auto"/>
          <w:szCs w:val="20"/>
        </w:rPr>
        <w:t xml:space="preserve">  Install or replace well pumping equipment and appurtenances, storage tanks   and connecting lines between a well and storage </w:t>
      </w:r>
      <w:proofErr w:type="gramStart"/>
      <w:r w:rsidRPr="006E5FA7">
        <w:rPr>
          <w:rFonts w:eastAsia="Times New Roman" w:cs="Arial"/>
          <w:color w:val="auto"/>
          <w:szCs w:val="20"/>
        </w:rPr>
        <w:t>tank;</w:t>
      </w:r>
      <w:proofErr w:type="gramEnd"/>
    </w:p>
    <w:p w14:paraId="09748A0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6.3.a.3.</w:t>
      </w:r>
      <w:r w:rsidRPr="006E5FA7">
        <w:rPr>
          <w:rFonts w:eastAsia="Times New Roman" w:cs="Arial"/>
          <w:color w:val="auto"/>
          <w:szCs w:val="20"/>
        </w:rPr>
        <w:t xml:space="preserve"> </w:t>
      </w:r>
      <w:r w:rsidRPr="006E5FA7">
        <w:rPr>
          <w:rFonts w:eastAsia="Times New Roman" w:cs="Arial"/>
          <w:color w:val="auto"/>
          <w:szCs w:val="20"/>
          <w:u w:val="single"/>
        </w:rPr>
        <w:t>6.3.1.c.</w:t>
      </w:r>
      <w:r w:rsidRPr="006E5FA7">
        <w:rPr>
          <w:rFonts w:eastAsia="Times New Roman" w:cs="Arial"/>
          <w:color w:val="auto"/>
          <w:szCs w:val="20"/>
        </w:rPr>
        <w:t xml:space="preserve">  Perform yield and drawdown testing of wells</w:t>
      </w:r>
      <w:r w:rsidRPr="006E5FA7">
        <w:rPr>
          <w:rFonts w:eastAsia="Times New Roman" w:cs="Arial"/>
          <w:strike/>
          <w:color w:val="auto"/>
          <w:szCs w:val="20"/>
        </w:rPr>
        <w:t>;</w:t>
      </w:r>
      <w:r w:rsidRPr="006E5FA7">
        <w:rPr>
          <w:rFonts w:eastAsia="Times New Roman" w:cs="Arial"/>
          <w:color w:val="auto"/>
          <w:szCs w:val="20"/>
        </w:rPr>
        <w:t xml:space="preserve"> and supervise journeymen well drillers and </w:t>
      </w:r>
      <w:proofErr w:type="gramStart"/>
      <w:r w:rsidRPr="006E5FA7">
        <w:rPr>
          <w:rFonts w:eastAsia="Times New Roman" w:cs="Arial"/>
          <w:color w:val="auto"/>
          <w:szCs w:val="20"/>
        </w:rPr>
        <w:t>apprentices;</w:t>
      </w:r>
      <w:proofErr w:type="gramEnd"/>
    </w:p>
    <w:p w14:paraId="56DFFB7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6.3.a.4.</w:t>
      </w:r>
      <w:r w:rsidRPr="006E5FA7">
        <w:rPr>
          <w:rFonts w:eastAsia="Times New Roman" w:cs="Arial"/>
          <w:color w:val="auto"/>
          <w:szCs w:val="20"/>
        </w:rPr>
        <w:t xml:space="preserve"> </w:t>
      </w:r>
      <w:r w:rsidRPr="006E5FA7">
        <w:rPr>
          <w:rFonts w:eastAsia="Times New Roman" w:cs="Arial"/>
          <w:color w:val="auto"/>
          <w:szCs w:val="20"/>
          <w:u w:val="single"/>
        </w:rPr>
        <w:t>6.3.1.d.</w:t>
      </w:r>
      <w:r w:rsidRPr="006E5FA7">
        <w:rPr>
          <w:rFonts w:eastAsia="Times New Roman" w:cs="Arial"/>
          <w:color w:val="auto"/>
          <w:szCs w:val="20"/>
        </w:rPr>
        <w:t xml:space="preserve">  Sign permit applications and certify that a well has been drilled, constructed, installed, repaired, modified, altered, or abandoned in conformance with all </w:t>
      </w:r>
      <w:r w:rsidRPr="006E5FA7">
        <w:rPr>
          <w:rFonts w:eastAsia="Times New Roman" w:cs="Arial"/>
          <w:color w:val="auto"/>
          <w:szCs w:val="20"/>
        </w:rPr>
        <w:lastRenderedPageBreak/>
        <w:t xml:space="preserve">applicable state and well drill and pump installation </w:t>
      </w:r>
      <w:proofErr w:type="gramStart"/>
      <w:r w:rsidRPr="006E5FA7">
        <w:rPr>
          <w:rFonts w:eastAsia="Times New Roman" w:cs="Arial"/>
          <w:color w:val="auto"/>
          <w:szCs w:val="20"/>
        </w:rPr>
        <w:t>standards;</w:t>
      </w:r>
      <w:proofErr w:type="gramEnd"/>
      <w:r w:rsidRPr="006E5FA7">
        <w:rPr>
          <w:rFonts w:eastAsia="Times New Roman" w:cs="Arial"/>
          <w:color w:val="auto"/>
          <w:szCs w:val="20"/>
        </w:rPr>
        <w:t xml:space="preserve"> </w:t>
      </w:r>
    </w:p>
    <w:p w14:paraId="69BFFF8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05BA56A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6.3.a.5.</w:t>
      </w:r>
      <w:r w:rsidRPr="006E5FA7">
        <w:rPr>
          <w:rFonts w:eastAsia="Times New Roman" w:cs="Arial"/>
          <w:color w:val="auto"/>
          <w:szCs w:val="20"/>
        </w:rPr>
        <w:t xml:space="preserve"> </w:t>
      </w:r>
      <w:r w:rsidRPr="006E5FA7">
        <w:rPr>
          <w:rFonts w:eastAsia="Times New Roman" w:cs="Arial"/>
          <w:color w:val="auto"/>
          <w:szCs w:val="20"/>
          <w:u w:val="single"/>
        </w:rPr>
        <w:t>6.3.1.e.</w:t>
      </w:r>
      <w:r w:rsidRPr="006E5FA7">
        <w:rPr>
          <w:rFonts w:eastAsia="Times New Roman" w:cs="Arial"/>
          <w:color w:val="auto"/>
          <w:szCs w:val="20"/>
        </w:rPr>
        <w:t xml:space="preserve">  Qualify as a candidate to be appointed to the Advisory </w:t>
      </w:r>
      <w:proofErr w:type="gramStart"/>
      <w:r w:rsidRPr="006E5FA7">
        <w:rPr>
          <w:rFonts w:eastAsia="Times New Roman" w:cs="Arial"/>
          <w:color w:val="auto"/>
          <w:szCs w:val="20"/>
        </w:rPr>
        <w:t>Board;</w:t>
      </w:r>
      <w:proofErr w:type="gramEnd"/>
      <w:r w:rsidRPr="006E5FA7">
        <w:rPr>
          <w:rFonts w:eastAsia="Times New Roman" w:cs="Arial"/>
          <w:color w:val="auto"/>
          <w:szCs w:val="20"/>
        </w:rPr>
        <w:t xml:space="preserve"> </w:t>
      </w:r>
    </w:p>
    <w:p w14:paraId="589A12A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6.3.a.6.</w:t>
      </w:r>
      <w:r w:rsidRPr="006E5FA7">
        <w:rPr>
          <w:rFonts w:eastAsia="Times New Roman" w:cs="Arial"/>
          <w:color w:val="auto"/>
          <w:szCs w:val="20"/>
        </w:rPr>
        <w:t xml:space="preserve"> </w:t>
      </w:r>
      <w:r w:rsidRPr="006E5FA7">
        <w:rPr>
          <w:rFonts w:eastAsia="Times New Roman" w:cs="Arial"/>
          <w:color w:val="auto"/>
          <w:szCs w:val="20"/>
          <w:u w:val="single"/>
        </w:rPr>
        <w:t>6.3.1.f.</w:t>
      </w:r>
      <w:r w:rsidRPr="006E5FA7">
        <w:rPr>
          <w:rFonts w:eastAsia="Times New Roman" w:cs="Arial"/>
          <w:color w:val="auto"/>
          <w:szCs w:val="20"/>
        </w:rPr>
        <w:t xml:space="preserve">  Supervise journeymen and apprentices; and</w:t>
      </w:r>
    </w:p>
    <w:p w14:paraId="29C9E13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6.3.a.7.</w:t>
      </w:r>
      <w:r w:rsidRPr="006E5FA7">
        <w:rPr>
          <w:rFonts w:eastAsia="Times New Roman" w:cs="Arial"/>
          <w:color w:val="auto"/>
          <w:szCs w:val="20"/>
        </w:rPr>
        <w:t xml:space="preserve"> </w:t>
      </w:r>
      <w:r w:rsidRPr="006E5FA7">
        <w:rPr>
          <w:rFonts w:eastAsia="Times New Roman" w:cs="Arial"/>
          <w:color w:val="auto"/>
          <w:szCs w:val="20"/>
          <w:u w:val="single"/>
        </w:rPr>
        <w:t>6.3.1.g.</w:t>
      </w:r>
      <w:r w:rsidRPr="006E5FA7">
        <w:rPr>
          <w:rFonts w:eastAsia="Times New Roman" w:cs="Arial"/>
          <w:color w:val="auto"/>
          <w:szCs w:val="20"/>
        </w:rPr>
        <w:t xml:space="preserve">  Perform field observations to verify qualifications of applicants for all certifications covered by this rule. </w:t>
      </w:r>
    </w:p>
    <w:p w14:paraId="40D2BB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w:t>
      </w:r>
      <w:r w:rsidRPr="006E5FA7">
        <w:rPr>
          <w:rFonts w:eastAsia="Times New Roman" w:cs="Arial"/>
          <w:color w:val="auto"/>
          <w:szCs w:val="20"/>
        </w:rPr>
        <w:t xml:space="preserve"> </w:t>
      </w:r>
      <w:r w:rsidRPr="006E5FA7">
        <w:rPr>
          <w:rFonts w:eastAsia="Times New Roman" w:cs="Arial"/>
          <w:color w:val="auto"/>
          <w:szCs w:val="20"/>
          <w:u w:val="single"/>
        </w:rPr>
        <w:t>6.3.2.</w:t>
      </w:r>
      <w:r w:rsidRPr="006E5FA7">
        <w:rPr>
          <w:rFonts w:eastAsia="Times New Roman" w:cs="Arial"/>
          <w:color w:val="auto"/>
          <w:szCs w:val="20"/>
        </w:rPr>
        <w:t xml:space="preserve">  A certified journeymen well driller, after meeting </w:t>
      </w:r>
      <w:proofErr w:type="gramStart"/>
      <w:r w:rsidRPr="006E5FA7">
        <w:rPr>
          <w:rFonts w:eastAsia="Times New Roman" w:cs="Arial"/>
          <w:color w:val="auto"/>
          <w:szCs w:val="20"/>
        </w:rPr>
        <w:t>all of</w:t>
      </w:r>
      <w:proofErr w:type="gramEnd"/>
      <w:r w:rsidRPr="006E5FA7">
        <w:rPr>
          <w:rFonts w:eastAsia="Times New Roman" w:cs="Arial"/>
          <w:color w:val="auto"/>
          <w:szCs w:val="20"/>
        </w:rPr>
        <w:t xml:space="preserve"> the requirements of subsection 9.2 of this rule, may:</w:t>
      </w:r>
    </w:p>
    <w:p w14:paraId="6F7C5F3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6.3.b.1.</w:t>
      </w:r>
      <w:r w:rsidRPr="006E5FA7">
        <w:rPr>
          <w:rFonts w:eastAsia="Times New Roman" w:cs="Arial"/>
          <w:color w:val="auto"/>
          <w:szCs w:val="20"/>
        </w:rPr>
        <w:t xml:space="preserve"> </w:t>
      </w:r>
      <w:r w:rsidRPr="006E5FA7">
        <w:rPr>
          <w:rFonts w:eastAsia="Times New Roman" w:cs="Arial"/>
          <w:color w:val="auto"/>
          <w:szCs w:val="20"/>
          <w:u w:val="single"/>
        </w:rPr>
        <w:t>6.3.2.a.</w:t>
      </w:r>
      <w:r w:rsidRPr="006E5FA7">
        <w:rPr>
          <w:rFonts w:eastAsia="Times New Roman" w:cs="Arial"/>
          <w:color w:val="auto"/>
          <w:szCs w:val="20"/>
        </w:rPr>
        <w:t xml:space="preserve">  Drill, construct, install, repair, replace, alter, or abandon a well, except a public water system’s supply </w:t>
      </w:r>
      <w:proofErr w:type="gramStart"/>
      <w:r w:rsidRPr="006E5FA7">
        <w:rPr>
          <w:rFonts w:eastAsia="Times New Roman" w:cs="Arial"/>
          <w:color w:val="auto"/>
          <w:szCs w:val="20"/>
        </w:rPr>
        <w:t>wells;</w:t>
      </w:r>
      <w:proofErr w:type="gramEnd"/>
    </w:p>
    <w:p w14:paraId="115EECA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6.3.b.2.</w:t>
      </w:r>
      <w:r w:rsidRPr="006E5FA7">
        <w:rPr>
          <w:rFonts w:eastAsia="Times New Roman" w:cs="Arial"/>
          <w:color w:val="auto"/>
          <w:szCs w:val="20"/>
        </w:rPr>
        <w:t xml:space="preserve"> </w:t>
      </w:r>
      <w:r w:rsidRPr="006E5FA7">
        <w:rPr>
          <w:rFonts w:eastAsia="Times New Roman" w:cs="Arial"/>
          <w:color w:val="auto"/>
          <w:szCs w:val="20"/>
          <w:u w:val="single"/>
        </w:rPr>
        <w:t>6.3.2.b.</w:t>
      </w:r>
      <w:r w:rsidRPr="006E5FA7">
        <w:rPr>
          <w:rFonts w:eastAsia="Times New Roman" w:cs="Arial"/>
          <w:color w:val="auto"/>
          <w:szCs w:val="20"/>
        </w:rPr>
        <w:t xml:space="preserve">  Install or replace well pumping equipment and appurtenances, storage tanks, and connecting lines between a well and storage </w:t>
      </w:r>
      <w:proofErr w:type="gramStart"/>
      <w:r w:rsidRPr="006E5FA7">
        <w:rPr>
          <w:rFonts w:eastAsia="Times New Roman" w:cs="Arial"/>
          <w:color w:val="auto"/>
          <w:szCs w:val="20"/>
        </w:rPr>
        <w:t>tank;</w:t>
      </w:r>
      <w:proofErr w:type="gramEnd"/>
      <w:r w:rsidRPr="006E5FA7">
        <w:rPr>
          <w:rFonts w:eastAsia="Times New Roman" w:cs="Arial"/>
          <w:color w:val="auto"/>
          <w:szCs w:val="20"/>
        </w:rPr>
        <w:t xml:space="preserve"> </w:t>
      </w:r>
    </w:p>
    <w:p w14:paraId="01AA54D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6.3.b.3.</w:t>
      </w:r>
      <w:r w:rsidRPr="006E5FA7">
        <w:rPr>
          <w:rFonts w:eastAsia="Times New Roman" w:cs="Arial"/>
          <w:color w:val="auto"/>
          <w:szCs w:val="20"/>
        </w:rPr>
        <w:t xml:space="preserve"> </w:t>
      </w:r>
      <w:r w:rsidRPr="006E5FA7">
        <w:rPr>
          <w:rFonts w:eastAsia="Times New Roman" w:cs="Arial"/>
          <w:color w:val="auto"/>
          <w:szCs w:val="20"/>
          <w:u w:val="single"/>
        </w:rPr>
        <w:t>6.3.2.c.</w:t>
      </w:r>
      <w:r w:rsidRPr="006E5FA7">
        <w:rPr>
          <w:rFonts w:eastAsia="Times New Roman" w:cs="Arial"/>
          <w:color w:val="auto"/>
          <w:szCs w:val="20"/>
        </w:rPr>
        <w:t xml:space="preserve">  Perform yield and drawdown testing of wells; and </w:t>
      </w:r>
    </w:p>
    <w:p w14:paraId="7E853AC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6.3.b.4.</w:t>
      </w:r>
      <w:r w:rsidRPr="006E5FA7">
        <w:rPr>
          <w:rFonts w:eastAsia="Times New Roman" w:cs="Arial"/>
          <w:color w:val="auto"/>
          <w:szCs w:val="20"/>
        </w:rPr>
        <w:t xml:space="preserve"> </w:t>
      </w:r>
      <w:r w:rsidRPr="006E5FA7">
        <w:rPr>
          <w:rFonts w:eastAsia="Times New Roman" w:cs="Arial"/>
          <w:color w:val="auto"/>
          <w:szCs w:val="20"/>
          <w:u w:val="single"/>
        </w:rPr>
        <w:t>6.3.2.d.</w:t>
      </w:r>
      <w:r w:rsidRPr="006E5FA7">
        <w:rPr>
          <w:rFonts w:eastAsia="Times New Roman" w:cs="Arial"/>
          <w:color w:val="auto"/>
          <w:szCs w:val="20"/>
        </w:rPr>
        <w:t xml:space="preserve">  Supervise apprentices. </w:t>
      </w:r>
    </w:p>
    <w:p w14:paraId="582BF3F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6.3.c.</w:t>
      </w:r>
      <w:r w:rsidRPr="006E5FA7">
        <w:rPr>
          <w:rFonts w:eastAsia="Times New Roman" w:cs="Arial"/>
          <w:color w:val="auto"/>
          <w:szCs w:val="20"/>
        </w:rPr>
        <w:t xml:space="preserve"> </w:t>
      </w:r>
      <w:r w:rsidRPr="006E5FA7">
        <w:rPr>
          <w:rFonts w:eastAsia="Times New Roman" w:cs="Arial"/>
          <w:color w:val="auto"/>
          <w:szCs w:val="20"/>
          <w:u w:val="single"/>
        </w:rPr>
        <w:t>6.3.3.</w:t>
      </w:r>
      <w:r w:rsidRPr="006E5FA7">
        <w:rPr>
          <w:rFonts w:eastAsia="Times New Roman" w:cs="Arial"/>
          <w:color w:val="auto"/>
          <w:szCs w:val="20"/>
        </w:rPr>
        <w:t xml:space="preserve">  An apprentice may perform well drilling as a well driller only under the immediate on-site supervision of a master or journeyman well driller. </w:t>
      </w:r>
    </w:p>
    <w:p w14:paraId="293B988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6.3.d.</w:t>
      </w:r>
      <w:r w:rsidRPr="006E5FA7">
        <w:rPr>
          <w:rFonts w:eastAsia="Times New Roman" w:cs="Arial"/>
          <w:color w:val="auto"/>
          <w:szCs w:val="20"/>
        </w:rPr>
        <w:t xml:space="preserve"> </w:t>
      </w:r>
      <w:r w:rsidRPr="006E5FA7">
        <w:rPr>
          <w:rFonts w:eastAsia="Times New Roman" w:cs="Arial"/>
          <w:color w:val="auto"/>
          <w:szCs w:val="20"/>
          <w:u w:val="single"/>
        </w:rPr>
        <w:t>6.3.4.</w:t>
      </w:r>
      <w:r w:rsidRPr="006E5FA7">
        <w:rPr>
          <w:rFonts w:eastAsia="Times New Roman" w:cs="Arial"/>
          <w:color w:val="auto"/>
          <w:szCs w:val="20"/>
        </w:rPr>
        <w:t xml:space="preserve">  A journeyman or master well driller shall be on-site in direct charge of drilling, constructing, altering, or abandoning a water well.</w:t>
      </w:r>
    </w:p>
    <w:p w14:paraId="6E587E8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6.4.  Pump installers shall be classified into two classes, as a certified pump installer or an apprentice.  </w:t>
      </w:r>
    </w:p>
    <w:p w14:paraId="53FA5C4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w:t>
      </w:r>
      <w:r w:rsidRPr="006E5FA7">
        <w:rPr>
          <w:rFonts w:eastAsia="Times New Roman" w:cs="Arial"/>
          <w:color w:val="auto"/>
          <w:szCs w:val="20"/>
        </w:rPr>
        <w:t xml:space="preserve"> </w:t>
      </w:r>
      <w:r w:rsidRPr="006E5FA7">
        <w:rPr>
          <w:rFonts w:eastAsia="Times New Roman" w:cs="Arial"/>
          <w:color w:val="auto"/>
          <w:szCs w:val="20"/>
          <w:u w:val="single"/>
        </w:rPr>
        <w:t>6.4.1.</w:t>
      </w:r>
      <w:r w:rsidRPr="006E5FA7">
        <w:rPr>
          <w:rFonts w:eastAsia="Times New Roman" w:cs="Arial"/>
          <w:color w:val="auto"/>
          <w:szCs w:val="20"/>
        </w:rPr>
        <w:t xml:space="preserve">  A certified pump installer, after meeting the requirements of subsection 9.2 of this rule, may:</w:t>
      </w:r>
    </w:p>
    <w:p w14:paraId="46B1FC6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6.4.a.1.</w:t>
      </w:r>
      <w:r w:rsidRPr="006E5FA7">
        <w:rPr>
          <w:rFonts w:eastAsia="Times New Roman" w:cs="Arial"/>
          <w:color w:val="auto"/>
          <w:szCs w:val="20"/>
        </w:rPr>
        <w:t xml:space="preserve"> </w:t>
      </w:r>
      <w:r w:rsidRPr="006E5FA7">
        <w:rPr>
          <w:rFonts w:eastAsia="Times New Roman" w:cs="Arial"/>
          <w:color w:val="auto"/>
          <w:szCs w:val="20"/>
          <w:u w:val="single"/>
        </w:rPr>
        <w:t>6.4.1.a.</w:t>
      </w:r>
      <w:r w:rsidRPr="006E5FA7">
        <w:rPr>
          <w:rFonts w:eastAsia="Times New Roman" w:cs="Arial"/>
          <w:color w:val="auto"/>
          <w:szCs w:val="20"/>
        </w:rPr>
        <w:t xml:space="preserve">  Install or replace well pumping equipment and appurtenances, pressure tanks, and connecting lines between </w:t>
      </w:r>
      <w:proofErr w:type="gramStart"/>
      <w:r w:rsidRPr="006E5FA7">
        <w:rPr>
          <w:rFonts w:eastAsia="Times New Roman" w:cs="Arial"/>
          <w:color w:val="auto"/>
          <w:szCs w:val="20"/>
        </w:rPr>
        <w:t>a well</w:t>
      </w:r>
      <w:proofErr w:type="gramEnd"/>
      <w:r w:rsidRPr="006E5FA7">
        <w:rPr>
          <w:rFonts w:eastAsia="Times New Roman" w:cs="Arial"/>
          <w:color w:val="auto"/>
          <w:szCs w:val="20"/>
        </w:rPr>
        <w:t xml:space="preserve"> and storage </w:t>
      </w:r>
      <w:proofErr w:type="gramStart"/>
      <w:r w:rsidRPr="006E5FA7">
        <w:rPr>
          <w:rFonts w:eastAsia="Times New Roman" w:cs="Arial"/>
          <w:color w:val="auto"/>
          <w:szCs w:val="20"/>
        </w:rPr>
        <w:t>tank;</w:t>
      </w:r>
      <w:proofErr w:type="gramEnd"/>
    </w:p>
    <w:p w14:paraId="352D16F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6.4.a.2.</w:t>
      </w:r>
      <w:r w:rsidRPr="006E5FA7">
        <w:rPr>
          <w:rFonts w:eastAsia="Times New Roman" w:cs="Arial"/>
          <w:color w:val="auto"/>
          <w:szCs w:val="20"/>
        </w:rPr>
        <w:t xml:space="preserve"> </w:t>
      </w:r>
      <w:r w:rsidRPr="006E5FA7">
        <w:rPr>
          <w:rFonts w:eastAsia="Times New Roman" w:cs="Arial"/>
          <w:color w:val="auto"/>
          <w:szCs w:val="20"/>
          <w:u w:val="single"/>
        </w:rPr>
        <w:t>6.4.1.b.</w:t>
      </w:r>
      <w:r w:rsidRPr="006E5FA7">
        <w:rPr>
          <w:rFonts w:eastAsia="Times New Roman" w:cs="Arial"/>
          <w:color w:val="auto"/>
          <w:szCs w:val="20"/>
        </w:rPr>
        <w:t xml:space="preserve">  Qualify as a candidate for appointment to the Advisory Board; and </w:t>
      </w:r>
    </w:p>
    <w:p w14:paraId="1DD7053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6.4.a.3.</w:t>
      </w:r>
      <w:r w:rsidRPr="006E5FA7">
        <w:rPr>
          <w:rFonts w:eastAsia="Times New Roman" w:cs="Arial"/>
          <w:color w:val="auto"/>
          <w:szCs w:val="20"/>
        </w:rPr>
        <w:t xml:space="preserve"> </w:t>
      </w:r>
      <w:r w:rsidRPr="006E5FA7">
        <w:rPr>
          <w:rFonts w:eastAsia="Times New Roman" w:cs="Arial"/>
          <w:color w:val="auto"/>
          <w:szCs w:val="20"/>
          <w:u w:val="single"/>
        </w:rPr>
        <w:t>6.4.1.c.</w:t>
      </w:r>
      <w:r w:rsidRPr="006E5FA7">
        <w:rPr>
          <w:rFonts w:eastAsia="Times New Roman" w:cs="Arial"/>
          <w:color w:val="auto"/>
          <w:szCs w:val="20"/>
        </w:rPr>
        <w:t xml:space="preserve">  Perform yield and drawdown testing of wells.</w:t>
      </w:r>
    </w:p>
    <w:p w14:paraId="5CF079C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6.4.b.</w:t>
      </w:r>
      <w:r w:rsidRPr="006E5FA7">
        <w:rPr>
          <w:rFonts w:eastAsia="Times New Roman" w:cs="Arial"/>
          <w:color w:val="auto"/>
          <w:szCs w:val="20"/>
        </w:rPr>
        <w:t xml:space="preserve"> </w:t>
      </w:r>
      <w:r w:rsidRPr="006E5FA7">
        <w:rPr>
          <w:rFonts w:eastAsia="Times New Roman" w:cs="Arial"/>
          <w:color w:val="auto"/>
          <w:szCs w:val="20"/>
          <w:u w:val="single"/>
        </w:rPr>
        <w:t>6.4.2.</w:t>
      </w:r>
      <w:r w:rsidRPr="006E5FA7">
        <w:rPr>
          <w:rFonts w:eastAsia="Times New Roman" w:cs="Arial"/>
          <w:color w:val="auto"/>
          <w:szCs w:val="20"/>
        </w:rPr>
        <w:t xml:space="preserve">  An apprentice may perform pump installations, and replace appurtenances, </w:t>
      </w:r>
      <w:r w:rsidRPr="006E5FA7">
        <w:rPr>
          <w:rFonts w:eastAsia="Times New Roman" w:cs="Arial"/>
          <w:color w:val="auto"/>
          <w:szCs w:val="20"/>
        </w:rPr>
        <w:lastRenderedPageBreak/>
        <w:t>pressure tanks, and connecting lines while under the immediate on-site supervision of a master or journeyman well driller</w:t>
      </w:r>
      <w:r w:rsidRPr="006E5FA7">
        <w:rPr>
          <w:rFonts w:eastAsia="Times New Roman" w:cs="Arial"/>
          <w:strike/>
          <w:color w:val="auto"/>
          <w:szCs w:val="20"/>
        </w:rPr>
        <w:t>,</w:t>
      </w:r>
      <w:r w:rsidRPr="006E5FA7">
        <w:rPr>
          <w:rFonts w:eastAsia="Times New Roman" w:cs="Arial"/>
          <w:color w:val="auto"/>
          <w:szCs w:val="20"/>
        </w:rPr>
        <w:t xml:space="preserve"> or pump installer. </w:t>
      </w:r>
    </w:p>
    <w:p w14:paraId="107DB7B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6.5.  A </w:t>
      </w:r>
      <w:proofErr w:type="gramStart"/>
      <w:r w:rsidRPr="006E5FA7">
        <w:rPr>
          <w:rFonts w:eastAsia="Times New Roman" w:cs="Arial"/>
          <w:color w:val="auto"/>
          <w:szCs w:val="20"/>
        </w:rPr>
        <w:t xml:space="preserve">certified </w:t>
      </w:r>
      <w:r w:rsidRPr="006E5FA7">
        <w:rPr>
          <w:rFonts w:eastAsia="Times New Roman" w:cs="Arial"/>
          <w:strike/>
          <w:color w:val="auto"/>
          <w:szCs w:val="20"/>
        </w:rPr>
        <w:t>person</w:t>
      </w:r>
      <w:proofErr w:type="gramEnd"/>
      <w:r w:rsidRPr="006E5FA7">
        <w:rPr>
          <w:rFonts w:eastAsia="Times New Roman" w:cs="Arial"/>
          <w:color w:val="auto"/>
          <w:szCs w:val="20"/>
        </w:rPr>
        <w:t xml:space="preserve"> </w:t>
      </w:r>
      <w:r w:rsidRPr="006E5FA7">
        <w:rPr>
          <w:rFonts w:eastAsia="Times New Roman" w:cs="Arial"/>
          <w:color w:val="auto"/>
          <w:szCs w:val="20"/>
          <w:u w:val="single"/>
        </w:rPr>
        <w:t>pump installer or water well driller</w:t>
      </w:r>
      <w:r w:rsidRPr="006E5FA7">
        <w:rPr>
          <w:rFonts w:eastAsia="Times New Roman" w:cs="Arial"/>
          <w:color w:val="auto"/>
          <w:szCs w:val="20"/>
        </w:rPr>
        <w:t xml:space="preserve"> shall </w:t>
      </w:r>
      <w:proofErr w:type="gramStart"/>
      <w:r w:rsidRPr="006E5FA7">
        <w:rPr>
          <w:rFonts w:eastAsia="Times New Roman" w:cs="Arial"/>
          <w:color w:val="auto"/>
          <w:szCs w:val="20"/>
        </w:rPr>
        <w:t>have in her or his possession a valid certification for the proper class at all times</w:t>
      </w:r>
      <w:proofErr w:type="gramEnd"/>
      <w:r w:rsidRPr="006E5FA7">
        <w:rPr>
          <w:rFonts w:eastAsia="Times New Roman" w:cs="Arial"/>
          <w:color w:val="auto"/>
          <w:szCs w:val="20"/>
        </w:rPr>
        <w:t xml:space="preserve"> during any operations. </w:t>
      </w:r>
    </w:p>
    <w:p w14:paraId="41FDC63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6.6.  A certified pump installer or water well driller may run power and control wiring from the disconnect box and breaker panel to water well equipment without obtaining an electrician’s license. A certification issued pursuant to this rule does not authorize the certificate holder to alter the existing electrical service to any building or structure or perform any other electrical work covered by any national, state, or local codes and ordinances, if the latter are more restrictive.</w:t>
      </w:r>
    </w:p>
    <w:p w14:paraId="3FA9100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6.7.  A certified or licensed plumber may provide plumbing services as a plumbing contractor to install pressure switches, pressure tanks, valves, and pipes without holding certifications from the Commissioner. The certified or licensed plumber shall not break the well seal or alter, cut, or drill into the casing </w:t>
      </w:r>
      <w:r w:rsidRPr="006E5FA7">
        <w:rPr>
          <w:rFonts w:eastAsia="Times New Roman" w:cs="Arial"/>
          <w:color w:val="auto"/>
          <w:szCs w:val="20"/>
          <w:u w:val="single"/>
        </w:rPr>
        <w:t>for the purpose of performing repairs to the pumping equipment or appurtenances</w:t>
      </w:r>
      <w:r w:rsidRPr="006E5FA7">
        <w:rPr>
          <w:rFonts w:eastAsia="Times New Roman" w:cs="Arial"/>
          <w:color w:val="auto"/>
          <w:szCs w:val="20"/>
        </w:rPr>
        <w:t xml:space="preserve">, unless he or she is certified as a pump installer </w:t>
      </w:r>
      <w:r w:rsidRPr="006E5FA7">
        <w:rPr>
          <w:rFonts w:eastAsia="Times New Roman" w:cs="Arial"/>
          <w:color w:val="auto"/>
          <w:szCs w:val="20"/>
          <w:u w:val="single"/>
        </w:rPr>
        <w:t>or passes an examination administered by the Commissioner with a minimum score of 70 percent and completes two hours of continuing education related to pump installation each year as evidenced by submission of a certificate of continuing education completion. This subsection shall not apply to wells utilized by public water systems.</w:t>
      </w:r>
    </w:p>
    <w:p w14:paraId="53D9C32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6.8.  A certified or licensed electrician may </w:t>
      </w:r>
      <w:r w:rsidRPr="006E5FA7">
        <w:rPr>
          <w:rFonts w:eastAsia="Times New Roman" w:cs="Arial"/>
          <w:strike/>
          <w:color w:val="auto"/>
          <w:szCs w:val="20"/>
        </w:rPr>
        <w:t>do</w:t>
      </w:r>
      <w:r w:rsidRPr="006E5FA7">
        <w:rPr>
          <w:rFonts w:eastAsia="Times New Roman" w:cs="Arial"/>
          <w:color w:val="auto"/>
          <w:szCs w:val="20"/>
        </w:rPr>
        <w:t xml:space="preserve"> </w:t>
      </w:r>
      <w:r w:rsidRPr="006E5FA7">
        <w:rPr>
          <w:rFonts w:eastAsia="Times New Roman" w:cs="Arial"/>
          <w:color w:val="auto"/>
          <w:szCs w:val="20"/>
          <w:u w:val="single"/>
        </w:rPr>
        <w:t>perform</w:t>
      </w:r>
      <w:r w:rsidRPr="006E5FA7">
        <w:rPr>
          <w:rFonts w:eastAsia="Times New Roman" w:cs="Arial"/>
          <w:color w:val="auto"/>
          <w:szCs w:val="20"/>
        </w:rPr>
        <w:t xml:space="preserve"> electrical contracting, repair, or install pressure switches, control boxes, and other electrical components of the pumping equipment without holding certifications issued by the Commissioner. The electrician shall adhere to these rules for the installation and may not break the well seal or alter, cut, or drill into the casing, unless the certified or licensed electrician is certified as a pump installer.</w:t>
      </w:r>
    </w:p>
    <w:p w14:paraId="64206F6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§64-19-7.  Application and Certification Examination Procedures and Fee Requirements.  </w:t>
      </w:r>
    </w:p>
    <w:p w14:paraId="4B5DCFA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7.1.  An applicant for a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w:t>
      </w:r>
      <w:proofErr w:type="gramStart"/>
      <w:r w:rsidRPr="006E5FA7">
        <w:rPr>
          <w:rFonts w:eastAsia="Times New Roman" w:cs="Arial"/>
          <w:color w:val="auto"/>
          <w:szCs w:val="20"/>
        </w:rPr>
        <w:t>master well</w:t>
      </w:r>
      <w:proofErr w:type="gramEnd"/>
      <w:r w:rsidRPr="006E5FA7">
        <w:rPr>
          <w:rFonts w:eastAsia="Times New Roman" w:cs="Arial"/>
          <w:color w:val="auto"/>
          <w:szCs w:val="20"/>
        </w:rPr>
        <w:t xml:space="preserve"> drilling certification shall:</w:t>
      </w:r>
    </w:p>
    <w:p w14:paraId="68F322D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w:t>
      </w:r>
      <w:proofErr w:type="gramStart"/>
      <w:r w:rsidRPr="006E5FA7">
        <w:rPr>
          <w:rFonts w:eastAsia="Times New Roman" w:cs="Arial"/>
          <w:color w:val="auto"/>
          <w:szCs w:val="20"/>
        </w:rPr>
        <w:t>Submit an application</w:t>
      </w:r>
      <w:proofErr w:type="gramEnd"/>
      <w:r w:rsidRPr="006E5FA7">
        <w:rPr>
          <w:rFonts w:eastAsia="Times New Roman" w:cs="Arial"/>
          <w:color w:val="auto"/>
          <w:szCs w:val="20"/>
        </w:rPr>
        <w:t xml:space="preserve"> </w:t>
      </w:r>
      <w:proofErr w:type="gramStart"/>
      <w:r w:rsidRPr="006E5FA7">
        <w:rPr>
          <w:rFonts w:eastAsia="Times New Roman" w:cs="Arial"/>
          <w:color w:val="auto"/>
          <w:szCs w:val="20"/>
        </w:rPr>
        <w:t>on</w:t>
      </w:r>
      <w:proofErr w:type="gramEnd"/>
      <w:r w:rsidRPr="006E5FA7">
        <w:rPr>
          <w:rFonts w:eastAsia="Times New Roman" w:cs="Arial"/>
          <w:color w:val="auto"/>
          <w:szCs w:val="20"/>
        </w:rPr>
        <w:t xml:space="preserve"> the forms prescribed by the Commissioner</w:t>
      </w:r>
      <w:r w:rsidRPr="006E5FA7">
        <w:rPr>
          <w:rFonts w:eastAsia="Times New Roman" w:cs="Arial"/>
          <w:strike/>
          <w:color w:val="auto"/>
          <w:szCs w:val="20"/>
        </w:rPr>
        <w:t xml:space="preserve"> pursuant to satisfying all experience and other </w:t>
      </w:r>
      <w:proofErr w:type="gramStart"/>
      <w:r w:rsidRPr="006E5FA7">
        <w:rPr>
          <w:rFonts w:eastAsia="Times New Roman" w:cs="Arial"/>
          <w:strike/>
          <w:color w:val="auto"/>
          <w:szCs w:val="20"/>
        </w:rPr>
        <w:t>requirements specified</w:t>
      </w:r>
      <w:proofErr w:type="gramEnd"/>
      <w:r w:rsidRPr="006E5FA7">
        <w:rPr>
          <w:rFonts w:eastAsia="Times New Roman" w:cs="Arial"/>
          <w:color w:val="auto"/>
          <w:szCs w:val="20"/>
        </w:rPr>
        <w:t xml:space="preserve"> and provide evidence of the </w:t>
      </w:r>
      <w:r w:rsidRPr="006E5FA7">
        <w:rPr>
          <w:rFonts w:eastAsia="Times New Roman" w:cs="Arial"/>
          <w:color w:val="auto"/>
          <w:szCs w:val="20"/>
        </w:rPr>
        <w:lastRenderedPageBreak/>
        <w:t>following:</w:t>
      </w:r>
    </w:p>
    <w:p w14:paraId="528C534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7.1.a.1.</w:t>
      </w:r>
      <w:r w:rsidRPr="006E5FA7">
        <w:rPr>
          <w:rFonts w:eastAsia="Times New Roman" w:cs="Arial"/>
          <w:color w:val="auto"/>
          <w:szCs w:val="20"/>
        </w:rPr>
        <w:t xml:space="preserve"> </w:t>
      </w:r>
      <w:r w:rsidRPr="006E5FA7">
        <w:rPr>
          <w:rFonts w:eastAsia="Times New Roman" w:cs="Arial"/>
          <w:color w:val="auto"/>
          <w:szCs w:val="20"/>
          <w:u w:val="single"/>
        </w:rPr>
        <w:t>7.1.1.a.</w:t>
      </w:r>
      <w:r w:rsidRPr="006E5FA7">
        <w:rPr>
          <w:rFonts w:eastAsia="Times New Roman" w:cs="Arial"/>
          <w:color w:val="auto"/>
          <w:szCs w:val="20"/>
        </w:rPr>
        <w:t xml:space="preserve">  The applicant shall demonstrate two years of relevant work experience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 journeyman.  To demonstrate relevant experience, the applicant shall specify the dates of employment, description of the work, and provide the name of the supervising certified well </w:t>
      </w:r>
      <w:proofErr w:type="gramStart"/>
      <w:r w:rsidRPr="006E5FA7">
        <w:rPr>
          <w:rFonts w:eastAsia="Times New Roman" w:cs="Arial"/>
          <w:color w:val="auto"/>
          <w:szCs w:val="20"/>
        </w:rPr>
        <w:t>driller;</w:t>
      </w:r>
      <w:proofErr w:type="gramEnd"/>
    </w:p>
    <w:p w14:paraId="6C643F2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7.1.a.2.</w:t>
      </w:r>
      <w:r w:rsidRPr="006E5FA7">
        <w:rPr>
          <w:rFonts w:eastAsia="Times New Roman" w:cs="Arial"/>
          <w:color w:val="auto"/>
          <w:szCs w:val="20"/>
        </w:rPr>
        <w:t xml:space="preserve"> </w:t>
      </w:r>
      <w:r w:rsidRPr="006E5FA7">
        <w:rPr>
          <w:rFonts w:eastAsia="Times New Roman" w:cs="Arial"/>
          <w:color w:val="auto"/>
          <w:szCs w:val="20"/>
          <w:u w:val="single"/>
        </w:rPr>
        <w:t>7.1.1.b.</w:t>
      </w:r>
      <w:r w:rsidRPr="006E5FA7">
        <w:rPr>
          <w:rFonts w:eastAsia="Times New Roman" w:cs="Arial"/>
          <w:color w:val="auto"/>
          <w:szCs w:val="20"/>
        </w:rPr>
        <w:t xml:space="preserve">  The applicant shall demonstrate that he or she has resolved any revocation or suspension of a previously issued well drilling certification or of any outstanding violation or fine pursuant to the </w:t>
      </w:r>
      <w:proofErr w:type="gramStart"/>
      <w:r w:rsidRPr="006E5FA7">
        <w:rPr>
          <w:rFonts w:eastAsia="Times New Roman" w:cs="Arial"/>
          <w:color w:val="auto"/>
          <w:szCs w:val="20"/>
        </w:rPr>
        <w:t>rule;</w:t>
      </w:r>
      <w:proofErr w:type="gramEnd"/>
      <w:r w:rsidRPr="006E5FA7">
        <w:rPr>
          <w:rFonts w:eastAsia="Times New Roman" w:cs="Arial"/>
          <w:color w:val="auto"/>
          <w:szCs w:val="20"/>
        </w:rPr>
        <w:t xml:space="preserve"> </w:t>
      </w:r>
    </w:p>
    <w:p w14:paraId="5CD6E1D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7.1.a.3.</w:t>
      </w:r>
      <w:r w:rsidRPr="006E5FA7">
        <w:rPr>
          <w:rFonts w:eastAsia="Times New Roman" w:cs="Arial"/>
          <w:color w:val="auto"/>
          <w:szCs w:val="20"/>
        </w:rPr>
        <w:t xml:space="preserve"> </w:t>
      </w:r>
      <w:r w:rsidRPr="006E5FA7">
        <w:rPr>
          <w:rFonts w:eastAsia="Times New Roman" w:cs="Arial"/>
          <w:color w:val="auto"/>
          <w:szCs w:val="20"/>
          <w:u w:val="single"/>
        </w:rPr>
        <w:t>7.1.1.c.</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perform a possible field test demonstrating the applicant’s expertise; and </w:t>
      </w:r>
    </w:p>
    <w:p w14:paraId="3AA3549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7.1.a.4.</w:t>
      </w:r>
      <w:r w:rsidRPr="006E5FA7">
        <w:rPr>
          <w:rFonts w:eastAsia="Times New Roman" w:cs="Arial"/>
          <w:color w:val="auto"/>
          <w:szCs w:val="20"/>
        </w:rPr>
        <w:t xml:space="preserve"> </w:t>
      </w:r>
      <w:r w:rsidRPr="006E5FA7">
        <w:rPr>
          <w:rFonts w:eastAsia="Times New Roman" w:cs="Arial"/>
          <w:color w:val="auto"/>
          <w:szCs w:val="20"/>
          <w:u w:val="single"/>
        </w:rPr>
        <w:t>7.1.1.d.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w:t>
      </w:r>
    </w:p>
    <w:p w14:paraId="26F204D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7.2.  An applicant for a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journeyman well drilling certification shall:</w:t>
      </w:r>
    </w:p>
    <w:p w14:paraId="2DB19F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w:t>
      </w:r>
      <w:r w:rsidRPr="006E5FA7">
        <w:rPr>
          <w:rFonts w:eastAsia="Times New Roman" w:cs="Arial"/>
          <w:color w:val="auto"/>
          <w:szCs w:val="20"/>
        </w:rPr>
        <w:t xml:space="preserve"> </w:t>
      </w:r>
      <w:r w:rsidRPr="006E5FA7">
        <w:rPr>
          <w:rFonts w:eastAsia="Times New Roman" w:cs="Arial"/>
          <w:color w:val="auto"/>
          <w:szCs w:val="20"/>
          <w:u w:val="single"/>
        </w:rPr>
        <w:t>7.2.1.</w:t>
      </w:r>
      <w:r w:rsidRPr="006E5FA7">
        <w:rPr>
          <w:rFonts w:eastAsia="Times New Roman" w:cs="Arial"/>
          <w:color w:val="auto"/>
          <w:szCs w:val="20"/>
        </w:rPr>
        <w:t xml:space="preserve">  </w:t>
      </w:r>
      <w:proofErr w:type="gramStart"/>
      <w:r w:rsidRPr="006E5FA7">
        <w:rPr>
          <w:rFonts w:eastAsia="Times New Roman" w:cs="Arial"/>
          <w:color w:val="auto"/>
          <w:szCs w:val="20"/>
        </w:rPr>
        <w:t>Submit an application</w:t>
      </w:r>
      <w:proofErr w:type="gramEnd"/>
      <w:r w:rsidRPr="006E5FA7">
        <w:rPr>
          <w:rFonts w:eastAsia="Times New Roman" w:cs="Arial"/>
          <w:color w:val="auto"/>
          <w:szCs w:val="20"/>
        </w:rPr>
        <w:t xml:space="preserve"> </w:t>
      </w:r>
      <w:proofErr w:type="gramStart"/>
      <w:r w:rsidRPr="006E5FA7">
        <w:rPr>
          <w:rFonts w:eastAsia="Times New Roman" w:cs="Arial"/>
          <w:color w:val="auto"/>
          <w:szCs w:val="20"/>
        </w:rPr>
        <w:t>on</w:t>
      </w:r>
      <w:proofErr w:type="gramEnd"/>
      <w:r w:rsidRPr="006E5FA7">
        <w:rPr>
          <w:rFonts w:eastAsia="Times New Roman" w:cs="Arial"/>
          <w:color w:val="auto"/>
          <w:szCs w:val="20"/>
        </w:rPr>
        <w:t xml:space="preserve"> the forms prescribed by the Commissioner</w:t>
      </w:r>
      <w:r w:rsidRPr="006E5FA7">
        <w:rPr>
          <w:rFonts w:eastAsia="Times New Roman" w:cs="Arial"/>
          <w:strike/>
          <w:color w:val="auto"/>
          <w:szCs w:val="20"/>
        </w:rPr>
        <w:t xml:space="preserve"> pursuant to satisfying all experience and other </w:t>
      </w:r>
      <w:proofErr w:type="gramStart"/>
      <w:r w:rsidRPr="006E5FA7">
        <w:rPr>
          <w:rFonts w:eastAsia="Times New Roman" w:cs="Arial"/>
          <w:strike/>
          <w:color w:val="auto"/>
          <w:szCs w:val="20"/>
        </w:rPr>
        <w:t>requirements specified</w:t>
      </w:r>
      <w:proofErr w:type="gramEnd"/>
      <w:r w:rsidRPr="006E5FA7">
        <w:rPr>
          <w:rFonts w:eastAsia="Times New Roman" w:cs="Arial"/>
          <w:color w:val="auto"/>
          <w:szCs w:val="20"/>
        </w:rPr>
        <w:t xml:space="preserve"> and provide evidence of the following:</w:t>
      </w:r>
    </w:p>
    <w:p w14:paraId="124D401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7.2.a.1.</w:t>
      </w:r>
      <w:r w:rsidRPr="006E5FA7">
        <w:rPr>
          <w:rFonts w:eastAsia="Times New Roman" w:cs="Arial"/>
          <w:color w:val="auto"/>
          <w:szCs w:val="20"/>
        </w:rPr>
        <w:t xml:space="preserve"> </w:t>
      </w:r>
      <w:r w:rsidRPr="006E5FA7">
        <w:rPr>
          <w:rFonts w:eastAsia="Times New Roman" w:cs="Arial"/>
          <w:color w:val="auto"/>
          <w:szCs w:val="20"/>
          <w:u w:val="single"/>
        </w:rPr>
        <w:t>7.2.1.a.</w:t>
      </w:r>
      <w:r w:rsidRPr="006E5FA7">
        <w:rPr>
          <w:rFonts w:eastAsia="Times New Roman" w:cs="Arial"/>
          <w:color w:val="auto"/>
          <w:szCs w:val="20"/>
        </w:rPr>
        <w:t xml:space="preserve">  The applicant shall demonstrate relevant work experience of two years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an apprentice under the supervision of a master or journeyman well driller.  To demonstrate relevant experience, the applicant shall specify the dates of employment, description of the work, and provide the name of the supervising certified well </w:t>
      </w:r>
      <w:proofErr w:type="gramStart"/>
      <w:r w:rsidRPr="006E5FA7">
        <w:rPr>
          <w:rFonts w:eastAsia="Times New Roman" w:cs="Arial"/>
          <w:color w:val="auto"/>
          <w:szCs w:val="20"/>
        </w:rPr>
        <w:t>driller;</w:t>
      </w:r>
      <w:proofErr w:type="gramEnd"/>
    </w:p>
    <w:p w14:paraId="389F7A8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7.2.a.2.</w:t>
      </w:r>
      <w:r w:rsidRPr="006E5FA7">
        <w:rPr>
          <w:rFonts w:eastAsia="Times New Roman" w:cs="Arial"/>
          <w:color w:val="auto"/>
          <w:szCs w:val="20"/>
        </w:rPr>
        <w:t xml:space="preserve"> </w:t>
      </w:r>
      <w:r w:rsidRPr="006E5FA7">
        <w:rPr>
          <w:rFonts w:eastAsia="Times New Roman" w:cs="Arial"/>
          <w:color w:val="auto"/>
          <w:szCs w:val="20"/>
          <w:u w:val="single"/>
        </w:rPr>
        <w:t>7.2.1.b.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a possible field test demonstrating the applicant’s </w:t>
      </w:r>
      <w:proofErr w:type="gramStart"/>
      <w:r w:rsidRPr="006E5FA7">
        <w:rPr>
          <w:rFonts w:eastAsia="Times New Roman" w:cs="Arial"/>
          <w:color w:val="auto"/>
          <w:szCs w:val="20"/>
        </w:rPr>
        <w:t>expertise;</w:t>
      </w:r>
      <w:proofErr w:type="gramEnd"/>
      <w:r w:rsidRPr="006E5FA7">
        <w:rPr>
          <w:rFonts w:eastAsia="Times New Roman" w:cs="Arial"/>
          <w:color w:val="auto"/>
          <w:szCs w:val="20"/>
        </w:rPr>
        <w:t xml:space="preserve"> </w:t>
      </w:r>
    </w:p>
    <w:p w14:paraId="592D842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7.2.a.3.</w:t>
      </w:r>
      <w:r w:rsidRPr="006E5FA7">
        <w:rPr>
          <w:rFonts w:eastAsia="Times New Roman" w:cs="Arial"/>
          <w:color w:val="auto"/>
          <w:szCs w:val="20"/>
        </w:rPr>
        <w:t xml:space="preserve"> </w:t>
      </w:r>
      <w:r w:rsidRPr="006E5FA7">
        <w:rPr>
          <w:rFonts w:eastAsia="Times New Roman" w:cs="Arial"/>
          <w:color w:val="auto"/>
          <w:szCs w:val="20"/>
          <w:u w:val="single"/>
        </w:rPr>
        <w:t>7.2.1.c.</w:t>
      </w:r>
      <w:r w:rsidRPr="006E5FA7">
        <w:rPr>
          <w:rFonts w:eastAsia="Times New Roman" w:cs="Arial"/>
          <w:color w:val="auto"/>
          <w:szCs w:val="20"/>
        </w:rPr>
        <w:t xml:space="preserve">  The applicant shall demonstrate he or she has resolved any revocation or suspension of a previously issued well drilling certification or of any outstanding violation or fine pursuant to the rule; and</w:t>
      </w:r>
    </w:p>
    <w:p w14:paraId="4232F16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7.2.a.4.</w:t>
      </w:r>
      <w:r w:rsidRPr="006E5FA7">
        <w:rPr>
          <w:rFonts w:eastAsia="Times New Roman" w:cs="Arial"/>
          <w:color w:val="auto"/>
          <w:szCs w:val="20"/>
        </w:rPr>
        <w:t xml:space="preserve"> </w:t>
      </w:r>
      <w:r w:rsidRPr="006E5FA7">
        <w:rPr>
          <w:rFonts w:eastAsia="Times New Roman" w:cs="Arial"/>
          <w:color w:val="auto"/>
          <w:szCs w:val="20"/>
          <w:u w:val="single"/>
        </w:rPr>
        <w:t>7.2.1.d.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proofErr w:type="gramStart"/>
      <w:r w:rsidRPr="006E5FA7">
        <w:rPr>
          <w:rFonts w:eastAsia="Times New Roman" w:cs="Arial"/>
          <w:color w:val="auto"/>
          <w:szCs w:val="20"/>
          <w:u w:val="single"/>
        </w:rPr>
        <w:t>18</w:t>
      </w:r>
      <w:r w:rsidRPr="006E5FA7">
        <w:rPr>
          <w:rFonts w:eastAsia="Times New Roman" w:cs="Arial"/>
          <w:color w:val="auto"/>
          <w:szCs w:val="20"/>
        </w:rPr>
        <w:t xml:space="preserve"> </w:t>
      </w:r>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years</w:t>
      </w:r>
      <w:r w:rsidRPr="006E5FA7">
        <w:rPr>
          <w:rFonts w:eastAsia="Times New Roman" w:cs="Arial"/>
          <w:color w:val="auto"/>
          <w:szCs w:val="20"/>
        </w:rPr>
        <w:t xml:space="preserve"> of age.  Provided, That the Commissioner may waive the </w:t>
      </w:r>
      <w:proofErr w:type="gramStart"/>
      <w:r w:rsidRPr="006E5FA7">
        <w:rPr>
          <w:rFonts w:eastAsia="Times New Roman" w:cs="Arial"/>
          <w:strike/>
          <w:color w:val="auto"/>
          <w:szCs w:val="20"/>
        </w:rPr>
        <w:t>eighteen year</w:t>
      </w:r>
      <w:proofErr w:type="gramEnd"/>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764E41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7.3.  An applicant for a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pump installer certification shall:</w:t>
      </w:r>
    </w:p>
    <w:p w14:paraId="348E81F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w:t>
      </w:r>
      <w:r w:rsidRPr="006E5FA7">
        <w:rPr>
          <w:rFonts w:eastAsia="Times New Roman" w:cs="Arial"/>
          <w:color w:val="auto"/>
          <w:szCs w:val="20"/>
        </w:rPr>
        <w:t xml:space="preserve"> </w:t>
      </w:r>
      <w:r w:rsidRPr="006E5FA7">
        <w:rPr>
          <w:rFonts w:eastAsia="Times New Roman" w:cs="Arial"/>
          <w:color w:val="auto"/>
          <w:szCs w:val="20"/>
          <w:u w:val="single"/>
        </w:rPr>
        <w:t>7.3.1.</w:t>
      </w:r>
      <w:r w:rsidRPr="006E5FA7">
        <w:rPr>
          <w:rFonts w:eastAsia="Times New Roman" w:cs="Arial"/>
          <w:color w:val="auto"/>
          <w:szCs w:val="20"/>
        </w:rPr>
        <w:t xml:space="preserve">  </w:t>
      </w:r>
      <w:proofErr w:type="gramStart"/>
      <w:r w:rsidRPr="006E5FA7">
        <w:rPr>
          <w:rFonts w:eastAsia="Times New Roman" w:cs="Arial"/>
          <w:color w:val="auto"/>
          <w:szCs w:val="20"/>
        </w:rPr>
        <w:t>Submit an application</w:t>
      </w:r>
      <w:proofErr w:type="gramEnd"/>
      <w:r w:rsidRPr="006E5FA7">
        <w:rPr>
          <w:rFonts w:eastAsia="Times New Roman" w:cs="Arial"/>
          <w:color w:val="auto"/>
          <w:szCs w:val="20"/>
        </w:rPr>
        <w:t xml:space="preserve"> on the form prescribed by the Commissioner</w:t>
      </w:r>
      <w:r w:rsidRPr="009F4A3D">
        <w:rPr>
          <w:rFonts w:eastAsia="Times New Roman" w:cs="Arial"/>
          <w:color w:val="auto"/>
          <w:szCs w:val="20"/>
        </w:rPr>
        <w:t xml:space="preserve"> </w:t>
      </w:r>
      <w:r w:rsidRPr="006E5FA7">
        <w:rPr>
          <w:rFonts w:eastAsia="Times New Roman" w:cs="Arial"/>
          <w:strike/>
          <w:color w:val="auto"/>
          <w:szCs w:val="20"/>
        </w:rPr>
        <w:t xml:space="preserve">pursuant to satisfying all experience and other </w:t>
      </w:r>
      <w:proofErr w:type="gramStart"/>
      <w:r w:rsidRPr="006E5FA7">
        <w:rPr>
          <w:rFonts w:eastAsia="Times New Roman" w:cs="Arial"/>
          <w:strike/>
          <w:color w:val="auto"/>
          <w:szCs w:val="20"/>
        </w:rPr>
        <w:t>requirements specified</w:t>
      </w:r>
      <w:proofErr w:type="gramEnd"/>
      <w:r w:rsidRPr="006E5FA7">
        <w:rPr>
          <w:rFonts w:eastAsia="Times New Roman" w:cs="Arial"/>
          <w:color w:val="auto"/>
          <w:szCs w:val="20"/>
        </w:rPr>
        <w:t xml:space="preserve"> and provide evidence of the following:</w:t>
      </w:r>
    </w:p>
    <w:p w14:paraId="5A1C00F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7.3.a.1.</w:t>
      </w:r>
      <w:r w:rsidRPr="006E5FA7">
        <w:rPr>
          <w:rFonts w:eastAsia="Times New Roman" w:cs="Arial"/>
          <w:color w:val="auto"/>
          <w:szCs w:val="20"/>
        </w:rPr>
        <w:t xml:space="preserve"> </w:t>
      </w:r>
      <w:r w:rsidRPr="006E5FA7">
        <w:rPr>
          <w:rFonts w:eastAsia="Times New Roman" w:cs="Arial"/>
          <w:color w:val="auto"/>
          <w:szCs w:val="20"/>
          <w:u w:val="single"/>
        </w:rPr>
        <w:t>7.3.1.a.</w:t>
      </w:r>
      <w:r w:rsidRPr="006E5FA7">
        <w:rPr>
          <w:rFonts w:eastAsia="Times New Roman" w:cs="Arial"/>
          <w:color w:val="auto"/>
          <w:szCs w:val="20"/>
        </w:rPr>
        <w:t xml:space="preserve">  The applicant shall demonstrate relevant work experience of two years</w:t>
      </w:r>
      <w:r w:rsidRPr="006E5FA7">
        <w:rPr>
          <w:rFonts w:eastAsia="Times New Roman" w:cs="Arial"/>
          <w:color w:val="auto"/>
          <w:szCs w:val="20"/>
          <w:u w:val="single"/>
        </w:rPr>
        <w:t>’</w:t>
      </w:r>
      <w:r w:rsidRPr="006E5FA7">
        <w:rPr>
          <w:rFonts w:eastAsia="Times New Roman" w:cs="Arial"/>
          <w:color w:val="auto"/>
          <w:szCs w:val="20"/>
        </w:rPr>
        <w:t xml:space="preserve"> experience with a minimum of </w:t>
      </w:r>
      <w:r w:rsidRPr="006E5FA7">
        <w:rPr>
          <w:rFonts w:eastAsia="Times New Roman" w:cs="Arial"/>
          <w:strike/>
          <w:color w:val="auto"/>
          <w:szCs w:val="20"/>
        </w:rPr>
        <w:t>one thousand</w:t>
      </w:r>
      <w:r w:rsidRPr="006E5FA7">
        <w:rPr>
          <w:rFonts w:eastAsia="Times New Roman" w:cs="Arial"/>
          <w:color w:val="auto"/>
          <w:szCs w:val="20"/>
        </w:rPr>
        <w:t xml:space="preserve"> </w:t>
      </w:r>
      <w:r w:rsidRPr="006E5FA7">
        <w:rPr>
          <w:rFonts w:eastAsia="Times New Roman" w:cs="Arial"/>
          <w:color w:val="auto"/>
          <w:szCs w:val="20"/>
          <w:u w:val="single"/>
        </w:rPr>
        <w:t>1,000</w:t>
      </w:r>
      <w:r w:rsidRPr="006E5FA7">
        <w:rPr>
          <w:rFonts w:eastAsia="Times New Roman" w:cs="Arial"/>
          <w:color w:val="auto"/>
          <w:szCs w:val="20"/>
        </w:rPr>
        <w:t xml:space="preserve"> hours as an apprentice under the supervision of a pump installer or a master or journeyman well driller.  To demonstrate relevant experience, the applicant shall specify the dates of employment, description of the work, and provide the name of the supervising certified well driller or pump </w:t>
      </w:r>
      <w:proofErr w:type="gramStart"/>
      <w:r w:rsidRPr="006E5FA7">
        <w:rPr>
          <w:rFonts w:eastAsia="Times New Roman" w:cs="Arial"/>
          <w:color w:val="auto"/>
          <w:szCs w:val="20"/>
        </w:rPr>
        <w:t>installer;</w:t>
      </w:r>
      <w:proofErr w:type="gramEnd"/>
      <w:r w:rsidRPr="006E5FA7">
        <w:rPr>
          <w:rFonts w:eastAsia="Times New Roman" w:cs="Arial"/>
          <w:color w:val="auto"/>
          <w:szCs w:val="20"/>
        </w:rPr>
        <w:t xml:space="preserve"> </w:t>
      </w:r>
    </w:p>
    <w:p w14:paraId="7F5E250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7.3.a.2.</w:t>
      </w:r>
      <w:r w:rsidRPr="006E5FA7">
        <w:rPr>
          <w:rFonts w:eastAsia="Times New Roman" w:cs="Arial"/>
          <w:color w:val="auto"/>
          <w:szCs w:val="20"/>
        </w:rPr>
        <w:t xml:space="preserve"> </w:t>
      </w:r>
      <w:r w:rsidRPr="006E5FA7">
        <w:rPr>
          <w:rFonts w:eastAsia="Times New Roman" w:cs="Arial"/>
          <w:color w:val="auto"/>
          <w:szCs w:val="20"/>
          <w:u w:val="single"/>
        </w:rPr>
        <w:t>7.3.1.b.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w:t>
      </w:r>
    </w:p>
    <w:p w14:paraId="59C0405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7.3.a.3.</w:t>
      </w:r>
      <w:r w:rsidRPr="006E5FA7">
        <w:rPr>
          <w:rFonts w:eastAsia="Times New Roman" w:cs="Arial"/>
          <w:color w:val="auto"/>
          <w:szCs w:val="20"/>
        </w:rPr>
        <w:t xml:space="preserve"> </w:t>
      </w:r>
      <w:r w:rsidRPr="006E5FA7">
        <w:rPr>
          <w:rFonts w:eastAsia="Times New Roman" w:cs="Arial"/>
          <w:color w:val="auto"/>
          <w:szCs w:val="20"/>
          <w:u w:val="single"/>
        </w:rPr>
        <w:t>7.3.1.c.</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 Provided, That, the Commissioner may waive the </w:t>
      </w:r>
      <w:proofErr w:type="gramStart"/>
      <w:r w:rsidRPr="006E5FA7">
        <w:rPr>
          <w:rFonts w:eastAsia="Times New Roman" w:cs="Arial"/>
          <w:strike/>
          <w:color w:val="auto"/>
          <w:szCs w:val="20"/>
        </w:rPr>
        <w:t>eighteen year</w:t>
      </w:r>
      <w:proofErr w:type="gramEnd"/>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F70EA3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7.3.b.</w:t>
      </w:r>
      <w:r w:rsidRPr="006E5FA7">
        <w:rPr>
          <w:rFonts w:eastAsia="Times New Roman" w:cs="Arial"/>
          <w:color w:val="auto"/>
          <w:szCs w:val="20"/>
        </w:rPr>
        <w:t xml:space="preserve"> </w:t>
      </w:r>
      <w:r w:rsidRPr="006E5FA7">
        <w:rPr>
          <w:rFonts w:eastAsia="Times New Roman" w:cs="Arial"/>
          <w:color w:val="auto"/>
          <w:szCs w:val="20"/>
          <w:u w:val="single"/>
        </w:rPr>
        <w:t>7.3.2.</w:t>
      </w:r>
      <w:r w:rsidRPr="006E5FA7">
        <w:rPr>
          <w:rFonts w:eastAsia="Times New Roman" w:cs="Arial"/>
          <w:color w:val="auto"/>
          <w:szCs w:val="20"/>
        </w:rPr>
        <w:t xml:space="preserve">  Pump installers actively engaged in pump installation on or before the effective date of this rule are exempt from the minimum experience and testing requirements.  Pump installers seeking to qualify under this provision shall, within one year of the effective date of the rule, submit evidence on the prescribed forms, of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pump installations completed within </w:t>
      </w:r>
      <w:r w:rsidRPr="006E5FA7">
        <w:rPr>
          <w:rFonts w:eastAsia="Times New Roman" w:cs="Arial"/>
          <w:color w:val="auto"/>
          <w:szCs w:val="20"/>
        </w:rPr>
        <w:lastRenderedPageBreak/>
        <w:t xml:space="preserve">the past two years.  </w:t>
      </w:r>
    </w:p>
    <w:p w14:paraId="69D580E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7.4.  The Commissioner shall review each application upon receipt of all the information required and either notify the applicant of any deficiencies or notify the applicant of her or his eligibility to take the appropriate examination.  </w:t>
      </w:r>
    </w:p>
    <w:p w14:paraId="3EBE86E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7.5. The Commissioner shall notify, in writing, all applicants of the results of their examinations.</w:t>
      </w:r>
    </w:p>
    <w:p w14:paraId="2E4AA1E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7.6.  The Commissioner shall issue the appropriate certification to successful applicants upon receipt of full payment of the appropriate </w:t>
      </w:r>
      <w:r w:rsidRPr="006E5FA7">
        <w:rPr>
          <w:rFonts w:eastAsia="Times New Roman" w:cs="Arial"/>
          <w:strike/>
          <w:color w:val="auto"/>
          <w:szCs w:val="20"/>
        </w:rPr>
        <w:t>initial</w:t>
      </w:r>
      <w:r w:rsidRPr="006E5FA7">
        <w:rPr>
          <w:rFonts w:eastAsia="Times New Roman" w:cs="Arial"/>
          <w:color w:val="auto"/>
          <w:szCs w:val="20"/>
        </w:rPr>
        <w:t xml:space="preserve"> certification fee.</w:t>
      </w:r>
    </w:p>
    <w:p w14:paraId="00325ED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7.7.  Certifications are not transferable or assignable and shall automatically become invalid upon suspension or revocation. </w:t>
      </w:r>
    </w:p>
    <w:p w14:paraId="276DD10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7.8.  Water well drillers with a valid current West Virginia water well certification actively engaged in well drilling on or before the effective date of this rule shall be classified as master well drillers. The Commissioner shall issue master well driller certification for these individuals as of the effective date of this rule and the certification shall be valid for one year from the date of issuance</w:t>
      </w:r>
    </w:p>
    <w:p w14:paraId="3AF8A86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7.9.</w:t>
      </w:r>
      <w:r w:rsidRPr="006E5FA7">
        <w:rPr>
          <w:rFonts w:eastAsia="Times New Roman" w:cs="Arial"/>
          <w:color w:val="auto"/>
          <w:szCs w:val="20"/>
        </w:rPr>
        <w:t xml:space="preserve"> </w:t>
      </w:r>
      <w:r w:rsidRPr="006E5FA7">
        <w:rPr>
          <w:rFonts w:eastAsia="Times New Roman" w:cs="Arial"/>
          <w:color w:val="auto"/>
          <w:szCs w:val="20"/>
          <w:u w:val="single"/>
        </w:rPr>
        <w:t>7.8.</w:t>
      </w:r>
      <w:r w:rsidRPr="006E5FA7">
        <w:rPr>
          <w:rFonts w:eastAsia="Times New Roman" w:cs="Arial"/>
          <w:color w:val="auto"/>
          <w:szCs w:val="20"/>
        </w:rPr>
        <w:t xml:space="preserve">  An individual working to obtain </w:t>
      </w:r>
      <w:r w:rsidRPr="006E5FA7">
        <w:rPr>
          <w:rFonts w:eastAsia="Times New Roman" w:cs="Arial"/>
          <w:strike/>
          <w:color w:val="auto"/>
          <w:szCs w:val="20"/>
        </w:rPr>
        <w:t>the</w:t>
      </w:r>
      <w:r w:rsidRPr="006E5FA7">
        <w:rPr>
          <w:rFonts w:eastAsia="Times New Roman" w:cs="Arial"/>
          <w:color w:val="auto"/>
          <w:szCs w:val="20"/>
        </w:rPr>
        <w:t xml:space="preserve"> current West Virginia driller certification shall register with the Commissioner, on the prescribed forms, within </w:t>
      </w:r>
      <w:r w:rsidRPr="006E5FA7">
        <w:rPr>
          <w:rFonts w:eastAsia="Times New Roman" w:cs="Arial"/>
          <w:strike/>
          <w:color w:val="auto"/>
          <w:szCs w:val="20"/>
        </w:rPr>
        <w:t>one hundred and eighty</w:t>
      </w:r>
      <w:r w:rsidRPr="006E5FA7">
        <w:rPr>
          <w:rFonts w:eastAsia="Times New Roman" w:cs="Arial"/>
          <w:color w:val="auto"/>
          <w:szCs w:val="20"/>
        </w:rPr>
        <w:t xml:space="preserve"> </w:t>
      </w:r>
      <w:r w:rsidRPr="006E5FA7">
        <w:rPr>
          <w:rFonts w:eastAsia="Times New Roman" w:cs="Arial"/>
          <w:color w:val="auto"/>
          <w:szCs w:val="20"/>
          <w:u w:val="single"/>
        </w:rPr>
        <w:t>180</w:t>
      </w:r>
      <w:r w:rsidRPr="006E5FA7">
        <w:rPr>
          <w:rFonts w:eastAsia="Times New Roman" w:cs="Arial"/>
          <w:color w:val="auto"/>
          <w:szCs w:val="20"/>
        </w:rPr>
        <w:t xml:space="preserve"> calendar days from the effective date of the rule.  The applicant is eligible to become a master water well driller if he or she has two years of experience,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one or more written examination for the certified master well driller and passes a possible field test demonstrating his or her expertise. </w:t>
      </w:r>
    </w:p>
    <w:p w14:paraId="706040E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7.10.</w:t>
      </w:r>
      <w:r w:rsidRPr="006E5FA7">
        <w:rPr>
          <w:rFonts w:eastAsia="Times New Roman" w:cs="Arial"/>
          <w:color w:val="auto"/>
          <w:szCs w:val="20"/>
        </w:rPr>
        <w:t xml:space="preserve"> </w:t>
      </w:r>
      <w:r w:rsidRPr="006E5FA7">
        <w:rPr>
          <w:rFonts w:eastAsia="Times New Roman" w:cs="Arial"/>
          <w:color w:val="auto"/>
          <w:szCs w:val="20"/>
          <w:u w:val="single"/>
        </w:rPr>
        <w:t>7.9.</w:t>
      </w:r>
      <w:r w:rsidRPr="006E5FA7">
        <w:rPr>
          <w:rFonts w:eastAsia="Times New Roman" w:cs="Arial"/>
          <w:color w:val="auto"/>
          <w:szCs w:val="20"/>
        </w:rPr>
        <w:t xml:space="preserve">  </w:t>
      </w:r>
      <w:r w:rsidRPr="006E5FA7">
        <w:rPr>
          <w:rFonts w:eastAsia="Times New Roman" w:cs="Arial"/>
          <w:strike/>
          <w:color w:val="auto"/>
          <w:szCs w:val="20"/>
        </w:rPr>
        <w:t>For an</w:t>
      </w:r>
      <w:r w:rsidRPr="006E5FA7">
        <w:rPr>
          <w:rFonts w:eastAsia="Times New Roman" w:cs="Arial"/>
          <w:color w:val="auto"/>
          <w:szCs w:val="20"/>
        </w:rPr>
        <w:t xml:space="preserve"> </w:t>
      </w:r>
      <w:proofErr w:type="spellStart"/>
      <w:proofErr w:type="gramStart"/>
      <w:r w:rsidRPr="006E5FA7">
        <w:rPr>
          <w:rFonts w:eastAsia="Times New Roman" w:cs="Arial"/>
          <w:color w:val="auto"/>
          <w:szCs w:val="20"/>
          <w:u w:val="single"/>
        </w:rPr>
        <w:t>An</w:t>
      </w:r>
      <w:proofErr w:type="spellEnd"/>
      <w:proofErr w:type="gramEnd"/>
      <w:r w:rsidRPr="006E5FA7">
        <w:rPr>
          <w:rFonts w:eastAsia="Times New Roman" w:cs="Arial"/>
          <w:color w:val="auto"/>
          <w:szCs w:val="20"/>
        </w:rPr>
        <w:t xml:space="preserve"> individual who holds a legal certification or who has practiced well drilling in accordance with all laws and rules in a state that does not have comparable certification classes, the applicant shall have acquired the following experience:</w:t>
      </w:r>
    </w:p>
    <w:p w14:paraId="37A658C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7.10.a.</w:t>
      </w:r>
      <w:r w:rsidRPr="006E5FA7">
        <w:rPr>
          <w:rFonts w:eastAsia="Times New Roman" w:cs="Arial"/>
          <w:color w:val="auto"/>
          <w:szCs w:val="20"/>
        </w:rPr>
        <w:t xml:space="preserve"> </w:t>
      </w:r>
      <w:r w:rsidRPr="006E5FA7">
        <w:rPr>
          <w:rFonts w:eastAsia="Times New Roman" w:cs="Arial"/>
          <w:color w:val="auto"/>
          <w:szCs w:val="20"/>
          <w:u w:val="single"/>
        </w:rPr>
        <w:t>7.9.1.</w:t>
      </w:r>
      <w:r w:rsidRPr="006E5FA7">
        <w:rPr>
          <w:rFonts w:eastAsia="Times New Roman" w:cs="Arial"/>
          <w:color w:val="auto"/>
          <w:szCs w:val="20"/>
        </w:rPr>
        <w:t xml:space="preserve">  For a master well driller - Six years of well drilling </w:t>
      </w:r>
      <w:proofErr w:type="gramStart"/>
      <w:r w:rsidRPr="006E5FA7">
        <w:rPr>
          <w:rFonts w:eastAsia="Times New Roman" w:cs="Arial"/>
          <w:color w:val="auto"/>
          <w:szCs w:val="20"/>
        </w:rPr>
        <w:t>experience;</w:t>
      </w:r>
      <w:proofErr w:type="gramEnd"/>
      <w:r w:rsidRPr="006E5FA7">
        <w:rPr>
          <w:rFonts w:eastAsia="Times New Roman" w:cs="Arial"/>
          <w:color w:val="auto"/>
          <w:szCs w:val="20"/>
        </w:rPr>
        <w:t xml:space="preserve"> </w:t>
      </w:r>
    </w:p>
    <w:p w14:paraId="03A7833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7.10.b.</w:t>
      </w:r>
      <w:r w:rsidRPr="006E5FA7">
        <w:rPr>
          <w:rFonts w:eastAsia="Times New Roman" w:cs="Arial"/>
          <w:color w:val="auto"/>
          <w:szCs w:val="20"/>
        </w:rPr>
        <w:t xml:space="preserve"> </w:t>
      </w:r>
      <w:r w:rsidRPr="006E5FA7">
        <w:rPr>
          <w:rFonts w:eastAsia="Times New Roman" w:cs="Arial"/>
          <w:color w:val="auto"/>
          <w:szCs w:val="20"/>
          <w:u w:val="single"/>
        </w:rPr>
        <w:t>7.9.2.</w:t>
      </w:r>
      <w:r w:rsidRPr="006E5FA7">
        <w:rPr>
          <w:rFonts w:eastAsia="Times New Roman" w:cs="Arial"/>
          <w:color w:val="auto"/>
          <w:szCs w:val="20"/>
        </w:rPr>
        <w:t xml:space="preserve">  For a journeyman driller - Four years of well drilling experience; or</w:t>
      </w:r>
    </w:p>
    <w:p w14:paraId="4C6170B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7.10.c.</w:t>
      </w:r>
      <w:r w:rsidRPr="006E5FA7">
        <w:rPr>
          <w:rFonts w:eastAsia="Times New Roman" w:cs="Arial"/>
          <w:color w:val="auto"/>
          <w:szCs w:val="20"/>
        </w:rPr>
        <w:t xml:space="preserve"> </w:t>
      </w:r>
      <w:r w:rsidRPr="006E5FA7">
        <w:rPr>
          <w:rFonts w:eastAsia="Times New Roman" w:cs="Arial"/>
          <w:color w:val="auto"/>
          <w:szCs w:val="20"/>
          <w:u w:val="single"/>
        </w:rPr>
        <w:t>7.9.3.</w:t>
      </w:r>
      <w:r w:rsidRPr="006E5FA7">
        <w:rPr>
          <w:rFonts w:eastAsia="Times New Roman" w:cs="Arial"/>
          <w:color w:val="auto"/>
          <w:szCs w:val="20"/>
        </w:rPr>
        <w:t xml:space="preserve">  For a pump installer - Three years of pump installation experience; and</w:t>
      </w:r>
    </w:p>
    <w:p w14:paraId="512D8B2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strike/>
          <w:color w:val="auto"/>
          <w:szCs w:val="20"/>
        </w:rPr>
        <w:t>7.10.d.</w:t>
      </w:r>
      <w:r w:rsidRPr="006E5FA7">
        <w:rPr>
          <w:rFonts w:eastAsia="Times New Roman" w:cs="Arial"/>
          <w:color w:val="auto"/>
          <w:szCs w:val="20"/>
        </w:rPr>
        <w:t xml:space="preserve"> </w:t>
      </w:r>
      <w:r w:rsidRPr="006E5FA7">
        <w:rPr>
          <w:rFonts w:eastAsia="Times New Roman" w:cs="Arial"/>
          <w:color w:val="auto"/>
          <w:szCs w:val="20"/>
          <w:u w:val="single"/>
        </w:rPr>
        <w:t>7.9.4.</w:t>
      </w:r>
      <w:r w:rsidRPr="006E5FA7">
        <w:rPr>
          <w:rFonts w:eastAsia="Times New Roman" w:cs="Arial"/>
          <w:color w:val="auto"/>
          <w:szCs w:val="20"/>
        </w:rPr>
        <w:t xml:space="preserve">  For all classes </w:t>
      </w:r>
      <w:proofErr w:type="gramStart"/>
      <w:r w:rsidRPr="006E5FA7">
        <w:rPr>
          <w:rFonts w:eastAsia="Times New Roman" w:cs="Arial"/>
          <w:color w:val="auto"/>
          <w:szCs w:val="20"/>
        </w:rPr>
        <w:t>each individual</w:t>
      </w:r>
      <w:proofErr w:type="gramEnd"/>
      <w:r w:rsidRPr="006E5FA7">
        <w:rPr>
          <w:rFonts w:eastAsia="Times New Roman" w:cs="Arial"/>
          <w:color w:val="auto"/>
          <w:szCs w:val="20"/>
        </w:rPr>
        <w:t xml:space="preserve"> shall have passed </w:t>
      </w:r>
      <w:r w:rsidRPr="006E5FA7">
        <w:rPr>
          <w:rFonts w:eastAsia="Times New Roman" w:cs="Arial"/>
          <w:strike/>
          <w:color w:val="auto"/>
          <w:szCs w:val="20"/>
        </w:rPr>
        <w:t>any</w:t>
      </w:r>
      <w:r w:rsidRPr="006E5FA7">
        <w:rPr>
          <w:rFonts w:eastAsia="Times New Roman" w:cs="Arial"/>
          <w:color w:val="auto"/>
          <w:szCs w:val="20"/>
        </w:rPr>
        <w:t xml:space="preserve"> </w:t>
      </w:r>
      <w:proofErr w:type="gramStart"/>
      <w:r w:rsidRPr="006E5FA7">
        <w:rPr>
          <w:rFonts w:eastAsia="Times New Roman" w:cs="Arial"/>
          <w:color w:val="auto"/>
          <w:szCs w:val="20"/>
          <w:u w:val="single"/>
        </w:rPr>
        <w:t>all</w:t>
      </w:r>
      <w:r w:rsidRPr="006E5FA7">
        <w:rPr>
          <w:rFonts w:eastAsia="Times New Roman" w:cs="Arial"/>
          <w:color w:val="auto"/>
          <w:szCs w:val="20"/>
        </w:rPr>
        <w:t xml:space="preserve"> written</w:t>
      </w:r>
      <w:proofErr w:type="gramEnd"/>
      <w:r w:rsidRPr="006E5FA7">
        <w:rPr>
          <w:rFonts w:eastAsia="Times New Roman" w:cs="Arial"/>
          <w:color w:val="auto"/>
          <w:szCs w:val="20"/>
        </w:rPr>
        <w:t xml:space="preserve"> examination requirements and obtained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t>
      </w:r>
      <w:r w:rsidRPr="006E5FA7">
        <w:rPr>
          <w:rFonts w:eastAsia="Times New Roman" w:cs="Arial"/>
          <w:strike/>
          <w:color w:val="auto"/>
          <w:szCs w:val="20"/>
        </w:rPr>
        <w:t>one or more</w:t>
      </w:r>
      <w:r w:rsidRPr="006E5FA7">
        <w:rPr>
          <w:rFonts w:eastAsia="Times New Roman" w:cs="Arial"/>
          <w:color w:val="auto"/>
          <w:szCs w:val="20"/>
        </w:rPr>
        <w:t xml:space="preserve"> written examination and any other requirements determined necessary by the Commissioner. </w:t>
      </w:r>
    </w:p>
    <w:p w14:paraId="5B40F26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7.11.</w:t>
      </w:r>
      <w:r w:rsidRPr="006E5FA7">
        <w:rPr>
          <w:rFonts w:eastAsia="Times New Roman" w:cs="Arial"/>
          <w:color w:val="auto"/>
          <w:szCs w:val="20"/>
        </w:rPr>
        <w:t xml:space="preserve"> </w:t>
      </w:r>
      <w:r w:rsidRPr="006E5FA7">
        <w:rPr>
          <w:rFonts w:eastAsia="Times New Roman" w:cs="Arial"/>
          <w:color w:val="auto"/>
          <w:szCs w:val="20"/>
          <w:u w:val="single"/>
        </w:rPr>
        <w:t>7.10.</w:t>
      </w:r>
      <w:r w:rsidRPr="006E5FA7">
        <w:rPr>
          <w:rFonts w:eastAsia="Times New Roman" w:cs="Arial"/>
          <w:color w:val="auto"/>
          <w:szCs w:val="20"/>
        </w:rPr>
        <w:t xml:space="preserve">  The Commissioner may review applications from individuals who hold a legal certification for well drilling in another state with comparable certification classes. The Commissioner may grant a comparable certification for the applicant if appropriate. </w:t>
      </w:r>
    </w:p>
    <w:p w14:paraId="659FFD9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7.12.</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All certifications expire </w:t>
      </w:r>
      <w:r w:rsidRPr="006E5FA7">
        <w:rPr>
          <w:rFonts w:eastAsia="Times New Roman" w:cs="Arial"/>
          <w:strike/>
          <w:color w:val="auto"/>
          <w:szCs w:val="20"/>
        </w:rPr>
        <w:t>one 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from the date of issuance and shall be renewed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expiration. The applicant shall submit a completed renewal on forms provided by the Commissioner.  Applicants shall provide evidence of bonding and insurance as required by section 8 of this rule. Applicants shall supply evidence of continuing education requirements in accordance with section 9 of this rule for </w:t>
      </w:r>
      <w:proofErr w:type="gramStart"/>
      <w:r w:rsidRPr="006E5FA7">
        <w:rPr>
          <w:rFonts w:eastAsia="Times New Roman" w:cs="Arial"/>
          <w:color w:val="auto"/>
          <w:szCs w:val="20"/>
        </w:rPr>
        <w:t>certification renewal</w:t>
      </w:r>
      <w:proofErr w:type="gramEnd"/>
      <w:r w:rsidRPr="006E5FA7">
        <w:rPr>
          <w:rFonts w:eastAsia="Times New Roman" w:cs="Arial"/>
          <w:color w:val="auto"/>
          <w:szCs w:val="20"/>
        </w:rPr>
        <w:t>.</w:t>
      </w:r>
    </w:p>
    <w:p w14:paraId="45D1193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b/>
          <w:color w:val="auto"/>
          <w:szCs w:val="20"/>
        </w:rPr>
        <w:tab/>
      </w:r>
      <w:r w:rsidRPr="006E5FA7">
        <w:rPr>
          <w:rFonts w:eastAsia="Times New Roman" w:cs="Arial"/>
          <w:strike/>
          <w:color w:val="auto"/>
          <w:szCs w:val="20"/>
        </w:rPr>
        <w:t>7.12.a.</w:t>
      </w:r>
      <w:r w:rsidRPr="006E5FA7">
        <w:rPr>
          <w:rFonts w:eastAsia="Times New Roman" w:cs="Arial"/>
          <w:color w:val="auto"/>
          <w:szCs w:val="20"/>
        </w:rPr>
        <w:t xml:space="preserve"> </w:t>
      </w:r>
      <w:r w:rsidRPr="006E5FA7">
        <w:rPr>
          <w:rFonts w:eastAsia="Times New Roman" w:cs="Arial"/>
          <w:color w:val="auto"/>
          <w:szCs w:val="20"/>
          <w:u w:val="single"/>
        </w:rPr>
        <w:t>7.11.1.</w:t>
      </w:r>
      <w:r w:rsidRPr="006E5FA7">
        <w:rPr>
          <w:rFonts w:eastAsia="Times New Roman" w:cs="Arial"/>
          <w:color w:val="auto"/>
          <w:szCs w:val="20"/>
        </w:rPr>
        <w:t xml:space="preserve">  A certificate holder who fails to renew his or her certification within six months following the </w:t>
      </w:r>
      <w:r w:rsidRPr="006E5FA7">
        <w:rPr>
          <w:rFonts w:eastAsia="Times New Roman" w:cs="Arial"/>
          <w:strike/>
          <w:color w:val="auto"/>
          <w:szCs w:val="20"/>
        </w:rPr>
        <w:t>renewal</w:t>
      </w:r>
      <w:r w:rsidRPr="006E5FA7">
        <w:rPr>
          <w:rFonts w:eastAsia="Times New Roman" w:cs="Arial"/>
          <w:color w:val="auto"/>
          <w:szCs w:val="20"/>
        </w:rPr>
        <w:t xml:space="preserve"> </w:t>
      </w:r>
      <w:r w:rsidRPr="006E5FA7">
        <w:rPr>
          <w:rFonts w:eastAsia="Times New Roman" w:cs="Arial"/>
          <w:color w:val="auto"/>
          <w:szCs w:val="20"/>
          <w:u w:val="single"/>
        </w:rPr>
        <w:t>expiration</w:t>
      </w:r>
      <w:r w:rsidRPr="006E5FA7">
        <w:rPr>
          <w:rFonts w:eastAsia="Times New Roman" w:cs="Arial"/>
          <w:color w:val="auto"/>
          <w:szCs w:val="20"/>
        </w:rPr>
        <w:t xml:space="preserve"> date of the certification shall not have the certification reinstated until he or she successfully passes the written examinations or field test prescribed by the Commissioner for applicants for a new certificate. </w:t>
      </w:r>
    </w:p>
    <w:p w14:paraId="01C25BF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7.14.</w:t>
      </w:r>
      <w:r w:rsidRPr="006E5FA7">
        <w:rPr>
          <w:rFonts w:eastAsia="Times New Roman" w:cs="Arial"/>
          <w:color w:val="auto"/>
          <w:szCs w:val="20"/>
        </w:rPr>
        <w:t xml:space="preserve"> </w:t>
      </w:r>
      <w:r w:rsidRPr="006E5FA7">
        <w:rPr>
          <w:rFonts w:eastAsia="Times New Roman" w:cs="Arial"/>
          <w:color w:val="auto"/>
          <w:szCs w:val="20"/>
          <w:u w:val="single"/>
        </w:rPr>
        <w:t>7.12.</w:t>
      </w:r>
      <w:r w:rsidRPr="006E5FA7">
        <w:rPr>
          <w:rFonts w:eastAsia="Times New Roman" w:cs="Arial"/>
          <w:color w:val="auto"/>
          <w:szCs w:val="20"/>
        </w:rPr>
        <w:t xml:space="preserve">  A certificate holder may place his or her certification on inactive status for a two-year period if the certificate holder has </w:t>
      </w:r>
      <w:proofErr w:type="gramStart"/>
      <w:r w:rsidRPr="006E5FA7">
        <w:rPr>
          <w:rFonts w:eastAsia="Times New Roman" w:cs="Arial"/>
          <w:color w:val="auto"/>
          <w:szCs w:val="20"/>
        </w:rPr>
        <w:t>submitted an application</w:t>
      </w:r>
      <w:proofErr w:type="gramEnd"/>
      <w:r w:rsidRPr="006E5FA7">
        <w:rPr>
          <w:rFonts w:eastAsia="Times New Roman" w:cs="Arial"/>
          <w:color w:val="auto"/>
          <w:szCs w:val="20"/>
        </w:rPr>
        <w:t xml:space="preserve"> for inactive status </w:t>
      </w:r>
      <w:r w:rsidRPr="006E5FA7">
        <w:rPr>
          <w:rFonts w:eastAsia="Times New Roman" w:cs="Arial"/>
          <w:strike/>
          <w:color w:val="auto"/>
          <w:szCs w:val="20"/>
        </w:rPr>
        <w:t>within sixty</w:t>
      </w:r>
      <w:r w:rsidRPr="006E5FA7">
        <w:rPr>
          <w:rFonts w:eastAsia="Times New Roman" w:cs="Arial"/>
          <w:color w:val="auto"/>
          <w:szCs w:val="20"/>
        </w:rPr>
        <w:t xml:space="preserve"> </w:t>
      </w:r>
      <w:r w:rsidRPr="006E5FA7">
        <w:rPr>
          <w:rFonts w:eastAsia="Times New Roman" w:cs="Arial"/>
          <w:color w:val="auto"/>
          <w:szCs w:val="20"/>
          <w:u w:val="single"/>
        </w:rPr>
        <w:t>at least 60</w:t>
      </w:r>
      <w:r w:rsidRPr="006E5FA7">
        <w:rPr>
          <w:rFonts w:eastAsia="Times New Roman" w:cs="Arial"/>
          <w:color w:val="auto"/>
          <w:szCs w:val="20"/>
        </w:rPr>
        <w:t xml:space="preserve"> days before the expiration date of the certificate. Before the Commissioner reactivates the certificate of an inactive-status certificate, that certificate holder shall satisfy any renewal requirements.</w:t>
      </w:r>
    </w:p>
    <w:p w14:paraId="184F7AB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7.15.</w:t>
      </w:r>
      <w:r w:rsidRPr="006E5FA7">
        <w:rPr>
          <w:rFonts w:eastAsia="Times New Roman" w:cs="Arial"/>
          <w:color w:val="auto"/>
          <w:szCs w:val="20"/>
        </w:rPr>
        <w:t xml:space="preserve"> </w:t>
      </w:r>
      <w:r w:rsidRPr="006E5FA7">
        <w:rPr>
          <w:rFonts w:eastAsia="Times New Roman" w:cs="Arial"/>
          <w:color w:val="auto"/>
          <w:szCs w:val="20"/>
          <w:u w:val="single"/>
        </w:rPr>
        <w:t>7.13.</w:t>
      </w:r>
      <w:r w:rsidRPr="006E5FA7">
        <w:rPr>
          <w:rFonts w:eastAsia="Times New Roman" w:cs="Arial"/>
          <w:color w:val="auto"/>
          <w:szCs w:val="20"/>
        </w:rPr>
        <w:t xml:space="preserve">  A certificate holder may obtain a duplicate certificate to replace a certificate that has been lost, destroyed, or mutilated if the certificate holder makes a written</w:t>
      </w:r>
      <w:r w:rsidRPr="006E5FA7">
        <w:rPr>
          <w:rFonts w:eastAsia="Times New Roman" w:cs="Arial"/>
          <w:strike/>
          <w:color w:val="auto"/>
          <w:szCs w:val="20"/>
        </w:rPr>
        <w:t>, notarized</w:t>
      </w:r>
      <w:r w:rsidRPr="006E5FA7">
        <w:rPr>
          <w:rFonts w:eastAsia="Times New Roman" w:cs="Arial"/>
          <w:color w:val="auto"/>
          <w:szCs w:val="20"/>
        </w:rPr>
        <w:t xml:space="preserve"> request to the Commissioner, stating the reason for the request. </w:t>
      </w:r>
    </w:p>
    <w:p w14:paraId="3C23596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7.16.</w:t>
      </w:r>
      <w:r w:rsidRPr="006E5FA7">
        <w:rPr>
          <w:rFonts w:eastAsia="Times New Roman" w:cs="Arial"/>
          <w:color w:val="auto"/>
          <w:szCs w:val="20"/>
        </w:rPr>
        <w:t xml:space="preserve"> </w:t>
      </w:r>
      <w:r w:rsidRPr="006E5FA7">
        <w:rPr>
          <w:rFonts w:eastAsia="Times New Roman" w:cs="Arial"/>
          <w:color w:val="auto"/>
          <w:szCs w:val="20"/>
          <w:u w:val="single"/>
        </w:rPr>
        <w:t>7.14.</w:t>
      </w:r>
      <w:r w:rsidRPr="006E5FA7">
        <w:rPr>
          <w:rFonts w:eastAsia="Times New Roman" w:cs="Arial"/>
          <w:color w:val="auto"/>
          <w:szCs w:val="20"/>
        </w:rPr>
        <w:t xml:space="preserve">  The Commissioner may charge a fee for each certification service provided as listed in Appendix B of this rule.</w:t>
      </w:r>
    </w:p>
    <w:p w14:paraId="3328D71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§64-19-8.  </w:t>
      </w:r>
      <w:proofErr w:type="gramStart"/>
      <w:r w:rsidRPr="006E5FA7">
        <w:rPr>
          <w:rFonts w:eastAsia="Times New Roman" w:cs="Arial"/>
          <w:b/>
          <w:color w:val="auto"/>
          <w:szCs w:val="20"/>
        </w:rPr>
        <w:t>Bonding of</w:t>
      </w:r>
      <w:proofErr w:type="gramEnd"/>
      <w:r w:rsidRPr="006E5FA7">
        <w:rPr>
          <w:rFonts w:eastAsia="Times New Roman" w:cs="Arial"/>
          <w:b/>
          <w:color w:val="auto"/>
          <w:szCs w:val="20"/>
        </w:rPr>
        <w:t xml:space="preserve"> Water Well and Pump Installation Contractors.   </w:t>
      </w:r>
    </w:p>
    <w:p w14:paraId="40D0B36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lastRenderedPageBreak/>
        <w:tab/>
      </w:r>
      <w:r w:rsidRPr="006E5FA7">
        <w:rPr>
          <w:rFonts w:eastAsia="Times New Roman" w:cs="Arial"/>
          <w:color w:val="auto"/>
          <w:szCs w:val="20"/>
        </w:rPr>
        <w:t xml:space="preserve">8.1.  Each water well and pump installation contractor shall have a current contractor’s bond payable to the Commissioner upon forfeiture and liability insurance coverage effective throughout West Virginia in a form determined by the Commissioner.  The Commissioner shall determine the amount of the contractor’s bond, which may not exceed </w:t>
      </w:r>
      <w:r w:rsidRPr="006E5FA7">
        <w:rPr>
          <w:rFonts w:eastAsia="Times New Roman" w:cs="Arial"/>
          <w:strike/>
          <w:color w:val="auto"/>
          <w:szCs w:val="20"/>
        </w:rPr>
        <w:t>five thousand dollars</w:t>
      </w:r>
      <w:r w:rsidRPr="006E5FA7">
        <w:rPr>
          <w:rFonts w:eastAsia="Times New Roman" w:cs="Arial"/>
          <w:color w:val="auto"/>
          <w:szCs w:val="20"/>
        </w:rPr>
        <w:t xml:space="preserve"> </w:t>
      </w:r>
      <w:r w:rsidRPr="006E5FA7">
        <w:rPr>
          <w:rFonts w:eastAsia="Times New Roman" w:cs="Arial"/>
          <w:color w:val="auto"/>
          <w:szCs w:val="20"/>
          <w:u w:val="single"/>
        </w:rPr>
        <w:t>$5,000</w:t>
      </w:r>
      <w:r w:rsidRPr="006E5FA7">
        <w:rPr>
          <w:rFonts w:eastAsia="Times New Roman" w:cs="Arial"/>
          <w:color w:val="auto"/>
          <w:szCs w:val="20"/>
        </w:rPr>
        <w:t xml:space="preserve">.  Lack of a current contractor’s bond is considered sufficient grounds for denial of a water well or pump installation permit. </w:t>
      </w:r>
    </w:p>
    <w:p w14:paraId="217F175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8.2.  Forfeiture of the contractor’s bond is predicated upon a failure to drill, construct, repair, replace, alter, or abandon a well or upon installation of a pump in a water well in accordance with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w:t>
      </w:r>
    </w:p>
    <w:p w14:paraId="23AE27F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8.3.  The surety shall have the option of forfeiting the contractor’s bond or completing the well in accordance with this rule and standards specified in subsection 8.2 of this rule.  The Commissioner shall expend all proceeds from a forfeiture </w:t>
      </w:r>
      <w:r w:rsidRPr="006E5FA7">
        <w:rPr>
          <w:rFonts w:eastAsia="Times New Roman" w:cs="Arial"/>
          <w:color w:val="auto"/>
          <w:szCs w:val="20"/>
          <w:u w:val="single"/>
        </w:rPr>
        <w:t>due to failure</w:t>
      </w:r>
      <w:r w:rsidRPr="006E5FA7">
        <w:rPr>
          <w:rFonts w:eastAsia="Times New Roman" w:cs="Arial"/>
          <w:color w:val="auto"/>
          <w:szCs w:val="20"/>
        </w:rPr>
        <w:t xml:space="preserve"> to alter or abandon the well in accordance with applicable rules and standards.  The Commissioner shall retain and expend any excess funds </w:t>
      </w:r>
      <w:r w:rsidRPr="006E5FA7">
        <w:rPr>
          <w:rFonts w:eastAsia="Times New Roman" w:cs="Arial"/>
          <w:color w:val="auto"/>
          <w:szCs w:val="20"/>
          <w:u w:val="single"/>
        </w:rPr>
        <w:t>collected</w:t>
      </w:r>
      <w:r w:rsidRPr="006E5FA7">
        <w:rPr>
          <w:rFonts w:eastAsia="Times New Roman" w:cs="Arial"/>
          <w:color w:val="auto"/>
          <w:szCs w:val="20"/>
        </w:rPr>
        <w:t xml:space="preserve"> for the purpose of altering or abandoning water wells in accordance with applicable rules and standards. </w:t>
      </w:r>
    </w:p>
    <w:p w14:paraId="6B3EEDC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8.4.  The surety shall have the option of canceling a contractor’s bond after providing notice to the Commissioner at least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cancellation. </w:t>
      </w:r>
    </w:p>
    <w:p w14:paraId="683542C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8.5.  In lieu of the bond required by subsection 8.1 of this rule, the Commissioner may accept an irrevocable letter of credit issued by a bank chartered by the State of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or a member bank of the federal reserve system.  Confirmation of the irrevocable letter of credit shall be in writing and shall be signed by the issuing or confirming bank.</w:t>
      </w:r>
    </w:p>
    <w:p w14:paraId="5E50022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§64-19-9.  Continuing Education Program and Requirements.</w:t>
      </w:r>
    </w:p>
    <w:p w14:paraId="3E6F193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9.1.  The continuing education program shall be a formal offering of instruction or information to certificate holders and registrants for the purpose of maintaining, enhancing, and developing the skills necessary for the protection of groundwater and the health and general welfare of the citizens and to increase the competence of well drillers and pump installers.</w:t>
      </w:r>
    </w:p>
    <w:p w14:paraId="4727094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9.2.  </w:t>
      </w:r>
      <w:r w:rsidRPr="006E5FA7">
        <w:rPr>
          <w:rFonts w:eastAsia="Times New Roman" w:cs="Arial"/>
          <w:strike/>
          <w:color w:val="auto"/>
          <w:szCs w:val="20"/>
        </w:rPr>
        <w:t xml:space="preserve">Beginning two years after the effective date of this rule, </w:t>
      </w:r>
      <w:proofErr w:type="gramStart"/>
      <w:r w:rsidRPr="006E5FA7">
        <w:rPr>
          <w:rFonts w:eastAsia="Times New Roman" w:cs="Arial"/>
          <w:strike/>
          <w:color w:val="auto"/>
          <w:szCs w:val="20"/>
        </w:rPr>
        <w:t>a</w:t>
      </w:r>
      <w:r w:rsidRPr="006E5FA7">
        <w:rPr>
          <w:rFonts w:eastAsia="Times New Roman" w:cs="Arial"/>
          <w:color w:val="auto"/>
          <w:szCs w:val="20"/>
        </w:rPr>
        <w:t xml:space="preserve"> </w:t>
      </w:r>
      <w:proofErr w:type="spellStart"/>
      <w:r w:rsidRPr="006E5FA7">
        <w:rPr>
          <w:rFonts w:eastAsia="Times New Roman" w:cs="Arial"/>
          <w:color w:val="auto"/>
          <w:szCs w:val="20"/>
          <w:u w:val="single"/>
        </w:rPr>
        <w:t>A</w:t>
      </w:r>
      <w:proofErr w:type="spellEnd"/>
      <w:proofErr w:type="gramEnd"/>
      <w:r w:rsidRPr="006E5FA7">
        <w:rPr>
          <w:rFonts w:eastAsia="Times New Roman" w:cs="Arial"/>
          <w:color w:val="auto"/>
          <w:szCs w:val="20"/>
        </w:rPr>
        <w:t xml:space="preserve"> certified master well driller </w:t>
      </w:r>
      <w:r w:rsidRPr="006E5FA7">
        <w:rPr>
          <w:rFonts w:eastAsia="Times New Roman" w:cs="Arial"/>
          <w:color w:val="auto"/>
          <w:szCs w:val="20"/>
        </w:rPr>
        <w:lastRenderedPageBreak/>
        <w:t xml:space="preserve">shall show proof of </w:t>
      </w:r>
      <w:r w:rsidRPr="006E5FA7">
        <w:rPr>
          <w:rFonts w:eastAsia="Times New Roman" w:cs="Arial"/>
          <w:strike/>
          <w:color w:val="auto"/>
          <w:szCs w:val="20"/>
        </w:rPr>
        <w:t>three hours</w:t>
      </w:r>
      <w:r w:rsidRPr="006E5FA7">
        <w:rPr>
          <w:rFonts w:eastAsia="Times New Roman" w:cs="Arial"/>
          <w:color w:val="auto"/>
          <w:szCs w:val="20"/>
        </w:rPr>
        <w:t xml:space="preserve"> </w:t>
      </w:r>
      <w:r w:rsidRPr="006E5FA7">
        <w:rPr>
          <w:rFonts w:eastAsia="Times New Roman" w:cs="Arial"/>
          <w:color w:val="auto"/>
          <w:szCs w:val="20"/>
          <w:u w:val="single"/>
        </w:rPr>
        <w:t>six hours</w:t>
      </w:r>
      <w:r w:rsidRPr="006E5FA7">
        <w:rPr>
          <w:rFonts w:eastAsia="Times New Roman" w:cs="Arial"/>
          <w:color w:val="auto"/>
          <w:szCs w:val="20"/>
        </w:rPr>
        <w:t xml:space="preserve"> of continuing education related to water well drilling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Additionally, for a certified master well driller to install pumps, he or she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 xml:space="preserve">four </w:t>
      </w:r>
      <w:r w:rsidRPr="006E5FA7">
        <w:rPr>
          <w:rFonts w:eastAsia="Times New Roman" w:cs="Arial"/>
          <w:color w:val="auto"/>
          <w:szCs w:val="20"/>
        </w:rPr>
        <w:t xml:space="preserve">hours of continuing education related to pump installation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 certified journeyman driller shall show proof of </w:t>
      </w:r>
      <w:proofErr w:type="gramStart"/>
      <w:r w:rsidRPr="006E5FA7">
        <w:rPr>
          <w:rFonts w:eastAsia="Times New Roman" w:cs="Arial"/>
          <w:strike/>
          <w:color w:val="auto"/>
          <w:szCs w:val="20"/>
        </w:rPr>
        <w:t>two</w:t>
      </w:r>
      <w:proofErr w:type="gramEnd"/>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For a certified journeyman driller to install pumps, the journeyman driller shall show proof of </w:t>
      </w:r>
      <w:r w:rsidRPr="006E5FA7">
        <w:rPr>
          <w:rFonts w:eastAsia="Times New Roman" w:cs="Arial"/>
          <w:strike/>
          <w:color w:val="auto"/>
          <w:szCs w:val="20"/>
        </w:rPr>
        <w:t>one hour</w:t>
      </w:r>
      <w:r w:rsidRPr="006E5FA7">
        <w:rPr>
          <w:rFonts w:eastAsia="Times New Roman" w:cs="Arial"/>
          <w:color w:val="auto"/>
          <w:szCs w:val="20"/>
        </w:rPr>
        <w:t xml:space="preserve"> </w:t>
      </w:r>
      <w:r w:rsidRPr="006E5FA7">
        <w:rPr>
          <w:rFonts w:eastAsia="Times New Roman" w:cs="Arial"/>
          <w:color w:val="auto"/>
          <w:szCs w:val="20"/>
          <w:u w:val="single"/>
        </w:rPr>
        <w:t>two hours</w:t>
      </w:r>
      <w:r w:rsidRPr="006E5FA7">
        <w:rPr>
          <w:rFonts w:eastAsia="Times New Roman" w:cs="Arial"/>
          <w:color w:val="auto"/>
          <w:szCs w:val="20"/>
        </w:rPr>
        <w:t xml:space="preserve"> of continuing education related to pump installation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w:t>
      </w:r>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A</w:t>
      </w:r>
      <w:r w:rsidRPr="006E5FA7">
        <w:rPr>
          <w:rFonts w:eastAsia="Times New Roman" w:cs="Arial"/>
          <w:color w:val="auto"/>
          <w:szCs w:val="20"/>
        </w:rPr>
        <w:t xml:space="preserve"> certified pump installer shall show proof of </w:t>
      </w:r>
      <w:proofErr w:type="gramStart"/>
      <w:r w:rsidRPr="006E5FA7">
        <w:rPr>
          <w:rFonts w:eastAsia="Times New Roman" w:cs="Arial"/>
          <w:strike/>
          <w:color w:val="auto"/>
          <w:szCs w:val="20"/>
        </w:rPr>
        <w:t>two</w:t>
      </w:r>
      <w:proofErr w:type="gramEnd"/>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to maintain the certification.  Each certificate holder shall submit a copy of the certificates of completion as proof of meeting the continuing education requirements. </w:t>
      </w:r>
    </w:p>
    <w:p w14:paraId="3F9CC34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9.3.  Only courses or programs designated or approved by the Commissioner are acceptable for continuing education.</w:t>
      </w:r>
    </w:p>
    <w:p w14:paraId="7BFBB79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9.4.  To obtain pre-approval of a course the sponsor or attendee shall submit the following information to the Commissioner:  a written course description, which includes the names and qualifications of the presenters; the time and location of the course; the proposed number of hours; and the program objectives. </w:t>
      </w:r>
    </w:p>
    <w:p w14:paraId="02BEAB9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9.5.  Programs for continuing education units may be held in state or out of state. Approved topics include water wells or pump system technology, science, health, sound business practices, rule compliance, </w:t>
      </w:r>
      <w:r w:rsidRPr="006E5FA7">
        <w:rPr>
          <w:rFonts w:eastAsia="Times New Roman" w:cs="Arial"/>
          <w:strike/>
          <w:color w:val="auto"/>
          <w:szCs w:val="20"/>
        </w:rPr>
        <w:t>including other governmental</w:t>
      </w:r>
      <w:r w:rsidRPr="006E5FA7">
        <w:rPr>
          <w:rFonts w:eastAsia="Times New Roman" w:cs="Arial"/>
          <w:color w:val="auto"/>
          <w:szCs w:val="20"/>
        </w:rPr>
        <w:t xml:space="preserve"> and industry requirements, including worker health and safety.</w:t>
      </w:r>
    </w:p>
    <w:p w14:paraId="67C99F6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9.6.  Program sponsors shall provide proof of attendance to attendees. </w:t>
      </w:r>
    </w:p>
    <w:p w14:paraId="3CF4898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§64-19-10.  Identification Numbers of Water Well Rigs and Well Head. </w:t>
      </w:r>
    </w:p>
    <w:p w14:paraId="0C4C2A5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10.1.  All </w:t>
      </w:r>
      <w:r w:rsidRPr="006E5FA7">
        <w:rPr>
          <w:rFonts w:eastAsia="Times New Roman" w:cs="Arial"/>
          <w:strike/>
          <w:color w:val="auto"/>
          <w:szCs w:val="20"/>
        </w:rPr>
        <w:t>water well contractors shall ensure that all</w:t>
      </w:r>
      <w:r w:rsidRPr="006E5FA7">
        <w:rPr>
          <w:rFonts w:eastAsia="Times New Roman" w:cs="Arial"/>
          <w:color w:val="auto"/>
          <w:szCs w:val="20"/>
        </w:rPr>
        <w:t xml:space="preserve"> water well rigs </w:t>
      </w:r>
      <w:r w:rsidRPr="006E5FA7">
        <w:rPr>
          <w:rFonts w:eastAsia="Times New Roman" w:cs="Arial"/>
          <w:strike/>
          <w:color w:val="auto"/>
          <w:szCs w:val="20"/>
        </w:rPr>
        <w:t xml:space="preserve">they use or those used by their employees </w:t>
      </w:r>
      <w:proofErr w:type="gramStart"/>
      <w:r w:rsidRPr="006E5FA7">
        <w:rPr>
          <w:rFonts w:eastAsia="Times New Roman" w:cs="Arial"/>
          <w:strike/>
          <w:color w:val="auto"/>
          <w:szCs w:val="20"/>
        </w:rPr>
        <w:t>are</w:t>
      </w:r>
      <w:r w:rsidRPr="006E5FA7">
        <w:rPr>
          <w:rFonts w:eastAsia="Times New Roman" w:cs="Arial"/>
          <w:color w:val="auto"/>
          <w:szCs w:val="20"/>
        </w:rPr>
        <w:t xml:space="preserve"> </w:t>
      </w:r>
      <w:r w:rsidRPr="006E5FA7">
        <w:rPr>
          <w:rFonts w:eastAsia="Times New Roman" w:cs="Arial"/>
          <w:color w:val="auto"/>
          <w:szCs w:val="20"/>
          <w:u w:val="single"/>
        </w:rPr>
        <w:t>shall be</w:t>
      </w:r>
      <w:proofErr w:type="gramEnd"/>
      <w:r w:rsidRPr="006E5FA7">
        <w:rPr>
          <w:rFonts w:eastAsia="Times New Roman" w:cs="Arial"/>
          <w:color w:val="auto"/>
          <w:szCs w:val="20"/>
        </w:rPr>
        <w:t xml:space="preserve"> clearly </w:t>
      </w:r>
      <w:proofErr w:type="gramStart"/>
      <w:r w:rsidRPr="006E5FA7">
        <w:rPr>
          <w:rFonts w:eastAsia="Times New Roman" w:cs="Arial"/>
          <w:color w:val="auto"/>
          <w:szCs w:val="20"/>
        </w:rPr>
        <w:t>marked with legible and plainly visible identification numbers at all times</w:t>
      </w:r>
      <w:proofErr w:type="gramEnd"/>
      <w:r w:rsidRPr="006E5FA7">
        <w:rPr>
          <w:rFonts w:eastAsia="Times New Roman" w:cs="Arial"/>
          <w:color w:val="auto"/>
          <w:szCs w:val="20"/>
        </w:rPr>
        <w:t>.</w:t>
      </w:r>
    </w:p>
    <w:p w14:paraId="610093C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10.2.  The identification number to be used on water well drilling rigs is the certification number of the water well driller at the well site who is responsible for the water well drilling operations.</w:t>
      </w:r>
    </w:p>
    <w:p w14:paraId="6E32537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10.3.  Certification numbers shall be printed on each side of every water well drilling rig in </w:t>
      </w:r>
      <w:r w:rsidRPr="006E5FA7">
        <w:rPr>
          <w:rFonts w:eastAsia="Times New Roman" w:cs="Arial"/>
          <w:color w:val="auto"/>
          <w:szCs w:val="20"/>
        </w:rPr>
        <w:lastRenderedPageBreak/>
        <w:t xml:space="preserve">numerals </w:t>
      </w:r>
      <w:r w:rsidRPr="006E5FA7">
        <w:rPr>
          <w:rFonts w:eastAsia="Times New Roman" w:cs="Arial"/>
          <w:strike/>
          <w:color w:val="auto"/>
          <w:szCs w:val="20"/>
        </w:rPr>
        <w:t>of</w:t>
      </w:r>
      <w:r w:rsidRPr="006E5FA7">
        <w:rPr>
          <w:rFonts w:eastAsia="Times New Roman" w:cs="Arial"/>
          <w:color w:val="auto"/>
          <w:szCs w:val="20"/>
        </w:rPr>
        <w:t xml:space="preserve"> not less than two inches high </w:t>
      </w:r>
      <w:r w:rsidRPr="006E5FA7">
        <w:rPr>
          <w:rFonts w:eastAsia="Times New Roman" w:cs="Arial"/>
          <w:strike/>
          <w:color w:val="auto"/>
          <w:szCs w:val="20"/>
        </w:rPr>
        <w:t>and the numerals shall be</w:t>
      </w:r>
      <w:r w:rsidRPr="006E5FA7">
        <w:rPr>
          <w:rFonts w:eastAsia="Times New Roman" w:cs="Arial"/>
          <w:color w:val="auto"/>
          <w:szCs w:val="20"/>
        </w:rPr>
        <w:t xml:space="preserve"> in a color sufficiently different from the color of the vehicle or equipment so that the certification number is plainly legible.</w:t>
      </w:r>
    </w:p>
    <w:p w14:paraId="1BBA01E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10.4.  Water well contractors shall ensure that all water well rigs they use or those used by their employees are clearly marked as provided in subsections 10.2 and 10.3 of this rule.</w:t>
      </w:r>
    </w:p>
    <w:p w14:paraId="49E8FCB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10.5.</w:t>
      </w:r>
      <w:r w:rsidRPr="006E5FA7">
        <w:rPr>
          <w:rFonts w:eastAsia="Times New Roman" w:cs="Arial"/>
          <w:color w:val="auto"/>
          <w:szCs w:val="20"/>
        </w:rPr>
        <w:t xml:space="preserve"> </w:t>
      </w:r>
      <w:r w:rsidRPr="006E5FA7">
        <w:rPr>
          <w:rFonts w:eastAsia="Times New Roman" w:cs="Arial"/>
          <w:color w:val="auto"/>
          <w:szCs w:val="20"/>
          <w:u w:val="single"/>
        </w:rPr>
        <w:t>10.4.</w:t>
      </w:r>
      <w:r w:rsidRPr="006E5FA7">
        <w:rPr>
          <w:rFonts w:eastAsia="Times New Roman" w:cs="Arial"/>
          <w:color w:val="auto"/>
          <w:szCs w:val="20"/>
        </w:rPr>
        <w:t xml:space="preserve">  Each well drilling contractor shall securely attach a metal tag or engraved well cap to the wellhead containing the following information: the contractor's name, address, and permit number; the depth of the well; and the date of construction or alteration.</w:t>
      </w:r>
    </w:p>
    <w:p w14:paraId="0A34295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§64-19-11.  Advisory Board. </w:t>
      </w:r>
    </w:p>
    <w:p w14:paraId="0E21AF5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11.1.  The Commissioner may establish an advisory board and designate the chairman of the board.</w:t>
      </w:r>
    </w:p>
    <w:p w14:paraId="3D4F745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11.2.  The advisory board membership shall consist of, but not necessarily be limited to, the following members:</w:t>
      </w:r>
    </w:p>
    <w:p w14:paraId="2C2E229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w:t>
      </w:r>
      <w:r w:rsidRPr="006E5FA7">
        <w:rPr>
          <w:rFonts w:eastAsia="Times New Roman" w:cs="Arial"/>
          <w:color w:val="auto"/>
          <w:szCs w:val="20"/>
        </w:rPr>
        <w:t xml:space="preserve"> </w:t>
      </w:r>
      <w:r w:rsidRPr="006E5FA7">
        <w:rPr>
          <w:rFonts w:eastAsia="Times New Roman" w:cs="Arial"/>
          <w:color w:val="auto"/>
          <w:szCs w:val="20"/>
          <w:u w:val="single"/>
        </w:rPr>
        <w:t>11.2.1.</w:t>
      </w:r>
      <w:r w:rsidRPr="006E5FA7">
        <w:rPr>
          <w:rFonts w:eastAsia="Times New Roman" w:cs="Arial"/>
          <w:color w:val="auto"/>
          <w:szCs w:val="20"/>
        </w:rPr>
        <w:t xml:space="preserve">  Three certified </w:t>
      </w:r>
      <w:proofErr w:type="gramStart"/>
      <w:r w:rsidRPr="006E5FA7">
        <w:rPr>
          <w:rFonts w:eastAsia="Times New Roman" w:cs="Arial"/>
          <w:color w:val="auto"/>
          <w:szCs w:val="20"/>
        </w:rPr>
        <w:t>master</w:t>
      </w:r>
      <w:proofErr w:type="gramEnd"/>
      <w:r w:rsidRPr="006E5FA7">
        <w:rPr>
          <w:rFonts w:eastAsia="Times New Roman" w:cs="Arial"/>
          <w:color w:val="auto"/>
          <w:szCs w:val="20"/>
        </w:rPr>
        <w:t xml:space="preserve"> well </w:t>
      </w:r>
      <w:proofErr w:type="gramStart"/>
      <w:r w:rsidRPr="006E5FA7">
        <w:rPr>
          <w:rFonts w:eastAsia="Times New Roman" w:cs="Arial"/>
          <w:color w:val="auto"/>
          <w:szCs w:val="20"/>
        </w:rPr>
        <w:t>drillers;</w:t>
      </w:r>
      <w:proofErr w:type="gramEnd"/>
      <w:r w:rsidRPr="006E5FA7">
        <w:rPr>
          <w:rFonts w:eastAsia="Times New Roman" w:cs="Arial"/>
          <w:color w:val="auto"/>
          <w:szCs w:val="20"/>
        </w:rPr>
        <w:t xml:space="preserve"> </w:t>
      </w:r>
    </w:p>
    <w:p w14:paraId="00F2BD0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11.2.a.1.</w:t>
      </w:r>
      <w:r w:rsidRPr="006E5FA7">
        <w:rPr>
          <w:rFonts w:eastAsia="Times New Roman" w:cs="Arial"/>
          <w:color w:val="auto"/>
          <w:szCs w:val="20"/>
        </w:rPr>
        <w:t xml:space="preserve"> </w:t>
      </w:r>
      <w:r w:rsidRPr="006E5FA7">
        <w:rPr>
          <w:rFonts w:eastAsia="Times New Roman" w:cs="Arial"/>
          <w:color w:val="auto"/>
          <w:szCs w:val="20"/>
          <w:u w:val="single"/>
        </w:rPr>
        <w:t>11.2.1.a.</w:t>
      </w:r>
      <w:r w:rsidRPr="006E5FA7">
        <w:rPr>
          <w:rFonts w:eastAsia="Times New Roman" w:cs="Arial"/>
          <w:color w:val="auto"/>
          <w:szCs w:val="20"/>
        </w:rPr>
        <w:t xml:space="preserve">  These three members </w:t>
      </w:r>
      <w:proofErr w:type="gramStart"/>
      <w:r w:rsidRPr="006E5FA7">
        <w:rPr>
          <w:rFonts w:eastAsia="Times New Roman" w:cs="Arial"/>
          <w:strike/>
          <w:color w:val="auto"/>
          <w:szCs w:val="20"/>
        </w:rPr>
        <w:t>may</w:t>
      </w:r>
      <w:r w:rsidRPr="006E5FA7">
        <w:rPr>
          <w:rFonts w:eastAsia="Times New Roman" w:cs="Arial"/>
          <w:color w:val="auto"/>
          <w:szCs w:val="20"/>
        </w:rPr>
        <w:t xml:space="preserve"> </w:t>
      </w:r>
      <w:r w:rsidRPr="006E5FA7">
        <w:rPr>
          <w:rFonts w:eastAsia="Times New Roman" w:cs="Arial"/>
          <w:color w:val="auto"/>
          <w:szCs w:val="20"/>
          <w:u w:val="single"/>
        </w:rPr>
        <w:t>shall</w:t>
      </w:r>
      <w:proofErr w:type="gramEnd"/>
      <w:r w:rsidRPr="006E5FA7">
        <w:rPr>
          <w:rFonts w:eastAsia="Times New Roman" w:cs="Arial"/>
          <w:color w:val="auto"/>
          <w:szCs w:val="20"/>
        </w:rPr>
        <w:t xml:space="preserve"> represent and have actual experience from the various geologic areas of the state and be familiar with the various appropriate drilling methods used in different regions of West Virginia.</w:t>
      </w:r>
    </w:p>
    <w:p w14:paraId="7B4B514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11.2.b.</w:t>
      </w:r>
      <w:r w:rsidRPr="006E5FA7">
        <w:rPr>
          <w:rFonts w:eastAsia="Times New Roman" w:cs="Arial"/>
          <w:color w:val="auto"/>
          <w:szCs w:val="20"/>
        </w:rPr>
        <w:t xml:space="preserve"> </w:t>
      </w:r>
      <w:r w:rsidRPr="006E5FA7">
        <w:rPr>
          <w:rFonts w:eastAsia="Times New Roman" w:cs="Arial"/>
          <w:color w:val="auto"/>
          <w:szCs w:val="20"/>
          <w:u w:val="single"/>
        </w:rPr>
        <w:t>11.2.2.</w:t>
      </w:r>
      <w:r w:rsidRPr="006E5FA7">
        <w:rPr>
          <w:rFonts w:eastAsia="Times New Roman" w:cs="Arial"/>
          <w:color w:val="auto"/>
          <w:szCs w:val="20"/>
        </w:rPr>
        <w:t xml:space="preserve">  One certified pump </w:t>
      </w:r>
      <w:proofErr w:type="gramStart"/>
      <w:r w:rsidRPr="006E5FA7">
        <w:rPr>
          <w:rFonts w:eastAsia="Times New Roman" w:cs="Arial"/>
          <w:color w:val="auto"/>
          <w:szCs w:val="20"/>
        </w:rPr>
        <w:t>installer;</w:t>
      </w:r>
      <w:proofErr w:type="gramEnd"/>
    </w:p>
    <w:p w14:paraId="137AA59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11.2.c.</w:t>
      </w:r>
      <w:r w:rsidRPr="006E5FA7">
        <w:rPr>
          <w:rFonts w:eastAsia="Times New Roman" w:cs="Arial"/>
          <w:color w:val="auto"/>
          <w:szCs w:val="20"/>
        </w:rPr>
        <w:t xml:space="preserve"> </w:t>
      </w:r>
      <w:r w:rsidRPr="006E5FA7">
        <w:rPr>
          <w:rFonts w:eastAsia="Times New Roman" w:cs="Arial"/>
          <w:color w:val="auto"/>
          <w:szCs w:val="20"/>
          <w:u w:val="single"/>
        </w:rPr>
        <w:t>11.2.3.</w:t>
      </w:r>
      <w:r w:rsidRPr="006E5FA7">
        <w:rPr>
          <w:rFonts w:eastAsia="Times New Roman" w:cs="Arial"/>
          <w:color w:val="auto"/>
          <w:szCs w:val="20"/>
        </w:rPr>
        <w:t xml:space="preserve">  One employee of the West Virginia Bureau for Public </w:t>
      </w:r>
      <w:proofErr w:type="gramStart"/>
      <w:r w:rsidRPr="006E5FA7">
        <w:rPr>
          <w:rFonts w:eastAsia="Times New Roman" w:cs="Arial"/>
          <w:color w:val="auto"/>
          <w:szCs w:val="20"/>
        </w:rPr>
        <w:t>Health;</w:t>
      </w:r>
      <w:proofErr w:type="gramEnd"/>
    </w:p>
    <w:p w14:paraId="632F036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11.2.d.</w:t>
      </w:r>
      <w:r w:rsidRPr="006E5FA7">
        <w:rPr>
          <w:rFonts w:eastAsia="Times New Roman" w:cs="Arial"/>
          <w:color w:val="auto"/>
          <w:szCs w:val="20"/>
        </w:rPr>
        <w:t xml:space="preserve"> </w:t>
      </w:r>
      <w:r w:rsidRPr="006E5FA7">
        <w:rPr>
          <w:rFonts w:eastAsia="Times New Roman" w:cs="Arial"/>
          <w:color w:val="auto"/>
          <w:szCs w:val="20"/>
          <w:u w:val="single"/>
        </w:rPr>
        <w:t>11.2.4.</w:t>
      </w:r>
      <w:r w:rsidRPr="006E5FA7">
        <w:rPr>
          <w:rFonts w:eastAsia="Times New Roman" w:cs="Arial"/>
          <w:color w:val="auto"/>
          <w:szCs w:val="20"/>
        </w:rPr>
        <w:t xml:space="preserve">  One representative from a local health </w:t>
      </w:r>
      <w:proofErr w:type="gramStart"/>
      <w:r w:rsidRPr="006E5FA7">
        <w:rPr>
          <w:rFonts w:eastAsia="Times New Roman" w:cs="Arial"/>
          <w:color w:val="auto"/>
          <w:szCs w:val="20"/>
        </w:rPr>
        <w:t>department;</w:t>
      </w:r>
      <w:proofErr w:type="gramEnd"/>
    </w:p>
    <w:p w14:paraId="1DA2115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11.2.e.</w:t>
      </w:r>
      <w:r w:rsidRPr="006E5FA7">
        <w:rPr>
          <w:rFonts w:eastAsia="Times New Roman" w:cs="Arial"/>
          <w:color w:val="auto"/>
          <w:szCs w:val="20"/>
        </w:rPr>
        <w:t xml:space="preserve"> </w:t>
      </w:r>
      <w:r w:rsidRPr="006E5FA7">
        <w:rPr>
          <w:rFonts w:eastAsia="Times New Roman" w:cs="Arial"/>
          <w:color w:val="auto"/>
          <w:szCs w:val="20"/>
          <w:u w:val="single"/>
        </w:rPr>
        <w:t>11.2.5.</w:t>
      </w:r>
      <w:r w:rsidRPr="006E5FA7">
        <w:rPr>
          <w:rFonts w:eastAsia="Times New Roman" w:cs="Arial"/>
          <w:color w:val="auto"/>
          <w:szCs w:val="20"/>
        </w:rPr>
        <w:t xml:space="preserve">  One employee of the West Virginia Department of Environmental </w:t>
      </w:r>
      <w:proofErr w:type="gramStart"/>
      <w:r w:rsidRPr="006E5FA7">
        <w:rPr>
          <w:rFonts w:eastAsia="Times New Roman" w:cs="Arial"/>
          <w:color w:val="auto"/>
          <w:szCs w:val="20"/>
        </w:rPr>
        <w:t>Protection;</w:t>
      </w:r>
      <w:proofErr w:type="gramEnd"/>
    </w:p>
    <w:p w14:paraId="6D80BD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11.2.f.</w:t>
      </w:r>
      <w:r w:rsidRPr="006E5FA7">
        <w:rPr>
          <w:rFonts w:eastAsia="Times New Roman" w:cs="Arial"/>
          <w:color w:val="auto"/>
          <w:szCs w:val="20"/>
        </w:rPr>
        <w:t xml:space="preserve"> </w:t>
      </w:r>
      <w:r w:rsidRPr="006E5FA7">
        <w:rPr>
          <w:rFonts w:eastAsia="Times New Roman" w:cs="Arial"/>
          <w:color w:val="auto"/>
          <w:szCs w:val="20"/>
          <w:u w:val="single"/>
        </w:rPr>
        <w:t>11.2.6.</w:t>
      </w:r>
      <w:r w:rsidRPr="006E5FA7">
        <w:rPr>
          <w:rFonts w:eastAsia="Times New Roman" w:cs="Arial"/>
          <w:color w:val="auto"/>
          <w:szCs w:val="20"/>
        </w:rPr>
        <w:t xml:space="preserve">  One individual who is not employed by the state and who has no commercial or economic involvement in well drilling or pump </w:t>
      </w:r>
      <w:proofErr w:type="gramStart"/>
      <w:r w:rsidRPr="006E5FA7">
        <w:rPr>
          <w:rFonts w:eastAsia="Times New Roman" w:cs="Arial"/>
          <w:color w:val="auto"/>
          <w:szCs w:val="20"/>
        </w:rPr>
        <w:t>installation;</w:t>
      </w:r>
      <w:proofErr w:type="gramEnd"/>
    </w:p>
    <w:p w14:paraId="7EFF4B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w:t>
      </w:r>
      <w:r w:rsidRPr="006E5FA7">
        <w:rPr>
          <w:rFonts w:eastAsia="Times New Roman" w:cs="Arial"/>
          <w:color w:val="auto"/>
          <w:szCs w:val="20"/>
        </w:rPr>
        <w:t xml:space="preserve"> </w:t>
      </w:r>
      <w:r w:rsidRPr="006E5FA7">
        <w:rPr>
          <w:rFonts w:eastAsia="Times New Roman" w:cs="Arial"/>
          <w:color w:val="auto"/>
          <w:szCs w:val="20"/>
          <w:u w:val="single"/>
        </w:rPr>
        <w:t>11.2.7.</w:t>
      </w:r>
      <w:r w:rsidRPr="006E5FA7">
        <w:rPr>
          <w:rFonts w:eastAsia="Times New Roman" w:cs="Arial"/>
          <w:color w:val="auto"/>
          <w:szCs w:val="20"/>
        </w:rPr>
        <w:t xml:space="preserve">  One academic or technical expert who is either:</w:t>
      </w:r>
    </w:p>
    <w:p w14:paraId="230CC76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11.2.g.1.</w:t>
      </w:r>
      <w:r w:rsidRPr="006E5FA7">
        <w:rPr>
          <w:rFonts w:eastAsia="Times New Roman" w:cs="Arial"/>
          <w:color w:val="auto"/>
          <w:szCs w:val="20"/>
        </w:rPr>
        <w:t xml:space="preserve"> </w:t>
      </w:r>
      <w:r w:rsidRPr="006E5FA7">
        <w:rPr>
          <w:rFonts w:eastAsia="Times New Roman" w:cs="Arial"/>
          <w:color w:val="auto"/>
          <w:szCs w:val="20"/>
          <w:u w:val="single"/>
        </w:rPr>
        <w:t>11.2.7.a.</w:t>
      </w:r>
      <w:r w:rsidRPr="006E5FA7">
        <w:rPr>
          <w:rFonts w:eastAsia="Times New Roman" w:cs="Arial"/>
          <w:color w:val="auto"/>
          <w:szCs w:val="20"/>
        </w:rPr>
        <w:t xml:space="preserve">  Employed by the West Virginia Geological Survey or the United States Geological </w:t>
      </w:r>
      <w:proofErr w:type="gramStart"/>
      <w:r w:rsidRPr="006E5FA7">
        <w:rPr>
          <w:rFonts w:eastAsia="Times New Roman" w:cs="Arial"/>
          <w:color w:val="auto"/>
          <w:szCs w:val="20"/>
        </w:rPr>
        <w:t>Survey;</w:t>
      </w:r>
      <w:proofErr w:type="gramEnd"/>
    </w:p>
    <w:p w14:paraId="3C49931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11.2.g.2.</w:t>
      </w:r>
      <w:r w:rsidRPr="006E5FA7">
        <w:rPr>
          <w:rFonts w:eastAsia="Times New Roman" w:cs="Arial"/>
          <w:color w:val="auto"/>
          <w:szCs w:val="20"/>
        </w:rPr>
        <w:t xml:space="preserve"> </w:t>
      </w:r>
      <w:r w:rsidRPr="006E5FA7">
        <w:rPr>
          <w:rFonts w:eastAsia="Times New Roman" w:cs="Arial"/>
          <w:color w:val="auto"/>
          <w:szCs w:val="20"/>
          <w:u w:val="single"/>
        </w:rPr>
        <w:t>11.2.7.b.</w:t>
      </w:r>
      <w:r w:rsidRPr="006E5FA7">
        <w:rPr>
          <w:rFonts w:eastAsia="Times New Roman" w:cs="Arial"/>
          <w:color w:val="auto"/>
          <w:szCs w:val="20"/>
        </w:rPr>
        <w:t xml:space="preserve">  A professional hydrologist or hydrogeologist; or</w:t>
      </w:r>
    </w:p>
    <w:p w14:paraId="6D9D357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color w:val="auto"/>
          <w:szCs w:val="20"/>
        </w:rPr>
        <w:tab/>
      </w:r>
      <w:proofErr w:type="gramStart"/>
      <w:r w:rsidRPr="006E5FA7">
        <w:rPr>
          <w:rFonts w:eastAsia="Times New Roman" w:cs="Arial"/>
          <w:strike/>
          <w:color w:val="auto"/>
          <w:szCs w:val="20"/>
        </w:rPr>
        <w:t>11.2</w:t>
      </w:r>
      <w:proofErr w:type="gramEnd"/>
      <w:r w:rsidRPr="006E5FA7">
        <w:rPr>
          <w:rFonts w:eastAsia="Times New Roman" w:cs="Arial"/>
          <w:strike/>
          <w:color w:val="auto"/>
          <w:szCs w:val="20"/>
        </w:rPr>
        <w:t>.g.3.</w:t>
      </w:r>
      <w:r w:rsidRPr="006E5FA7">
        <w:rPr>
          <w:rFonts w:eastAsia="Times New Roman" w:cs="Arial"/>
          <w:color w:val="auto"/>
          <w:szCs w:val="20"/>
        </w:rPr>
        <w:t xml:space="preserve"> </w:t>
      </w:r>
      <w:r w:rsidRPr="006E5FA7">
        <w:rPr>
          <w:rFonts w:eastAsia="Times New Roman" w:cs="Arial"/>
          <w:color w:val="auto"/>
          <w:szCs w:val="20"/>
          <w:u w:val="single"/>
        </w:rPr>
        <w:t>11.2.7.c.</w:t>
      </w:r>
      <w:r w:rsidRPr="006E5FA7">
        <w:rPr>
          <w:rFonts w:eastAsia="Times New Roman" w:cs="Arial"/>
          <w:color w:val="auto"/>
          <w:szCs w:val="20"/>
        </w:rPr>
        <w:t xml:space="preserve">  </w:t>
      </w:r>
      <w:proofErr w:type="gramStart"/>
      <w:r w:rsidRPr="006E5FA7">
        <w:rPr>
          <w:rFonts w:eastAsia="Times New Roman" w:cs="Arial"/>
          <w:color w:val="auto"/>
          <w:szCs w:val="20"/>
        </w:rPr>
        <w:t>A geology</w:t>
      </w:r>
      <w:proofErr w:type="gramEnd"/>
      <w:r w:rsidRPr="006E5FA7">
        <w:rPr>
          <w:rFonts w:eastAsia="Times New Roman" w:cs="Arial"/>
          <w:color w:val="auto"/>
          <w:szCs w:val="20"/>
        </w:rPr>
        <w:t xml:space="preserve"> or hydrogeology professor from a college or university in West Virginia.</w:t>
      </w:r>
    </w:p>
    <w:p w14:paraId="431A15F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11.3.  The Water Well Advisory Board </w:t>
      </w:r>
      <w:r w:rsidRPr="006E5FA7">
        <w:rPr>
          <w:rFonts w:eastAsia="Times New Roman" w:cs="Arial"/>
          <w:strike/>
          <w:color w:val="auto"/>
          <w:szCs w:val="20"/>
        </w:rPr>
        <w:t xml:space="preserve">may </w:t>
      </w:r>
      <w:proofErr w:type="gramStart"/>
      <w:r w:rsidRPr="006E5FA7">
        <w:rPr>
          <w:rFonts w:eastAsia="Times New Roman" w:cs="Arial"/>
          <w:strike/>
          <w:color w:val="auto"/>
          <w:szCs w:val="20"/>
        </w:rPr>
        <w:t>exercise</w:t>
      </w:r>
      <w:r w:rsidRPr="006E5FA7">
        <w:rPr>
          <w:rFonts w:eastAsia="Times New Roman" w:cs="Arial"/>
          <w:color w:val="auto"/>
          <w:szCs w:val="20"/>
        </w:rPr>
        <w:t xml:space="preserve"> </w:t>
      </w:r>
      <w:r w:rsidRPr="006E5FA7">
        <w:rPr>
          <w:rFonts w:eastAsia="Times New Roman" w:cs="Arial"/>
          <w:color w:val="auto"/>
          <w:szCs w:val="20"/>
          <w:u w:val="single"/>
        </w:rPr>
        <w:t>has</w:t>
      </w:r>
      <w:proofErr w:type="gramEnd"/>
      <w:r w:rsidRPr="006E5FA7">
        <w:rPr>
          <w:rFonts w:eastAsia="Times New Roman" w:cs="Arial"/>
          <w:color w:val="auto"/>
          <w:szCs w:val="20"/>
        </w:rPr>
        <w:t xml:space="preserve"> the following duties:</w:t>
      </w:r>
    </w:p>
    <w:p w14:paraId="5AC8791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11.3.a.</w:t>
      </w:r>
      <w:r w:rsidRPr="006E5FA7">
        <w:rPr>
          <w:rFonts w:eastAsia="Times New Roman" w:cs="Arial"/>
          <w:color w:val="auto"/>
          <w:szCs w:val="20"/>
        </w:rPr>
        <w:t xml:space="preserve"> </w:t>
      </w:r>
      <w:r w:rsidRPr="006E5FA7">
        <w:rPr>
          <w:rFonts w:eastAsia="Times New Roman" w:cs="Arial"/>
          <w:color w:val="auto"/>
          <w:szCs w:val="20"/>
          <w:u w:val="single"/>
        </w:rPr>
        <w:t>11.3.1.</w:t>
      </w:r>
      <w:r w:rsidRPr="006E5FA7">
        <w:rPr>
          <w:rFonts w:eastAsia="Times New Roman" w:cs="Arial"/>
          <w:color w:val="auto"/>
          <w:szCs w:val="20"/>
        </w:rPr>
        <w:t xml:space="preserve">  Recommend changes in the certification program as needed to the </w:t>
      </w:r>
      <w:proofErr w:type="gramStart"/>
      <w:r w:rsidRPr="006E5FA7">
        <w:rPr>
          <w:rFonts w:eastAsia="Times New Roman" w:cs="Arial"/>
          <w:color w:val="auto"/>
          <w:szCs w:val="20"/>
        </w:rPr>
        <w:t>Commissioner;</w:t>
      </w:r>
      <w:proofErr w:type="gramEnd"/>
    </w:p>
    <w:p w14:paraId="57D97C0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 xml:space="preserve">11.3.b.  Receive complaints regarding certification issues and appeals of certification decisions and recommend </w:t>
      </w:r>
      <w:proofErr w:type="gramStart"/>
      <w:r w:rsidRPr="006E5FA7">
        <w:rPr>
          <w:rFonts w:eastAsia="Times New Roman" w:cs="Arial"/>
          <w:strike/>
          <w:color w:val="auto"/>
          <w:szCs w:val="20"/>
        </w:rPr>
        <w:t>follow up</w:t>
      </w:r>
      <w:proofErr w:type="gramEnd"/>
      <w:r w:rsidRPr="006E5FA7">
        <w:rPr>
          <w:rFonts w:eastAsia="Times New Roman" w:cs="Arial"/>
          <w:strike/>
          <w:color w:val="auto"/>
          <w:szCs w:val="20"/>
        </w:rPr>
        <w:t xml:space="preserve"> actions to the </w:t>
      </w:r>
      <w:proofErr w:type="gramStart"/>
      <w:r w:rsidRPr="006E5FA7">
        <w:rPr>
          <w:rFonts w:eastAsia="Times New Roman" w:cs="Arial"/>
          <w:strike/>
          <w:color w:val="auto"/>
          <w:szCs w:val="20"/>
        </w:rPr>
        <w:t>Commissioner;</w:t>
      </w:r>
      <w:proofErr w:type="gramEnd"/>
    </w:p>
    <w:p w14:paraId="4D79211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11.3.c.</w:t>
      </w:r>
      <w:r w:rsidRPr="006E5FA7">
        <w:rPr>
          <w:rFonts w:eastAsia="Times New Roman" w:cs="Arial"/>
          <w:color w:val="auto"/>
          <w:szCs w:val="20"/>
        </w:rPr>
        <w:t xml:space="preserve"> </w:t>
      </w:r>
      <w:r w:rsidRPr="006E5FA7">
        <w:rPr>
          <w:rFonts w:eastAsia="Times New Roman" w:cs="Arial"/>
          <w:color w:val="auto"/>
          <w:szCs w:val="20"/>
          <w:u w:val="single"/>
        </w:rPr>
        <w:t>11.3.2.</w:t>
      </w:r>
      <w:r w:rsidRPr="006E5FA7">
        <w:rPr>
          <w:rFonts w:eastAsia="Times New Roman" w:cs="Arial"/>
          <w:color w:val="auto"/>
          <w:szCs w:val="20"/>
        </w:rPr>
        <w:t xml:space="preserve">  Recommend written tests and field tests required for certification and assist in the preparation and administration of written tests, as </w:t>
      </w:r>
      <w:proofErr w:type="gramStart"/>
      <w:r w:rsidRPr="006E5FA7">
        <w:rPr>
          <w:rFonts w:eastAsia="Times New Roman" w:cs="Arial"/>
          <w:color w:val="auto"/>
          <w:szCs w:val="20"/>
        </w:rPr>
        <w:t>appropriate;</w:t>
      </w:r>
      <w:proofErr w:type="gramEnd"/>
    </w:p>
    <w:p w14:paraId="3AF760C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11.3.d.</w:t>
      </w:r>
      <w:r w:rsidRPr="006E5FA7">
        <w:rPr>
          <w:rFonts w:eastAsia="Times New Roman" w:cs="Arial"/>
          <w:color w:val="auto"/>
          <w:szCs w:val="20"/>
        </w:rPr>
        <w:t xml:space="preserve"> </w:t>
      </w:r>
      <w:r w:rsidRPr="006E5FA7">
        <w:rPr>
          <w:rFonts w:eastAsia="Times New Roman" w:cs="Arial"/>
          <w:color w:val="auto"/>
          <w:szCs w:val="20"/>
          <w:u w:val="single"/>
        </w:rPr>
        <w:t>11.3.3.</w:t>
      </w:r>
      <w:r w:rsidRPr="006E5FA7">
        <w:rPr>
          <w:rFonts w:eastAsia="Times New Roman" w:cs="Arial"/>
          <w:color w:val="auto"/>
          <w:szCs w:val="20"/>
        </w:rPr>
        <w:t xml:space="preserve">  Recommend continuing education classes and instructors; and</w:t>
      </w:r>
    </w:p>
    <w:p w14:paraId="3F494C1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11.3.e.</w:t>
      </w:r>
      <w:r w:rsidRPr="006E5FA7">
        <w:rPr>
          <w:rFonts w:eastAsia="Times New Roman" w:cs="Arial"/>
          <w:color w:val="auto"/>
          <w:szCs w:val="20"/>
        </w:rPr>
        <w:t xml:space="preserve"> </w:t>
      </w:r>
      <w:r w:rsidRPr="006E5FA7">
        <w:rPr>
          <w:rFonts w:eastAsia="Times New Roman" w:cs="Arial"/>
          <w:color w:val="auto"/>
          <w:szCs w:val="20"/>
          <w:u w:val="single"/>
        </w:rPr>
        <w:t>11.3.4.</w:t>
      </w:r>
      <w:r w:rsidRPr="006E5FA7">
        <w:rPr>
          <w:rFonts w:eastAsia="Times New Roman" w:cs="Arial"/>
          <w:color w:val="auto"/>
          <w:szCs w:val="20"/>
        </w:rPr>
        <w:t xml:space="preserve">  Perform other duties that may be assigned by the Commissioner.</w:t>
      </w:r>
    </w:p>
    <w:p w14:paraId="79F93AB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§64-19-12.  Inspections and Water Sampling.</w:t>
      </w:r>
    </w:p>
    <w:p w14:paraId="694D697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12.1.  </w:t>
      </w:r>
      <w:r w:rsidRPr="006E5FA7">
        <w:rPr>
          <w:rFonts w:eastAsia="Times New Roman" w:cs="Arial"/>
          <w:color w:val="auto"/>
          <w:szCs w:val="20"/>
        </w:rPr>
        <w:t>The Commissioner may make as many inspections as necessary, during the construction, installation, modification, or operation of a water well, pump, and pumping equipment to determine compliance with the applicable provisions of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An inspection may include, without limitation, water sampling for the detection of any contaminants, the documentation of a violation of construction standards, technical procedures, or any other requirements established under the rule.  The owner or occupant of a dwelling, establishment, or land where a water well is located shall provide the Commissioner access for making the inspection.  The Commissioner shall record the findings of inspections on forms prescribed for </w:t>
      </w:r>
      <w:proofErr w:type="gramStart"/>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that</w:t>
      </w:r>
      <w:proofErr w:type="gramEnd"/>
      <w:r w:rsidRPr="006E5FA7">
        <w:rPr>
          <w:rFonts w:eastAsia="Times New Roman" w:cs="Arial"/>
          <w:color w:val="auto"/>
          <w:szCs w:val="20"/>
        </w:rPr>
        <w:t xml:space="preserve"> purpose. </w:t>
      </w:r>
      <w:bookmarkStart w:id="1" w:name="_Toc162141314"/>
      <w:bookmarkEnd w:id="1"/>
    </w:p>
    <w:p w14:paraId="59D32F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§64-19-13.  Penalties, Suspension, and Revocation of Certifications.</w:t>
      </w:r>
    </w:p>
    <w:p w14:paraId="15DEA3B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color w:val="auto"/>
          <w:szCs w:val="20"/>
        </w:rPr>
        <w:t xml:space="preserve">13.1.  Persons who violate the provisions of this rule are subject to the civil and administrative penalties of W. Va. Code §6-1-9a and to potential civil or criminal penalties under W. Va. Code §16-1-9, </w:t>
      </w:r>
      <w:r w:rsidRPr="006E5FA7">
        <w:rPr>
          <w:rFonts w:eastAsia="Times New Roman" w:cs="Arial"/>
          <w:color w:val="auto"/>
          <w:szCs w:val="20"/>
          <w:u w:val="single"/>
        </w:rPr>
        <w:t>§</w:t>
      </w:r>
      <w:r w:rsidRPr="006E5FA7">
        <w:rPr>
          <w:rFonts w:eastAsia="Times New Roman" w:cs="Arial"/>
          <w:color w:val="auto"/>
          <w:szCs w:val="20"/>
        </w:rPr>
        <w:t xml:space="preserve">16-1-9a, and </w:t>
      </w:r>
      <w:r w:rsidRPr="006E5FA7">
        <w:rPr>
          <w:rFonts w:eastAsia="Times New Roman" w:cs="Arial"/>
          <w:color w:val="auto"/>
          <w:szCs w:val="20"/>
          <w:u w:val="single"/>
        </w:rPr>
        <w:t>§</w:t>
      </w:r>
      <w:r w:rsidRPr="006E5FA7">
        <w:rPr>
          <w:rFonts w:eastAsia="Times New Roman" w:cs="Arial"/>
          <w:color w:val="auto"/>
          <w:szCs w:val="20"/>
        </w:rPr>
        <w:t>16-1-18.</w:t>
      </w:r>
    </w:p>
    <w:p w14:paraId="193AA8A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13.2.  The Commissioner may suspend, revoke, or deny certification of a driller or pump installer if the information on the application form is incomplete, inaccurate, false, misleading, or </w:t>
      </w:r>
      <w:r w:rsidRPr="006E5FA7">
        <w:rPr>
          <w:rFonts w:eastAsia="Times New Roman" w:cs="Arial"/>
          <w:color w:val="auto"/>
          <w:szCs w:val="20"/>
        </w:rPr>
        <w:lastRenderedPageBreak/>
        <w:t xml:space="preserve">indicates that the provisions of this rule cannot be met.  The Commissioner may revoke or suspend the certification of a driller or pump installer who knowingly violates this rule.  </w:t>
      </w:r>
    </w:p>
    <w:p w14:paraId="7A65B37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13.3.  When certification has been denied, suspended, or revoked, the person affected shall immediately discontinue the drilling, altering, constructing, and abandonment of water wells. </w:t>
      </w:r>
    </w:p>
    <w:p w14:paraId="2AA3968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13.4.  A denial, suspension, or revocation of certification shall be in writing from the Commissioner and shall state specific reasons for the denial, suspension, or revocation.</w:t>
      </w:r>
    </w:p>
    <w:p w14:paraId="60D39E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13.5.  The Commissioner shall send a written notice of the suspension or revocation of a certification at least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calendar days prior to the actual revocation or suspension. </w:t>
      </w:r>
    </w:p>
    <w:p w14:paraId="3180EB4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§64-19-14.  Administrative Due Process.</w:t>
      </w:r>
    </w:p>
    <w:p w14:paraId="39CFE35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14.1.  </w:t>
      </w:r>
      <w:r w:rsidRPr="006E5FA7">
        <w:rPr>
          <w:rFonts w:eastAsia="Times New Roman" w:cs="Arial"/>
          <w:color w:val="auto"/>
          <w:szCs w:val="20"/>
        </w:rPr>
        <w:t xml:space="preserve">Administrative Due Process.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person adversely affected by the enforcement of </w:t>
      </w:r>
      <w:proofErr w:type="gramStart"/>
      <w:r w:rsidRPr="006E5FA7">
        <w:rPr>
          <w:rFonts w:eastAsia="Times New Roman" w:cs="Arial"/>
          <w:color w:val="auto"/>
          <w:szCs w:val="20"/>
        </w:rPr>
        <w:t xml:space="preserve">this </w:t>
      </w:r>
      <w:r>
        <w:rPr>
          <w:rFonts w:eastAsia="Times New Roman" w:cs="Arial"/>
          <w:color w:val="auto"/>
          <w:szCs w:val="20"/>
        </w:rPr>
        <w:t xml:space="preserve"> </w:t>
      </w:r>
      <w:r w:rsidRPr="006E5FA7">
        <w:rPr>
          <w:rFonts w:eastAsia="Times New Roman" w:cs="Arial"/>
          <w:color w:val="auto"/>
          <w:szCs w:val="20"/>
        </w:rPr>
        <w:t>rule</w:t>
      </w:r>
      <w:proofErr w:type="gramEnd"/>
      <w:r w:rsidRPr="006E5FA7">
        <w:rPr>
          <w:rFonts w:eastAsia="Times New Roman" w:cs="Arial"/>
          <w:color w:val="auto"/>
          <w:szCs w:val="20"/>
        </w:rPr>
        <w:t xml:space="preserve"> desiring a contested case hearing to determine any rights, duties, interests, or privileges shall do so in the manner prescribed in the West Virginia Department of Health’s Procedural Rule, Rules of Procedure for Contested Case Hearings and Declaratory Rulings,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 </w:t>
      </w:r>
    </w:p>
    <w:p w14:paraId="7750FF1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sectPr w:rsidR="00152EBD" w:rsidRPr="006E5FA7" w:rsidSect="00152EBD">
          <w:type w:val="continuous"/>
          <w:pgSz w:w="12240" w:h="15840"/>
          <w:pgMar w:top="720" w:right="1440" w:bottom="720" w:left="1440" w:header="720" w:footer="720" w:gutter="0"/>
          <w:lnNumType w:countBy="1" w:restart="continuous"/>
          <w:cols w:space="720"/>
          <w:titlePg/>
          <w:docGrid w:linePitch="299"/>
        </w:sectPr>
      </w:pPr>
    </w:p>
    <w:p w14:paraId="303E81BD" w14:textId="77777777" w:rsidR="00152EBD" w:rsidRPr="00004A3B"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004A3B">
        <w:rPr>
          <w:rFonts w:eastAsia="Times New Roman" w:cs="Arial"/>
          <w:b/>
          <w:color w:val="auto"/>
          <w:szCs w:val="20"/>
        </w:rPr>
        <w:t>Appendix A.  Permitting Fees.</w:t>
      </w:r>
    </w:p>
    <w:p w14:paraId="5ACAC6B9" w14:textId="77777777" w:rsidR="00152EBD" w:rsidRPr="00004A3B"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004A3B">
        <w:rPr>
          <w:rFonts w:eastAsia="Times New Roman" w:cs="Arial"/>
          <w:color w:val="auto"/>
          <w:szCs w:val="20"/>
        </w:rPr>
        <w:tab/>
        <w:t>1</w:t>
      </w:r>
      <w:proofErr w:type="gramStart"/>
      <w:r w:rsidRPr="00004A3B">
        <w:rPr>
          <w:rFonts w:eastAsia="Times New Roman" w:cs="Arial"/>
          <w:color w:val="auto"/>
          <w:szCs w:val="20"/>
        </w:rPr>
        <w:t>.  Construction</w:t>
      </w:r>
      <w:proofErr w:type="gramEnd"/>
      <w:r w:rsidRPr="00004A3B">
        <w:rPr>
          <w:rFonts w:eastAsia="Times New Roman" w:cs="Arial"/>
          <w:color w:val="auto"/>
          <w:szCs w:val="20"/>
        </w:rPr>
        <w:t xml:space="preserve"> /Installation Permits</w:t>
      </w:r>
    </w:p>
    <w:p w14:paraId="3799A8AB" w14:textId="77777777" w:rsidR="00152EBD" w:rsidRPr="00004A3B"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000000"/>
          <w:szCs w:val="20"/>
        </w:rPr>
      </w:pPr>
      <w:r w:rsidRPr="00004A3B">
        <w:rPr>
          <w:rFonts w:eastAsia="Times New Roman" w:cs="Arial"/>
          <w:color w:val="auto"/>
          <w:szCs w:val="20"/>
        </w:rPr>
        <w:tab/>
      </w:r>
      <w:r w:rsidRPr="00004A3B">
        <w:rPr>
          <w:rFonts w:eastAsia="Times New Roman" w:cs="Arial"/>
          <w:color w:val="auto"/>
          <w:szCs w:val="20"/>
        </w:rPr>
        <w:tab/>
        <w:t>A.  Heat exchange wells:</w:t>
      </w:r>
      <w:r w:rsidRPr="00004A3B">
        <w:rPr>
          <w:rFonts w:eastAsia="Times New Roman" w:cs="Arial"/>
          <w:color w:val="FF0000"/>
          <w:szCs w:val="20"/>
        </w:rPr>
        <w:t xml:space="preserve"> </w:t>
      </w:r>
      <w:r w:rsidRPr="00004A3B">
        <w:rPr>
          <w:rFonts w:eastAsia="Times New Roman" w:cs="Arial"/>
          <w:color w:val="000000"/>
          <w:szCs w:val="20"/>
        </w:rPr>
        <w:t xml:space="preserve">Permit Fee is determined by the ton rating of the heat pump machine.  When more than one heat pump machine is hooked together, the cumulative total of the ton rating is used to determine the fee:  </w:t>
      </w:r>
      <w:proofErr w:type="gramStart"/>
      <w:r w:rsidRPr="00004A3B">
        <w:rPr>
          <w:rFonts w:eastAsia="Times New Roman" w:cs="Arial"/>
          <w:color w:val="000000"/>
          <w:szCs w:val="20"/>
        </w:rPr>
        <w:t>One to fifty ton</w:t>
      </w:r>
      <w:proofErr w:type="gramEnd"/>
      <w:r w:rsidRPr="00004A3B">
        <w:rPr>
          <w:rFonts w:eastAsia="Times New Roman" w:cs="Arial"/>
          <w:color w:val="000000"/>
          <w:szCs w:val="20"/>
        </w:rPr>
        <w:t xml:space="preserve"> heat pump system $150; over </w:t>
      </w:r>
      <w:proofErr w:type="gramStart"/>
      <w:r w:rsidRPr="00004A3B">
        <w:rPr>
          <w:rFonts w:eastAsia="Times New Roman" w:cs="Arial"/>
          <w:color w:val="000000"/>
          <w:szCs w:val="20"/>
        </w:rPr>
        <w:t>fifty ton</w:t>
      </w:r>
      <w:proofErr w:type="gramEnd"/>
      <w:r w:rsidRPr="00004A3B">
        <w:rPr>
          <w:rFonts w:eastAsia="Times New Roman" w:cs="Arial"/>
          <w:color w:val="000000"/>
          <w:szCs w:val="20"/>
        </w:rPr>
        <w:t xml:space="preserve"> system $300.</w:t>
      </w:r>
    </w:p>
    <w:p w14:paraId="1D479DA1" w14:textId="77777777" w:rsidR="00152EBD"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000000"/>
          <w:szCs w:val="20"/>
        </w:rPr>
      </w:pPr>
      <w:r w:rsidRPr="00004A3B">
        <w:rPr>
          <w:rFonts w:eastAsia="Times New Roman" w:cs="Arial"/>
          <w:color w:val="000000"/>
          <w:szCs w:val="20"/>
        </w:rPr>
        <w:tab/>
      </w:r>
      <w:r w:rsidRPr="00004A3B">
        <w:rPr>
          <w:rFonts w:eastAsia="Times New Roman" w:cs="Arial"/>
          <w:color w:val="000000"/>
          <w:szCs w:val="20"/>
        </w:rPr>
        <w:tab/>
      </w:r>
      <w:r w:rsidRPr="00004A3B">
        <w:rPr>
          <w:rFonts w:eastAsia="Times New Roman" w:cs="Arial"/>
          <w:color w:val="000000"/>
          <w:szCs w:val="20"/>
        </w:rPr>
        <w:tab/>
      </w:r>
      <w:r w:rsidRPr="00004A3B">
        <w:rPr>
          <w:rFonts w:eastAsia="Times New Roman" w:cs="Arial"/>
          <w:strike/>
          <w:color w:val="000000"/>
          <w:szCs w:val="20"/>
        </w:rPr>
        <w:t xml:space="preserve">Permitting fees for water well permits </w:t>
      </w:r>
      <w:proofErr w:type="gramStart"/>
      <w:r w:rsidRPr="00004A3B">
        <w:rPr>
          <w:rFonts w:eastAsia="Times New Roman" w:cs="Arial"/>
          <w:strike/>
          <w:color w:val="000000"/>
          <w:szCs w:val="20"/>
        </w:rPr>
        <w:t>are located in</w:t>
      </w:r>
      <w:proofErr w:type="gramEnd"/>
      <w:r w:rsidRPr="00004A3B">
        <w:rPr>
          <w:rFonts w:eastAsia="Times New Roman" w:cs="Arial"/>
          <w:strike/>
          <w:color w:val="000000"/>
          <w:szCs w:val="20"/>
        </w:rPr>
        <w:t xml:space="preserve"> the Bureau’s rule, Fees for Permits, 64</w:t>
      </w:r>
      <w:smartTag w:uri="urn:schemas-microsoft-com:office:smarttags" w:element="stockticker">
        <w:r w:rsidRPr="00004A3B">
          <w:rPr>
            <w:rFonts w:eastAsia="Times New Roman" w:cs="Arial"/>
            <w:strike/>
            <w:color w:val="000000"/>
            <w:szCs w:val="20"/>
          </w:rPr>
          <w:t>CSR</w:t>
        </w:r>
      </w:smartTag>
      <w:r w:rsidRPr="00004A3B">
        <w:rPr>
          <w:rFonts w:eastAsia="Times New Roman" w:cs="Arial"/>
          <w:strike/>
          <w:color w:val="000000"/>
          <w:szCs w:val="20"/>
        </w:rPr>
        <w:t>30.</w:t>
      </w:r>
    </w:p>
    <w:p w14:paraId="30CBE0C5" w14:textId="77777777" w:rsidR="00004A3B" w:rsidRDefault="00004A3B" w:rsidP="00004A3B">
      <w:pPr>
        <w:pStyle w:val="SectionBody"/>
        <w:numPr>
          <w:ilvl w:val="0"/>
          <w:numId w:val="3"/>
        </w:numPr>
        <w:ind w:left="90" w:firstLine="810"/>
      </w:pPr>
      <w: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October 17, 2025, relating to the Department of Health (lead abatement licensing, </w:t>
      </w:r>
      <w:hyperlink r:id="rId15" w:history="1">
        <w:r w:rsidRPr="00873E90">
          <w:rPr>
            <w:rStyle w:val="Hyperlink"/>
            <w:rFonts w:eastAsiaTheme="minorHAnsi"/>
          </w:rPr>
          <w:t>64 CSR 45</w:t>
        </w:r>
      </w:hyperlink>
      <w:r>
        <w:t>), is authorized.</w:t>
      </w:r>
    </w:p>
    <w:p w14:paraId="5E3E5D14" w14:textId="4E82A9C7" w:rsidR="00004A3B" w:rsidRDefault="00004A3B" w:rsidP="00004A3B">
      <w:pPr>
        <w:pStyle w:val="SectionBody"/>
        <w:numPr>
          <w:ilvl w:val="0"/>
          <w:numId w:val="3"/>
        </w:numPr>
        <w:tabs>
          <w:tab w:val="left" w:pos="1080"/>
        </w:tabs>
        <w:ind w:left="0" w:firstLine="720"/>
      </w:pPr>
      <w:r>
        <w:t xml:space="preserve">The legislative rule filed in the State Register on July 24, 2025, authorized under the </w:t>
      </w:r>
      <w:r>
        <w:lastRenderedPageBreak/>
        <w:t xml:space="preserve">authority of §16-4C-6 of this code, modified by the Department of Health to meet the objections of the Legislative Rule-Making Review Committee and refiled in the State Register on September 18, 2025, relating to the Department of Health (emergency medical services, </w:t>
      </w:r>
      <w:hyperlink r:id="rId16" w:history="1">
        <w:r w:rsidRPr="004447CA">
          <w:rPr>
            <w:rStyle w:val="Hyperlink"/>
            <w:rFonts w:eastAsiaTheme="minorHAnsi"/>
          </w:rPr>
          <w:t>64 CSR 48</w:t>
        </w:r>
      </w:hyperlink>
      <w:r>
        <w:t>), is authorized.</w:t>
      </w:r>
    </w:p>
    <w:p w14:paraId="5EF1FCCC" w14:textId="59279D3F" w:rsidR="00004A3B" w:rsidRDefault="00004A3B" w:rsidP="00004A3B">
      <w:pPr>
        <w:pStyle w:val="SectionBody"/>
        <w:numPr>
          <w:ilvl w:val="0"/>
          <w:numId w:val="3"/>
        </w:numPr>
        <w:tabs>
          <w:tab w:val="left" w:pos="1080"/>
        </w:tabs>
        <w:ind w:left="0" w:firstLine="720"/>
      </w:pPr>
      <w: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December 5, 2025, relating to the Department of Health (fees for services, </w:t>
      </w:r>
      <w:hyperlink r:id="rId17" w:history="1">
        <w:r w:rsidRPr="00FD134C">
          <w:rPr>
            <w:rStyle w:val="Hyperlink"/>
            <w:rFonts w:eastAsiaTheme="minorHAnsi"/>
          </w:rPr>
          <w:t>64 CSR 51</w:t>
        </w:r>
      </w:hyperlink>
      <w:r>
        <w:t xml:space="preserve">), is authorized with the amendments set forth below: </w:t>
      </w:r>
    </w:p>
    <w:p w14:paraId="047C0A4F" w14:textId="77777777" w:rsidR="00004A3B" w:rsidRDefault="00004A3B" w:rsidP="00004A3B">
      <w:pPr>
        <w:pStyle w:val="SectionBody"/>
      </w:pPr>
      <w:r>
        <w:t xml:space="preserve">On pages 9 through 12, by striking out the entirety of Appendix A and inserting in lieu thereof a new Appendix A to read as follows: </w:t>
      </w:r>
    </w:p>
    <w:p w14:paraId="25A43744" w14:textId="77777777" w:rsidR="00004A3B" w:rsidRPr="00FD134C" w:rsidRDefault="00004A3B" w:rsidP="00004A3B">
      <w:pPr>
        <w:spacing w:after="160" w:line="259" w:lineRule="auto"/>
        <w:rPr>
          <w:rFonts w:ascii="Times New Roman" w:eastAsia="Aptos" w:hAnsi="Times New Roman" w:cs="Times New Roman"/>
          <w:b/>
          <w:bCs/>
          <w:color w:val="auto"/>
        </w:rPr>
      </w:pPr>
      <w:r w:rsidRPr="00FD134C">
        <w:rPr>
          <w:rFonts w:ascii="Times New Roman" w:eastAsia="Aptos" w:hAnsi="Times New Roman" w:cs="Times New Roman"/>
          <w:b/>
          <w:bCs/>
          <w:color w:val="auto"/>
        </w:rPr>
        <w:t>Appendix A 64CSR51.  Laboratory Service Fees.</w:t>
      </w:r>
    </w:p>
    <w:tbl>
      <w:tblPr>
        <w:tblStyle w:val="TableGrid1"/>
        <w:tblW w:w="9350" w:type="dxa"/>
        <w:tblLook w:val="04A0" w:firstRow="1" w:lastRow="0" w:firstColumn="1" w:lastColumn="0" w:noHBand="0" w:noVBand="1"/>
      </w:tblPr>
      <w:tblGrid>
        <w:gridCol w:w="7699"/>
        <w:gridCol w:w="312"/>
        <w:gridCol w:w="1339"/>
      </w:tblGrid>
      <w:tr w:rsidR="00004A3B" w:rsidRPr="00FD134C" w14:paraId="2FA0AD06" w14:textId="77777777" w:rsidTr="005C2D1D">
        <w:tc>
          <w:tcPr>
            <w:tcW w:w="9350" w:type="dxa"/>
            <w:gridSpan w:val="3"/>
          </w:tcPr>
          <w:p w14:paraId="27E8F8E2" w14:textId="77777777" w:rsidR="00004A3B" w:rsidRPr="00FD134C" w:rsidRDefault="00004A3B" w:rsidP="00004A3B">
            <w:pPr>
              <w:numPr>
                <w:ilvl w:val="0"/>
                <w:numId w:val="4"/>
              </w:numPr>
              <w:ind w:left="252" w:hanging="270"/>
              <w:contextualSpacing/>
              <w:rPr>
                <w:rFonts w:ascii="Times New Roman" w:eastAsia="Aptos" w:hAnsi="Times New Roman" w:cs="Times New Roman"/>
                <w:b/>
                <w:bCs/>
              </w:rPr>
            </w:pPr>
            <w:r w:rsidRPr="00FD134C">
              <w:rPr>
                <w:rFonts w:ascii="Times New Roman" w:eastAsia="Aptos" w:hAnsi="Times New Roman" w:cs="Times New Roman"/>
                <w:b/>
                <w:bCs/>
              </w:rPr>
              <w:t>Fees for Environmental Chemistry Laboratory Services</w:t>
            </w:r>
          </w:p>
        </w:tc>
      </w:tr>
      <w:tr w:rsidR="00004A3B" w:rsidRPr="00FD134C" w14:paraId="123EFD0D" w14:textId="77777777" w:rsidTr="005C2D1D">
        <w:tc>
          <w:tcPr>
            <w:tcW w:w="9350" w:type="dxa"/>
            <w:gridSpan w:val="3"/>
          </w:tcPr>
          <w:p w14:paraId="421A9E7D" w14:textId="77777777" w:rsidR="00004A3B" w:rsidRPr="00FD134C" w:rsidRDefault="00004A3B" w:rsidP="00004A3B">
            <w:pPr>
              <w:numPr>
                <w:ilvl w:val="0"/>
                <w:numId w:val="5"/>
              </w:numPr>
              <w:contextualSpacing/>
              <w:rPr>
                <w:rFonts w:ascii="Times New Roman" w:eastAsia="Aptos" w:hAnsi="Times New Roman" w:cs="Times New Roman"/>
              </w:rPr>
            </w:pPr>
            <w:r w:rsidRPr="00FD134C">
              <w:rPr>
                <w:rFonts w:ascii="Times New Roman" w:eastAsia="Aptos" w:hAnsi="Times New Roman" w:cs="Times New Roman"/>
              </w:rPr>
              <w:t>Inorganic Chemicals/Miscellaneous Tests</w:t>
            </w:r>
          </w:p>
        </w:tc>
      </w:tr>
      <w:tr w:rsidR="00004A3B" w:rsidRPr="00FD134C" w14:paraId="341FFF80" w14:textId="77777777" w:rsidTr="005C2D1D">
        <w:tc>
          <w:tcPr>
            <w:tcW w:w="9350" w:type="dxa"/>
            <w:gridSpan w:val="3"/>
          </w:tcPr>
          <w:p w14:paraId="157E94D2" w14:textId="77777777" w:rsidR="00004A3B" w:rsidRPr="00FD134C" w:rsidRDefault="00004A3B" w:rsidP="00004A3B">
            <w:pPr>
              <w:numPr>
                <w:ilvl w:val="0"/>
                <w:numId w:val="6"/>
              </w:numPr>
              <w:contextualSpacing/>
              <w:rPr>
                <w:rFonts w:ascii="Times New Roman" w:eastAsia="Aptos" w:hAnsi="Times New Roman" w:cs="Times New Roman"/>
              </w:rPr>
            </w:pPr>
            <w:r w:rsidRPr="00FD134C">
              <w:rPr>
                <w:rFonts w:ascii="Times New Roman" w:eastAsia="Aptos" w:hAnsi="Times New Roman" w:cs="Times New Roman"/>
              </w:rPr>
              <w:t>Metals</w:t>
            </w:r>
          </w:p>
        </w:tc>
      </w:tr>
      <w:tr w:rsidR="00004A3B" w:rsidRPr="00FD134C" w14:paraId="324F9534" w14:textId="77777777" w:rsidTr="005C2D1D">
        <w:trPr>
          <w:trHeight w:val="1074"/>
        </w:trPr>
        <w:tc>
          <w:tcPr>
            <w:tcW w:w="8011" w:type="dxa"/>
            <w:gridSpan w:val="2"/>
          </w:tcPr>
          <w:p w14:paraId="4A99A8B7"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Analyses for each metal:</w:t>
            </w:r>
          </w:p>
          <w:p w14:paraId="03EA5ECF" w14:textId="77777777" w:rsidR="00004A3B" w:rsidRPr="00FD134C" w:rsidRDefault="00004A3B" w:rsidP="00004A3B">
            <w:pPr>
              <w:numPr>
                <w:ilvl w:val="0"/>
                <w:numId w:val="8"/>
              </w:numPr>
              <w:tabs>
                <w:tab w:val="left" w:pos="1692"/>
              </w:tabs>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arsenic, barium, beryllium, cadmium, thallium, chromium, nickel, lead, antimony, manganese, selenium, silver, sodium, aluminum, zinc, and copper.</w:t>
            </w:r>
          </w:p>
        </w:tc>
        <w:tc>
          <w:tcPr>
            <w:tcW w:w="1339" w:type="dxa"/>
          </w:tcPr>
          <w:p w14:paraId="5143D502"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$20</w:t>
            </w:r>
          </w:p>
        </w:tc>
      </w:tr>
      <w:tr w:rsidR="00004A3B" w:rsidRPr="00FD134C" w14:paraId="3BC67062" w14:textId="77777777" w:rsidTr="005C2D1D">
        <w:tc>
          <w:tcPr>
            <w:tcW w:w="8011" w:type="dxa"/>
            <w:gridSpan w:val="2"/>
          </w:tcPr>
          <w:p w14:paraId="321BBFD0"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Metals Regulatory Package - (Parameters divided into EPA regulated groups)</w:t>
            </w:r>
          </w:p>
          <w:p w14:paraId="6D9A52D2" w14:textId="77777777" w:rsidR="00004A3B" w:rsidRPr="00FD134C" w:rsidRDefault="00004A3B" w:rsidP="00004A3B">
            <w:pPr>
              <w:numPr>
                <w:ilvl w:val="0"/>
                <w:numId w:val="7"/>
              </w:numPr>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antimony, arsenic, barium, beryllium, cadmium, chromium, mercury, nickel, thallium, selenium, and sodium.</w:t>
            </w:r>
          </w:p>
        </w:tc>
        <w:tc>
          <w:tcPr>
            <w:tcW w:w="1339" w:type="dxa"/>
          </w:tcPr>
          <w:p w14:paraId="54682E56"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 xml:space="preserve">$60 </w:t>
            </w:r>
          </w:p>
        </w:tc>
      </w:tr>
      <w:tr w:rsidR="00004A3B" w:rsidRPr="00FD134C" w14:paraId="3C276C8F" w14:textId="77777777" w:rsidTr="005C2D1D">
        <w:tc>
          <w:tcPr>
            <w:tcW w:w="8011" w:type="dxa"/>
            <w:gridSpan w:val="2"/>
          </w:tcPr>
          <w:p w14:paraId="46D242F5"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Metals Secondary Package - (Parameters divided into EPA regulated groups)</w:t>
            </w:r>
          </w:p>
          <w:p w14:paraId="0B5F854D" w14:textId="77777777" w:rsidR="00004A3B" w:rsidRPr="00FD134C" w:rsidRDefault="00004A3B" w:rsidP="005C2D1D">
            <w:pPr>
              <w:spacing w:line="259" w:lineRule="auto"/>
              <w:ind w:left="1440"/>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aluminum, iron, magnesium, manganese, silver, and zinc</w:t>
            </w:r>
          </w:p>
        </w:tc>
        <w:tc>
          <w:tcPr>
            <w:tcW w:w="1339" w:type="dxa"/>
          </w:tcPr>
          <w:p w14:paraId="6A899BB5"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$45</w:t>
            </w:r>
          </w:p>
        </w:tc>
      </w:tr>
      <w:tr w:rsidR="00004A3B" w:rsidRPr="00FD134C" w14:paraId="5806C7E5" w14:textId="77777777" w:rsidTr="005C2D1D">
        <w:tc>
          <w:tcPr>
            <w:tcW w:w="8011" w:type="dxa"/>
            <w:gridSpan w:val="2"/>
          </w:tcPr>
          <w:p w14:paraId="4F7C82D0"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Metals Lead and Copper - (20% discount when ordered together as a package)</w:t>
            </w:r>
          </w:p>
        </w:tc>
        <w:tc>
          <w:tcPr>
            <w:tcW w:w="1339" w:type="dxa"/>
          </w:tcPr>
          <w:p w14:paraId="76B34FBC"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$32</w:t>
            </w:r>
          </w:p>
        </w:tc>
      </w:tr>
      <w:tr w:rsidR="00004A3B" w:rsidRPr="00FD134C" w14:paraId="1484E93B" w14:textId="77777777" w:rsidTr="005C2D1D">
        <w:tc>
          <w:tcPr>
            <w:tcW w:w="8011" w:type="dxa"/>
            <w:gridSpan w:val="2"/>
          </w:tcPr>
          <w:p w14:paraId="172F8BEA"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t>Mercury by cold vapor</w:t>
            </w:r>
          </w:p>
        </w:tc>
        <w:tc>
          <w:tcPr>
            <w:tcW w:w="1339" w:type="dxa"/>
          </w:tcPr>
          <w:p w14:paraId="16173CD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$25</w:t>
            </w:r>
          </w:p>
        </w:tc>
      </w:tr>
      <w:tr w:rsidR="00004A3B" w:rsidRPr="00FD134C" w14:paraId="1602BB3A" w14:textId="77777777" w:rsidTr="005C2D1D">
        <w:tc>
          <w:tcPr>
            <w:tcW w:w="8011" w:type="dxa"/>
            <w:gridSpan w:val="2"/>
          </w:tcPr>
          <w:p w14:paraId="49F444F7"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t>Analytes by ion chromatography (IC)</w:t>
            </w:r>
          </w:p>
          <w:p w14:paraId="3B068AFA" w14:textId="77777777" w:rsidR="00004A3B" w:rsidRPr="00FD134C" w:rsidRDefault="00004A3B" w:rsidP="00004A3B">
            <w:pPr>
              <w:numPr>
                <w:ilvl w:val="0"/>
                <w:numId w:val="10"/>
              </w:numPr>
              <w:contextualSpacing/>
              <w:rPr>
                <w:rFonts w:ascii="Times New Roman" w:eastAsia="Aptos" w:hAnsi="Times New Roman" w:cs="Times New Roman"/>
              </w:rPr>
            </w:pPr>
            <w:r w:rsidRPr="00FD134C">
              <w:rPr>
                <w:rFonts w:ascii="Times New Roman" w:eastAsia="Aptos" w:hAnsi="Times New Roman" w:cs="Times New Roman"/>
              </w:rPr>
              <w:t>Analyses for each anion</w:t>
            </w:r>
            <w:proofErr w:type="gramStart"/>
            <w:r w:rsidRPr="00FD134C">
              <w:rPr>
                <w:rFonts w:ascii="Times New Roman" w:eastAsia="Aptos" w:hAnsi="Times New Roman" w:cs="Times New Roman"/>
              </w:rPr>
              <w:t>:  Analyses</w:t>
            </w:r>
            <w:proofErr w:type="gramEnd"/>
            <w:r w:rsidRPr="00FD134C">
              <w:rPr>
                <w:rFonts w:ascii="Times New Roman" w:eastAsia="Aptos" w:hAnsi="Times New Roman" w:cs="Times New Roman"/>
              </w:rPr>
              <w:t xml:space="preserve"> may include, but are not limited to, fluoride, chloride, chlorite, chlorate, sulfate, nitrate, nitrite, ortho-phosphate, bromide, and bromate.</w:t>
            </w:r>
          </w:p>
          <w:p w14:paraId="050E6B18" w14:textId="77777777" w:rsidR="00004A3B" w:rsidRPr="00FD134C" w:rsidRDefault="00004A3B" w:rsidP="00004A3B">
            <w:pPr>
              <w:numPr>
                <w:ilvl w:val="0"/>
                <w:numId w:val="10"/>
              </w:numPr>
              <w:contextualSpacing/>
              <w:rPr>
                <w:rFonts w:ascii="Times New Roman" w:eastAsia="Aptos" w:hAnsi="Times New Roman" w:cs="Times New Roman"/>
              </w:rPr>
            </w:pPr>
            <w:r w:rsidRPr="00FD134C">
              <w:rPr>
                <w:rFonts w:ascii="Times New Roman" w:eastAsia="Aptos" w:hAnsi="Times New Roman" w:cs="Times New Roman"/>
              </w:rPr>
              <w:t xml:space="preserve">Anions Package (a) (Instrument </w:t>
            </w:r>
            <w:proofErr w:type="gramStart"/>
            <w:r w:rsidRPr="00FD134C">
              <w:rPr>
                <w:rFonts w:ascii="Times New Roman" w:eastAsia="Aptos" w:hAnsi="Times New Roman" w:cs="Times New Roman"/>
              </w:rPr>
              <w:t>is capable of performing</w:t>
            </w:r>
            <w:proofErr w:type="gramEnd"/>
            <w:r w:rsidRPr="00FD134C">
              <w:rPr>
                <w:rFonts w:ascii="Times New Roman" w:eastAsia="Aptos" w:hAnsi="Times New Roman" w:cs="Times New Roman"/>
              </w:rPr>
              <w:t xml:space="preserve"> all tests within a single run) Analyses may include, but are not limited to, fluoride, chloride, nitrate, nitrite, ortho-phosphate, and sulfate.</w:t>
            </w:r>
          </w:p>
        </w:tc>
        <w:tc>
          <w:tcPr>
            <w:tcW w:w="1339" w:type="dxa"/>
          </w:tcPr>
          <w:p w14:paraId="152F3C22"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$20</w:t>
            </w:r>
          </w:p>
          <w:p w14:paraId="5022919C" w14:textId="77777777" w:rsidR="00004A3B" w:rsidRPr="00FD134C" w:rsidRDefault="00004A3B" w:rsidP="005C2D1D">
            <w:pPr>
              <w:spacing w:line="259" w:lineRule="auto"/>
              <w:jc w:val="right"/>
              <w:rPr>
                <w:rFonts w:ascii="Times New Roman" w:eastAsia="Aptos" w:hAnsi="Times New Roman" w:cs="Times New Roman"/>
              </w:rPr>
            </w:pPr>
          </w:p>
          <w:p w14:paraId="5938DC6C" w14:textId="77777777" w:rsidR="00004A3B" w:rsidRPr="00FD134C" w:rsidRDefault="00004A3B" w:rsidP="005C2D1D">
            <w:pPr>
              <w:spacing w:line="259" w:lineRule="auto"/>
              <w:jc w:val="right"/>
              <w:rPr>
                <w:rFonts w:ascii="Times New Roman" w:eastAsia="Aptos" w:hAnsi="Times New Roman" w:cs="Times New Roman"/>
              </w:rPr>
            </w:pPr>
          </w:p>
          <w:p w14:paraId="756CF166" w14:textId="77777777" w:rsidR="00004A3B" w:rsidRPr="00FD134C" w:rsidRDefault="00004A3B" w:rsidP="005C2D1D">
            <w:pPr>
              <w:spacing w:line="259" w:lineRule="auto"/>
              <w:jc w:val="right"/>
              <w:rPr>
                <w:rFonts w:ascii="Times New Roman" w:eastAsia="Aptos" w:hAnsi="Times New Roman" w:cs="Times New Roman"/>
              </w:rPr>
            </w:pPr>
          </w:p>
          <w:p w14:paraId="6F75D1E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1C69DE1C" w14:textId="77777777" w:rsidTr="005C2D1D">
        <w:tc>
          <w:tcPr>
            <w:tcW w:w="8011" w:type="dxa"/>
            <w:gridSpan w:val="2"/>
          </w:tcPr>
          <w:p w14:paraId="01D562FC"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lastRenderedPageBreak/>
              <w:t>Analytes by ion selective electrode</w:t>
            </w:r>
          </w:p>
          <w:p w14:paraId="724318E3" w14:textId="77777777" w:rsidR="00004A3B" w:rsidRPr="00FD134C" w:rsidRDefault="00004A3B" w:rsidP="00004A3B">
            <w:pPr>
              <w:numPr>
                <w:ilvl w:val="0"/>
                <w:numId w:val="11"/>
              </w:numPr>
              <w:contextualSpacing/>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fluoride and </w:t>
            </w:r>
            <w:proofErr w:type="spellStart"/>
            <w:r w:rsidRPr="00FD134C">
              <w:rPr>
                <w:rFonts w:ascii="Times New Roman" w:eastAsia="Aptos" w:hAnsi="Times New Roman" w:cs="Times New Roman"/>
              </w:rPr>
              <w:t>pH.</w:t>
            </w:r>
            <w:proofErr w:type="spellEnd"/>
          </w:p>
        </w:tc>
        <w:tc>
          <w:tcPr>
            <w:tcW w:w="1339" w:type="dxa"/>
          </w:tcPr>
          <w:p w14:paraId="131EB747" w14:textId="77777777" w:rsidR="00004A3B" w:rsidRPr="00FD134C" w:rsidRDefault="00004A3B" w:rsidP="005C2D1D">
            <w:pPr>
              <w:spacing w:line="259" w:lineRule="auto"/>
              <w:ind w:firstLine="256"/>
              <w:jc w:val="right"/>
              <w:rPr>
                <w:rFonts w:ascii="Times New Roman" w:eastAsia="Aptos" w:hAnsi="Times New Roman" w:cs="Times New Roman"/>
                <w:u w:val="thick"/>
              </w:rPr>
            </w:pPr>
            <w:r w:rsidRPr="00FD134C">
              <w:rPr>
                <w:rFonts w:ascii="Times New Roman" w:eastAsia="Aptos" w:hAnsi="Times New Roman" w:cs="Times New Roman"/>
              </w:rPr>
              <w:t>$20</w:t>
            </w:r>
          </w:p>
        </w:tc>
      </w:tr>
      <w:tr w:rsidR="00004A3B" w:rsidRPr="00FD134C" w14:paraId="247CBEFD" w14:textId="77777777" w:rsidTr="005C2D1D">
        <w:tc>
          <w:tcPr>
            <w:tcW w:w="8011" w:type="dxa"/>
            <w:gridSpan w:val="2"/>
          </w:tcPr>
          <w:p w14:paraId="247A9E4F"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t>Miscellaneous Individual Tests</w:t>
            </w:r>
          </w:p>
        </w:tc>
        <w:tc>
          <w:tcPr>
            <w:tcW w:w="1339" w:type="dxa"/>
          </w:tcPr>
          <w:p w14:paraId="0F17F0C7"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1DA83964" w14:textId="77777777" w:rsidTr="005C2D1D">
        <w:tc>
          <w:tcPr>
            <w:tcW w:w="8011" w:type="dxa"/>
            <w:gridSpan w:val="2"/>
          </w:tcPr>
          <w:p w14:paraId="60B7A85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Alkalinity (Total) As CaC03</w:t>
            </w:r>
          </w:p>
        </w:tc>
        <w:tc>
          <w:tcPr>
            <w:tcW w:w="1339" w:type="dxa"/>
          </w:tcPr>
          <w:p w14:paraId="00C1961B" w14:textId="77777777" w:rsidR="00004A3B" w:rsidRPr="00FD134C" w:rsidRDefault="00004A3B" w:rsidP="005C2D1D">
            <w:pPr>
              <w:spacing w:line="259" w:lineRule="auto"/>
              <w:ind w:left="76"/>
              <w:jc w:val="right"/>
              <w:rPr>
                <w:rFonts w:ascii="Times New Roman" w:eastAsia="Aptos" w:hAnsi="Times New Roman" w:cs="Times New Roman"/>
                <w:strike/>
              </w:rPr>
            </w:pPr>
            <w:r w:rsidRPr="00FD134C">
              <w:rPr>
                <w:rFonts w:ascii="Times New Roman" w:eastAsia="Aptos" w:hAnsi="Times New Roman" w:cs="Times New Roman"/>
              </w:rPr>
              <w:t>$12</w:t>
            </w:r>
          </w:p>
        </w:tc>
      </w:tr>
      <w:tr w:rsidR="00004A3B" w:rsidRPr="00FD134C" w14:paraId="1FBB67AC" w14:textId="77777777" w:rsidTr="005C2D1D">
        <w:tc>
          <w:tcPr>
            <w:tcW w:w="8011" w:type="dxa"/>
            <w:gridSpan w:val="2"/>
          </w:tcPr>
          <w:p w14:paraId="59AE71EB"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Calcium by Titration</w:t>
            </w:r>
          </w:p>
        </w:tc>
        <w:tc>
          <w:tcPr>
            <w:tcW w:w="1339" w:type="dxa"/>
          </w:tcPr>
          <w:p w14:paraId="1455196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00D997BD" w14:textId="77777777" w:rsidTr="005C2D1D">
        <w:tc>
          <w:tcPr>
            <w:tcW w:w="8011" w:type="dxa"/>
            <w:gridSpan w:val="2"/>
          </w:tcPr>
          <w:p w14:paraId="7384E542"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Calcium Hardness</w:t>
            </w:r>
          </w:p>
        </w:tc>
        <w:tc>
          <w:tcPr>
            <w:tcW w:w="1339" w:type="dxa"/>
          </w:tcPr>
          <w:p w14:paraId="4C5C0285" w14:textId="77777777" w:rsidR="00004A3B" w:rsidRPr="00FD134C" w:rsidRDefault="00004A3B" w:rsidP="005C2D1D">
            <w:pPr>
              <w:spacing w:line="259" w:lineRule="auto"/>
              <w:ind w:left="-104" w:firstLine="231"/>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24EE4C3E" w14:textId="77777777" w:rsidTr="005C2D1D">
        <w:tc>
          <w:tcPr>
            <w:tcW w:w="8011" w:type="dxa"/>
            <w:gridSpan w:val="2"/>
          </w:tcPr>
          <w:p w14:paraId="369EE4F5"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Chloramines</w:t>
            </w:r>
          </w:p>
        </w:tc>
        <w:tc>
          <w:tcPr>
            <w:tcW w:w="1339" w:type="dxa"/>
          </w:tcPr>
          <w:p w14:paraId="08C266CC" w14:textId="77777777" w:rsidR="00004A3B" w:rsidRPr="00FD134C" w:rsidRDefault="00004A3B" w:rsidP="005C2D1D">
            <w:pPr>
              <w:spacing w:line="259" w:lineRule="auto"/>
              <w:ind w:firstLine="76"/>
              <w:jc w:val="right"/>
              <w:rPr>
                <w:rFonts w:ascii="Times New Roman" w:eastAsia="Aptos" w:hAnsi="Times New Roman" w:cs="Times New Roman"/>
              </w:rPr>
            </w:pPr>
            <w:r w:rsidRPr="00FD134C">
              <w:rPr>
                <w:rFonts w:ascii="Times New Roman" w:eastAsia="Aptos" w:hAnsi="Times New Roman" w:cs="Times New Roman"/>
              </w:rPr>
              <w:t>$20</w:t>
            </w:r>
          </w:p>
        </w:tc>
      </w:tr>
      <w:tr w:rsidR="00004A3B" w:rsidRPr="00FD134C" w14:paraId="698D59A8" w14:textId="77777777" w:rsidTr="005C2D1D">
        <w:tc>
          <w:tcPr>
            <w:tcW w:w="8011" w:type="dxa"/>
            <w:gridSpan w:val="2"/>
          </w:tcPr>
          <w:p w14:paraId="64EFBFD6"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Chlorine, Free</w:t>
            </w:r>
          </w:p>
        </w:tc>
        <w:tc>
          <w:tcPr>
            <w:tcW w:w="1339" w:type="dxa"/>
          </w:tcPr>
          <w:p w14:paraId="5C9F625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$12</w:t>
            </w:r>
          </w:p>
        </w:tc>
      </w:tr>
      <w:tr w:rsidR="00004A3B" w:rsidRPr="00FD134C" w14:paraId="41FF82C2" w14:textId="77777777" w:rsidTr="005C2D1D">
        <w:tc>
          <w:tcPr>
            <w:tcW w:w="8011" w:type="dxa"/>
            <w:gridSpan w:val="2"/>
          </w:tcPr>
          <w:p w14:paraId="6EB573FF"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Chlorine, Total</w:t>
            </w:r>
          </w:p>
        </w:tc>
        <w:tc>
          <w:tcPr>
            <w:tcW w:w="1339" w:type="dxa"/>
          </w:tcPr>
          <w:p w14:paraId="422FE20A"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$12</w:t>
            </w:r>
          </w:p>
        </w:tc>
      </w:tr>
      <w:tr w:rsidR="00004A3B" w:rsidRPr="00FD134C" w14:paraId="2BEBEE55" w14:textId="77777777" w:rsidTr="005C2D1D">
        <w:tc>
          <w:tcPr>
            <w:tcW w:w="8011" w:type="dxa"/>
            <w:gridSpan w:val="2"/>
          </w:tcPr>
          <w:p w14:paraId="02482040"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Conductivity</w:t>
            </w:r>
          </w:p>
        </w:tc>
        <w:tc>
          <w:tcPr>
            <w:tcW w:w="1339" w:type="dxa"/>
          </w:tcPr>
          <w:p w14:paraId="2409ED93"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$12</w:t>
            </w:r>
          </w:p>
        </w:tc>
      </w:tr>
      <w:tr w:rsidR="00004A3B" w:rsidRPr="00FD134C" w14:paraId="686EBB01" w14:textId="77777777" w:rsidTr="005C2D1D">
        <w:tc>
          <w:tcPr>
            <w:tcW w:w="8011" w:type="dxa"/>
            <w:gridSpan w:val="2"/>
          </w:tcPr>
          <w:p w14:paraId="1522F9C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Dissolved Solids, Total</w:t>
            </w:r>
          </w:p>
        </w:tc>
        <w:tc>
          <w:tcPr>
            <w:tcW w:w="1339" w:type="dxa"/>
          </w:tcPr>
          <w:p w14:paraId="79D4813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$13</w:t>
            </w:r>
          </w:p>
        </w:tc>
      </w:tr>
      <w:tr w:rsidR="00004A3B" w:rsidRPr="00FD134C" w14:paraId="7C25BC2A" w14:textId="77777777" w:rsidTr="005C2D1D">
        <w:tc>
          <w:tcPr>
            <w:tcW w:w="8011" w:type="dxa"/>
            <w:gridSpan w:val="2"/>
          </w:tcPr>
          <w:p w14:paraId="7B08F7E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Hardness, Total</w:t>
            </w:r>
          </w:p>
        </w:tc>
        <w:tc>
          <w:tcPr>
            <w:tcW w:w="1339" w:type="dxa"/>
          </w:tcPr>
          <w:p w14:paraId="221AE09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w:t>
            </w:r>
          </w:p>
        </w:tc>
      </w:tr>
      <w:tr w:rsidR="00004A3B" w:rsidRPr="00FD134C" w14:paraId="72984970" w14:textId="77777777" w:rsidTr="005C2D1D">
        <w:tc>
          <w:tcPr>
            <w:tcW w:w="8011" w:type="dxa"/>
            <w:gridSpan w:val="2"/>
          </w:tcPr>
          <w:p w14:paraId="4EB09EE1"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Hydrogen Sulfide</w:t>
            </w:r>
          </w:p>
        </w:tc>
        <w:tc>
          <w:tcPr>
            <w:tcW w:w="1339" w:type="dxa"/>
          </w:tcPr>
          <w:p w14:paraId="68CBEEE2"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w:t>
            </w:r>
          </w:p>
        </w:tc>
      </w:tr>
      <w:tr w:rsidR="00004A3B" w:rsidRPr="00FD134C" w14:paraId="5B174397" w14:textId="77777777" w:rsidTr="005C2D1D">
        <w:tc>
          <w:tcPr>
            <w:tcW w:w="8011" w:type="dxa"/>
            <w:gridSpan w:val="2"/>
          </w:tcPr>
          <w:p w14:paraId="574638C2"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Magnesium by Titration</w:t>
            </w:r>
          </w:p>
        </w:tc>
        <w:tc>
          <w:tcPr>
            <w:tcW w:w="1339" w:type="dxa"/>
          </w:tcPr>
          <w:p w14:paraId="3BFC5A0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6598A4D5" w14:textId="77777777" w:rsidTr="005C2D1D">
        <w:tc>
          <w:tcPr>
            <w:tcW w:w="8011" w:type="dxa"/>
            <w:gridSpan w:val="2"/>
          </w:tcPr>
          <w:p w14:paraId="2688F1C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Foaming Agents</w:t>
            </w:r>
          </w:p>
        </w:tc>
        <w:tc>
          <w:tcPr>
            <w:tcW w:w="1339" w:type="dxa"/>
          </w:tcPr>
          <w:p w14:paraId="6EAFB3F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363F14A4" w14:textId="77777777" w:rsidTr="005C2D1D">
        <w:tc>
          <w:tcPr>
            <w:tcW w:w="8011" w:type="dxa"/>
            <w:gridSpan w:val="2"/>
          </w:tcPr>
          <w:p w14:paraId="2BF87AF0"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Nitrate</w:t>
            </w:r>
          </w:p>
        </w:tc>
        <w:tc>
          <w:tcPr>
            <w:tcW w:w="1339" w:type="dxa"/>
          </w:tcPr>
          <w:p w14:paraId="769110D1"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$15 </w:t>
            </w:r>
          </w:p>
        </w:tc>
      </w:tr>
      <w:tr w:rsidR="00004A3B" w:rsidRPr="00FD134C" w14:paraId="01E3B3A4" w14:textId="77777777" w:rsidTr="005C2D1D">
        <w:tc>
          <w:tcPr>
            <w:tcW w:w="8011" w:type="dxa"/>
            <w:gridSpan w:val="2"/>
          </w:tcPr>
          <w:p w14:paraId="2D07B50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Nitrate + Nitrite</w:t>
            </w:r>
          </w:p>
        </w:tc>
        <w:tc>
          <w:tcPr>
            <w:tcW w:w="1339" w:type="dxa"/>
          </w:tcPr>
          <w:p w14:paraId="1BB82156"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$15 </w:t>
            </w:r>
          </w:p>
        </w:tc>
      </w:tr>
      <w:tr w:rsidR="00004A3B" w:rsidRPr="00FD134C" w14:paraId="08AC6B94" w14:textId="77777777" w:rsidTr="005C2D1D">
        <w:tc>
          <w:tcPr>
            <w:tcW w:w="8011" w:type="dxa"/>
            <w:gridSpan w:val="2"/>
          </w:tcPr>
          <w:p w14:paraId="176F546D"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Orthophosphate</w:t>
            </w:r>
          </w:p>
        </w:tc>
        <w:tc>
          <w:tcPr>
            <w:tcW w:w="1339" w:type="dxa"/>
          </w:tcPr>
          <w:p w14:paraId="250695C5"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$20</w:t>
            </w:r>
          </w:p>
        </w:tc>
      </w:tr>
      <w:tr w:rsidR="00004A3B" w:rsidRPr="00FD134C" w14:paraId="66B5E543" w14:textId="77777777" w:rsidTr="005C2D1D">
        <w:tc>
          <w:tcPr>
            <w:tcW w:w="8011" w:type="dxa"/>
            <w:gridSpan w:val="2"/>
          </w:tcPr>
          <w:p w14:paraId="59A7CB68"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Phosphate, Total</w:t>
            </w:r>
          </w:p>
        </w:tc>
        <w:tc>
          <w:tcPr>
            <w:tcW w:w="1339" w:type="dxa"/>
          </w:tcPr>
          <w:p w14:paraId="153328E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$16</w:t>
            </w:r>
          </w:p>
        </w:tc>
      </w:tr>
      <w:tr w:rsidR="00004A3B" w:rsidRPr="00FD134C" w14:paraId="1A7F6777" w14:textId="77777777" w:rsidTr="005C2D1D">
        <w:tc>
          <w:tcPr>
            <w:tcW w:w="8011" w:type="dxa"/>
            <w:gridSpan w:val="2"/>
          </w:tcPr>
          <w:p w14:paraId="6B291B05"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Silica</w:t>
            </w:r>
          </w:p>
        </w:tc>
        <w:tc>
          <w:tcPr>
            <w:tcW w:w="1339" w:type="dxa"/>
          </w:tcPr>
          <w:p w14:paraId="22FE8D4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605EBB4B" w14:textId="77777777" w:rsidTr="005C2D1D">
        <w:tc>
          <w:tcPr>
            <w:tcW w:w="8011" w:type="dxa"/>
            <w:gridSpan w:val="2"/>
          </w:tcPr>
          <w:p w14:paraId="24B10551"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Turbidity (NTU)</w:t>
            </w:r>
          </w:p>
        </w:tc>
        <w:tc>
          <w:tcPr>
            <w:tcW w:w="1339" w:type="dxa"/>
          </w:tcPr>
          <w:p w14:paraId="3625BA09"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$12 </w:t>
            </w:r>
          </w:p>
        </w:tc>
      </w:tr>
      <w:tr w:rsidR="00004A3B" w:rsidRPr="00FD134C" w14:paraId="580BEA95" w14:textId="77777777" w:rsidTr="005C2D1D">
        <w:tc>
          <w:tcPr>
            <w:tcW w:w="8011" w:type="dxa"/>
            <w:gridSpan w:val="2"/>
          </w:tcPr>
          <w:p w14:paraId="2D4405C9"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Cyanide</w:t>
            </w:r>
          </w:p>
        </w:tc>
        <w:tc>
          <w:tcPr>
            <w:tcW w:w="1339" w:type="dxa"/>
          </w:tcPr>
          <w:p w14:paraId="259ECC2F"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$25</w:t>
            </w:r>
          </w:p>
        </w:tc>
      </w:tr>
      <w:tr w:rsidR="00004A3B" w:rsidRPr="00FD134C" w14:paraId="5128B3BF" w14:textId="77777777" w:rsidTr="005C2D1D">
        <w:tc>
          <w:tcPr>
            <w:tcW w:w="8011" w:type="dxa"/>
            <w:gridSpan w:val="2"/>
          </w:tcPr>
          <w:p w14:paraId="5C334938"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Nitrite</w:t>
            </w:r>
          </w:p>
        </w:tc>
        <w:tc>
          <w:tcPr>
            <w:tcW w:w="1339" w:type="dxa"/>
          </w:tcPr>
          <w:p w14:paraId="368CC32F"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$15 </w:t>
            </w:r>
          </w:p>
        </w:tc>
      </w:tr>
      <w:tr w:rsidR="00004A3B" w:rsidRPr="00FD134C" w14:paraId="399627B5" w14:textId="77777777" w:rsidTr="005C2D1D">
        <w:tc>
          <w:tcPr>
            <w:tcW w:w="8011" w:type="dxa"/>
            <w:gridSpan w:val="2"/>
          </w:tcPr>
          <w:p w14:paraId="21847FC7"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Wet Chemistry Package</w:t>
            </w:r>
          </w:p>
          <w:p w14:paraId="7326C384"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alkalinity, calcium,</w:t>
            </w:r>
          </w:p>
          <w:p w14:paraId="31279112"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calcium hardness, pH, total dissolved solids, and total hardness.</w:t>
            </w:r>
          </w:p>
        </w:tc>
        <w:tc>
          <w:tcPr>
            <w:tcW w:w="1339" w:type="dxa"/>
          </w:tcPr>
          <w:p w14:paraId="55F52B9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28A361FF" w14:textId="77777777" w:rsidTr="005C2D1D">
        <w:tc>
          <w:tcPr>
            <w:tcW w:w="8011" w:type="dxa"/>
            <w:gridSpan w:val="2"/>
          </w:tcPr>
          <w:p w14:paraId="507E1B27"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Inorganic non-Routine Analysis</w:t>
            </w:r>
          </w:p>
        </w:tc>
        <w:tc>
          <w:tcPr>
            <w:tcW w:w="1339" w:type="dxa"/>
          </w:tcPr>
          <w:p w14:paraId="10E47D3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73DF564C" w14:textId="77777777" w:rsidTr="005C2D1D">
        <w:tc>
          <w:tcPr>
            <w:tcW w:w="9350" w:type="dxa"/>
            <w:gridSpan w:val="3"/>
          </w:tcPr>
          <w:p w14:paraId="1EF33906" w14:textId="77777777" w:rsidR="00004A3B" w:rsidRPr="00FD134C" w:rsidRDefault="00004A3B" w:rsidP="00004A3B">
            <w:pPr>
              <w:numPr>
                <w:ilvl w:val="0"/>
                <w:numId w:val="5"/>
              </w:numPr>
              <w:contextualSpacing/>
              <w:rPr>
                <w:rFonts w:ascii="Times New Roman" w:eastAsia="Aptos" w:hAnsi="Times New Roman" w:cs="Times New Roman"/>
              </w:rPr>
            </w:pPr>
            <w:r w:rsidRPr="00FD134C">
              <w:rPr>
                <w:rFonts w:ascii="Times New Roman" w:eastAsia="Aptos" w:hAnsi="Times New Roman" w:cs="Times New Roman"/>
              </w:rPr>
              <w:t>Organic Compounds (Fees Include Sample Preparation)</w:t>
            </w:r>
          </w:p>
        </w:tc>
      </w:tr>
      <w:tr w:rsidR="00004A3B" w:rsidRPr="00FD134C" w14:paraId="13DCF991" w14:textId="77777777" w:rsidTr="005C2D1D">
        <w:tc>
          <w:tcPr>
            <w:tcW w:w="8011" w:type="dxa"/>
            <w:gridSpan w:val="2"/>
          </w:tcPr>
          <w:p w14:paraId="59FE8783" w14:textId="77777777" w:rsidR="00004A3B" w:rsidRPr="00FD134C" w:rsidRDefault="00004A3B" w:rsidP="005C2D1D">
            <w:pPr>
              <w:tabs>
                <w:tab w:val="left" w:pos="702"/>
              </w:tabs>
              <w:spacing w:line="259" w:lineRule="auto"/>
              <w:rPr>
                <w:rFonts w:ascii="Times New Roman" w:eastAsia="Aptos" w:hAnsi="Times New Roman" w:cs="Times New Roman"/>
              </w:rPr>
            </w:pPr>
            <w:r w:rsidRPr="00FD134C">
              <w:rPr>
                <w:rFonts w:ascii="Times New Roman" w:eastAsia="Aptos" w:hAnsi="Times New Roman" w:cs="Times New Roman"/>
              </w:rPr>
              <w:tab/>
              <w:t>1.   EPA Regulated Volatile Compounds (VOCs)</w:t>
            </w:r>
          </w:p>
        </w:tc>
        <w:tc>
          <w:tcPr>
            <w:tcW w:w="1339" w:type="dxa"/>
          </w:tcPr>
          <w:p w14:paraId="14A187A1" w14:textId="77777777" w:rsidR="00004A3B" w:rsidRPr="00FD134C" w:rsidRDefault="00004A3B" w:rsidP="005C2D1D">
            <w:pPr>
              <w:spacing w:line="259" w:lineRule="auto"/>
              <w:ind w:firstLine="292"/>
              <w:jc w:val="right"/>
              <w:rPr>
                <w:rFonts w:ascii="Times New Roman" w:eastAsia="Aptos" w:hAnsi="Times New Roman" w:cs="Times New Roman"/>
                <w:u w:val="single"/>
              </w:rPr>
            </w:pPr>
            <w:r w:rsidRPr="00FD134C">
              <w:rPr>
                <w:rFonts w:ascii="Times New Roman" w:eastAsia="Aptos" w:hAnsi="Times New Roman" w:cs="Times New Roman"/>
              </w:rPr>
              <w:t xml:space="preserve">$125 </w:t>
            </w:r>
          </w:p>
        </w:tc>
      </w:tr>
      <w:tr w:rsidR="00004A3B" w:rsidRPr="00FD134C" w14:paraId="68C65F57" w14:textId="77777777" w:rsidTr="005C2D1D">
        <w:tc>
          <w:tcPr>
            <w:tcW w:w="8011" w:type="dxa"/>
            <w:gridSpan w:val="2"/>
          </w:tcPr>
          <w:p w14:paraId="1F5EED7E" w14:textId="77777777" w:rsidR="00004A3B" w:rsidRPr="00FD134C" w:rsidRDefault="00004A3B" w:rsidP="005C2D1D">
            <w:pPr>
              <w:tabs>
                <w:tab w:val="left" w:pos="702"/>
              </w:tabs>
              <w:spacing w:line="259" w:lineRule="auto"/>
              <w:ind w:firstLine="702"/>
              <w:rPr>
                <w:rFonts w:ascii="Times New Roman" w:eastAsia="Aptos" w:hAnsi="Times New Roman" w:cs="Times New Roman"/>
              </w:rPr>
            </w:pPr>
            <w:r w:rsidRPr="00FD134C">
              <w:rPr>
                <w:rFonts w:ascii="Times New Roman" w:eastAsia="Aptos" w:hAnsi="Times New Roman" w:cs="Times New Roman"/>
              </w:rPr>
              <w:t>2.   EPA Unregulated Contaminants per Method Group</w:t>
            </w:r>
          </w:p>
          <w:p w14:paraId="17C9CEFF" w14:textId="77777777" w:rsidR="00004A3B" w:rsidRPr="00FD134C" w:rsidRDefault="00004A3B" w:rsidP="005C2D1D">
            <w:pPr>
              <w:tabs>
                <w:tab w:val="left" w:pos="702"/>
              </w:tabs>
              <w:spacing w:line="259" w:lineRule="auto"/>
              <w:ind w:left="1422"/>
              <w:rPr>
                <w:rFonts w:ascii="Times New Roman" w:eastAsia="Aptos" w:hAnsi="Times New Roman" w:cs="Times New Roman"/>
              </w:rPr>
            </w:pPr>
            <w:r w:rsidRPr="00FD134C">
              <w:rPr>
                <w:rFonts w:ascii="Times New Roman" w:eastAsia="Aptos" w:hAnsi="Times New Roman" w:cs="Times New Roman"/>
              </w:rPr>
              <w:t>(Description is applicable to the EPA unregulated contaminant monitoring rule which is categorized by contaminants in a method group - http://water.epa.gov/lawsregs/rulesregs/sdwa/ucmr/ucmr3/methods.cfm)</w:t>
            </w:r>
          </w:p>
        </w:tc>
        <w:tc>
          <w:tcPr>
            <w:tcW w:w="1339" w:type="dxa"/>
          </w:tcPr>
          <w:p w14:paraId="3416C668" w14:textId="77777777" w:rsidR="00004A3B" w:rsidRPr="00FD134C" w:rsidRDefault="00004A3B" w:rsidP="005C2D1D">
            <w:pPr>
              <w:spacing w:line="259" w:lineRule="auto"/>
              <w:rPr>
                <w:rFonts w:ascii="Times New Roman" w:eastAsia="Aptos" w:hAnsi="Times New Roman" w:cs="Times New Roman"/>
              </w:rPr>
            </w:pPr>
          </w:p>
        </w:tc>
      </w:tr>
      <w:tr w:rsidR="00004A3B" w:rsidRPr="00FD134C" w14:paraId="45197C5F" w14:textId="77777777" w:rsidTr="005C2D1D">
        <w:tc>
          <w:tcPr>
            <w:tcW w:w="8011" w:type="dxa"/>
            <w:gridSpan w:val="2"/>
          </w:tcPr>
          <w:p w14:paraId="1D448B76" w14:textId="77777777" w:rsidR="00004A3B" w:rsidRPr="00FD134C" w:rsidRDefault="00004A3B" w:rsidP="005C2D1D">
            <w:pPr>
              <w:tabs>
                <w:tab w:val="left" w:pos="702"/>
              </w:tabs>
              <w:spacing w:line="259" w:lineRule="auto"/>
              <w:ind w:firstLine="702"/>
              <w:rPr>
                <w:rFonts w:ascii="Times New Roman" w:eastAsia="Aptos" w:hAnsi="Times New Roman" w:cs="Times New Roman"/>
              </w:rPr>
            </w:pPr>
            <w:r w:rsidRPr="00FD134C">
              <w:rPr>
                <w:rFonts w:ascii="Times New Roman" w:eastAsia="Aptos" w:hAnsi="Times New Roman" w:cs="Times New Roman"/>
              </w:rPr>
              <w:t>3.   EPA Regulated Synthetic Organic Compounds (SOCs):</w:t>
            </w:r>
          </w:p>
        </w:tc>
        <w:tc>
          <w:tcPr>
            <w:tcW w:w="1339" w:type="dxa"/>
          </w:tcPr>
          <w:p w14:paraId="69A6F532" w14:textId="77777777" w:rsidR="00004A3B" w:rsidRPr="00FD134C" w:rsidRDefault="00004A3B" w:rsidP="005C2D1D">
            <w:pPr>
              <w:spacing w:line="259" w:lineRule="auto"/>
              <w:rPr>
                <w:rFonts w:ascii="Times New Roman" w:eastAsia="Aptos" w:hAnsi="Times New Roman" w:cs="Times New Roman"/>
              </w:rPr>
            </w:pPr>
          </w:p>
        </w:tc>
      </w:tr>
      <w:tr w:rsidR="00004A3B" w:rsidRPr="00FD134C" w14:paraId="79BBA066" w14:textId="77777777" w:rsidTr="005C2D1D">
        <w:tc>
          <w:tcPr>
            <w:tcW w:w="8011" w:type="dxa"/>
            <w:gridSpan w:val="2"/>
          </w:tcPr>
          <w:p w14:paraId="7DC50FFD"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t>Organohalide and Polychlorinated Biphenyl Packages</w:t>
            </w:r>
          </w:p>
        </w:tc>
        <w:tc>
          <w:tcPr>
            <w:tcW w:w="1339" w:type="dxa"/>
          </w:tcPr>
          <w:p w14:paraId="0C03680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$185</w:t>
            </w:r>
          </w:p>
        </w:tc>
      </w:tr>
      <w:tr w:rsidR="00004A3B" w:rsidRPr="00FD134C" w14:paraId="6C83748F" w14:textId="77777777" w:rsidTr="005C2D1D">
        <w:tc>
          <w:tcPr>
            <w:tcW w:w="8011" w:type="dxa"/>
            <w:gridSpan w:val="2"/>
          </w:tcPr>
          <w:p w14:paraId="2E05558D"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Pesticides Package (a)</w:t>
            </w:r>
          </w:p>
          <w:p w14:paraId="1DAFDCAA"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Endrin, Lindane, Heptachlor, Heptachlor epoxide, Methoxychlor, Hexachlorobenzene, and </w:t>
            </w:r>
            <w:proofErr w:type="spellStart"/>
            <w:r w:rsidRPr="00FD134C">
              <w:rPr>
                <w:rFonts w:ascii="Times New Roman" w:eastAsia="Aptos" w:hAnsi="Times New Roman" w:cs="Times New Roman"/>
              </w:rPr>
              <w:t>Hexachlorocyclopentadiene</w:t>
            </w:r>
            <w:proofErr w:type="spellEnd"/>
          </w:p>
        </w:tc>
        <w:tc>
          <w:tcPr>
            <w:tcW w:w="1339" w:type="dxa"/>
          </w:tcPr>
          <w:p w14:paraId="7EB12272"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w:t>
            </w:r>
          </w:p>
        </w:tc>
      </w:tr>
      <w:tr w:rsidR="00004A3B" w:rsidRPr="00FD134C" w14:paraId="53554123" w14:textId="77777777" w:rsidTr="005C2D1D">
        <w:tc>
          <w:tcPr>
            <w:tcW w:w="8011" w:type="dxa"/>
            <w:gridSpan w:val="2"/>
          </w:tcPr>
          <w:p w14:paraId="0A1B899D"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 xml:space="preserve">Pesticides Package (b) </w:t>
            </w:r>
            <w:r w:rsidRPr="00FD134C">
              <w:rPr>
                <w:rFonts w:ascii="Times New Roman" w:eastAsia="Aptos" w:hAnsi="Times New Roman" w:cs="Times New Roman"/>
              </w:rPr>
              <w:tab/>
            </w:r>
          </w:p>
          <w:p w14:paraId="5D7B02A8"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Analyses may include, but are not limited to, Chlordane, Simazine, and Toxaphene</w:t>
            </w:r>
          </w:p>
        </w:tc>
        <w:tc>
          <w:tcPr>
            <w:tcW w:w="1339" w:type="dxa"/>
          </w:tcPr>
          <w:p w14:paraId="5321D0D4"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w:t>
            </w:r>
          </w:p>
        </w:tc>
      </w:tr>
      <w:tr w:rsidR="00004A3B" w:rsidRPr="00FD134C" w14:paraId="06F2EEED" w14:textId="77777777" w:rsidTr="005C2D1D">
        <w:tc>
          <w:tcPr>
            <w:tcW w:w="8011" w:type="dxa"/>
            <w:gridSpan w:val="2"/>
          </w:tcPr>
          <w:p w14:paraId="08B0B9AE"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Pesticides Package (c)</w:t>
            </w:r>
          </w:p>
          <w:p w14:paraId="7ECFF324"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Analyses may include, but are not limited to, PCB (</w:t>
            </w:r>
            <w:proofErr w:type="spellStart"/>
            <w:r w:rsidRPr="00FD134C">
              <w:rPr>
                <w:rFonts w:ascii="Times New Roman" w:eastAsia="Aptos" w:hAnsi="Times New Roman" w:cs="Times New Roman"/>
              </w:rPr>
              <w:t>Aroclor</w:t>
            </w:r>
            <w:proofErr w:type="spellEnd"/>
            <w:r w:rsidRPr="00FD134C">
              <w:rPr>
                <w:rFonts w:ascii="Times New Roman" w:eastAsia="Aptos" w:hAnsi="Times New Roman" w:cs="Times New Roman"/>
              </w:rPr>
              <w:t>)</w:t>
            </w:r>
          </w:p>
          <w:p w14:paraId="0AAFAF5B"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1016, 1221, 1232, 1242, 1248, 1254, and 1260</w:t>
            </w:r>
          </w:p>
        </w:tc>
        <w:tc>
          <w:tcPr>
            <w:tcW w:w="1339" w:type="dxa"/>
          </w:tcPr>
          <w:p w14:paraId="10E6F28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w:t>
            </w:r>
          </w:p>
        </w:tc>
      </w:tr>
      <w:tr w:rsidR="00004A3B" w:rsidRPr="00FD134C" w14:paraId="0AB0219D" w14:textId="77777777" w:rsidTr="005C2D1D">
        <w:tc>
          <w:tcPr>
            <w:tcW w:w="8011" w:type="dxa"/>
            <w:gridSpan w:val="2"/>
          </w:tcPr>
          <w:p w14:paraId="30C4B152"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lastRenderedPageBreak/>
              <w:t>Nitrogen-Phosphorous Pesticide Package</w:t>
            </w:r>
          </w:p>
          <w:p w14:paraId="04D36B9D"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Analyses may include, but are not limited to, Alachlor, Atrazine, and Simazine</w:t>
            </w:r>
          </w:p>
        </w:tc>
        <w:tc>
          <w:tcPr>
            <w:tcW w:w="1339" w:type="dxa"/>
          </w:tcPr>
          <w:p w14:paraId="3DD40AD3"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736FD7C3" w14:textId="77777777" w:rsidTr="005C2D1D">
        <w:tc>
          <w:tcPr>
            <w:tcW w:w="8011" w:type="dxa"/>
            <w:gridSpan w:val="2"/>
          </w:tcPr>
          <w:p w14:paraId="22063929"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Carbamate Pesticides Package</w:t>
            </w:r>
          </w:p>
          <w:p w14:paraId="63CBAB6A" w14:textId="77777777" w:rsidR="00004A3B" w:rsidRPr="00FD134C" w:rsidRDefault="00004A3B" w:rsidP="005C2D1D">
            <w:pPr>
              <w:spacing w:line="259" w:lineRule="auto"/>
              <w:ind w:left="702" w:firstLine="720"/>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Aldicarb, Aldicarb</w:t>
            </w:r>
          </w:p>
          <w:p w14:paraId="177BF354" w14:textId="77777777" w:rsidR="00004A3B" w:rsidRPr="00FD134C" w:rsidRDefault="00004A3B" w:rsidP="005C2D1D">
            <w:pPr>
              <w:spacing w:line="259" w:lineRule="auto"/>
              <w:ind w:left="702" w:firstLine="720"/>
              <w:contextualSpacing/>
              <w:rPr>
                <w:rFonts w:ascii="Times New Roman" w:eastAsia="Aptos" w:hAnsi="Times New Roman" w:cs="Times New Roman"/>
              </w:rPr>
            </w:pPr>
            <w:r w:rsidRPr="00FD134C">
              <w:rPr>
                <w:rFonts w:ascii="Times New Roman" w:eastAsia="Aptos" w:hAnsi="Times New Roman" w:cs="Times New Roman"/>
              </w:rPr>
              <w:t xml:space="preserve">Sulfone, Aldicarb Sulfoxide, Carbofuran, and </w:t>
            </w:r>
            <w:proofErr w:type="spellStart"/>
            <w:r w:rsidRPr="00FD134C">
              <w:rPr>
                <w:rFonts w:ascii="Times New Roman" w:eastAsia="Aptos" w:hAnsi="Times New Roman" w:cs="Times New Roman"/>
              </w:rPr>
              <w:t>Oxamyl</w:t>
            </w:r>
            <w:proofErr w:type="spellEnd"/>
            <w:r w:rsidRPr="00FD134C">
              <w:rPr>
                <w:rFonts w:ascii="Times New Roman" w:eastAsia="Aptos" w:hAnsi="Times New Roman" w:cs="Times New Roman"/>
              </w:rPr>
              <w:t xml:space="preserve"> (</w:t>
            </w:r>
            <w:proofErr w:type="spellStart"/>
            <w:r w:rsidRPr="00FD134C">
              <w:rPr>
                <w:rFonts w:ascii="Times New Roman" w:eastAsia="Aptos" w:hAnsi="Times New Roman" w:cs="Times New Roman"/>
              </w:rPr>
              <w:t>Vydate</w:t>
            </w:r>
            <w:proofErr w:type="spellEnd"/>
            <w:r w:rsidRPr="00FD134C">
              <w:rPr>
                <w:rFonts w:ascii="Times New Roman" w:eastAsia="Aptos" w:hAnsi="Times New Roman" w:cs="Times New Roman"/>
              </w:rPr>
              <w:t>)</w:t>
            </w:r>
          </w:p>
        </w:tc>
        <w:tc>
          <w:tcPr>
            <w:tcW w:w="1339" w:type="dxa"/>
          </w:tcPr>
          <w:p w14:paraId="09328DA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3F6D0476" w14:textId="77777777" w:rsidTr="005C2D1D">
        <w:tc>
          <w:tcPr>
            <w:tcW w:w="8011" w:type="dxa"/>
            <w:gridSpan w:val="2"/>
          </w:tcPr>
          <w:p w14:paraId="24B54D3A"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Diquat</w:t>
            </w:r>
          </w:p>
        </w:tc>
        <w:tc>
          <w:tcPr>
            <w:tcW w:w="1339" w:type="dxa"/>
          </w:tcPr>
          <w:p w14:paraId="5A60676F"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31130EB4" w14:textId="77777777" w:rsidTr="005C2D1D">
        <w:tc>
          <w:tcPr>
            <w:tcW w:w="8011" w:type="dxa"/>
            <w:gridSpan w:val="2"/>
          </w:tcPr>
          <w:p w14:paraId="5450F55D"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Endothall</w:t>
            </w:r>
          </w:p>
        </w:tc>
        <w:tc>
          <w:tcPr>
            <w:tcW w:w="1339" w:type="dxa"/>
          </w:tcPr>
          <w:p w14:paraId="40E1CA1A"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66CB37BD" w14:textId="77777777" w:rsidTr="005C2D1D">
        <w:tc>
          <w:tcPr>
            <w:tcW w:w="8011" w:type="dxa"/>
            <w:gridSpan w:val="2"/>
          </w:tcPr>
          <w:p w14:paraId="4327DF44"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Glyphosate</w:t>
            </w:r>
          </w:p>
        </w:tc>
        <w:tc>
          <w:tcPr>
            <w:tcW w:w="1339" w:type="dxa"/>
          </w:tcPr>
          <w:p w14:paraId="6BACFF4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3E8AAD79" w14:textId="77777777" w:rsidTr="005C2D1D">
        <w:tc>
          <w:tcPr>
            <w:tcW w:w="8011" w:type="dxa"/>
            <w:gridSpan w:val="2"/>
          </w:tcPr>
          <w:p w14:paraId="1D2636C9"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t>Esters Package</w:t>
            </w:r>
          </w:p>
          <w:p w14:paraId="5E1090CA" w14:textId="77777777" w:rsidR="00004A3B" w:rsidRPr="00FD134C" w:rsidRDefault="00004A3B" w:rsidP="005C2D1D">
            <w:pPr>
              <w:spacing w:line="259" w:lineRule="auto"/>
              <w:ind w:left="720" w:firstLine="702"/>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w:t>
            </w:r>
          </w:p>
          <w:p w14:paraId="3C8F7212" w14:textId="77777777" w:rsidR="00004A3B" w:rsidRPr="00FD134C" w:rsidRDefault="00004A3B" w:rsidP="005C2D1D">
            <w:pPr>
              <w:spacing w:line="259" w:lineRule="auto"/>
              <w:ind w:left="720" w:firstLine="702"/>
              <w:contextualSpacing/>
              <w:rPr>
                <w:rFonts w:ascii="Times New Roman" w:eastAsia="Aptos" w:hAnsi="Times New Roman" w:cs="Times New Roman"/>
              </w:rPr>
            </w:pPr>
            <w:r w:rsidRPr="00FD134C">
              <w:rPr>
                <w:rFonts w:ascii="Times New Roman" w:eastAsia="Aptos" w:hAnsi="Times New Roman" w:cs="Times New Roman"/>
              </w:rPr>
              <w:t>Di (2-ethylhexyl) Adipate and Di (2-ethylhexyl) Phthalate</w:t>
            </w:r>
          </w:p>
        </w:tc>
        <w:tc>
          <w:tcPr>
            <w:tcW w:w="1339" w:type="dxa"/>
          </w:tcPr>
          <w:p w14:paraId="6617EA76"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14BFB739" w14:textId="77777777" w:rsidTr="005C2D1D">
        <w:tc>
          <w:tcPr>
            <w:tcW w:w="8011" w:type="dxa"/>
            <w:gridSpan w:val="2"/>
          </w:tcPr>
          <w:p w14:paraId="692DD76B"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t>Benzo (a) pyrene</w:t>
            </w:r>
          </w:p>
        </w:tc>
        <w:tc>
          <w:tcPr>
            <w:tcW w:w="1339" w:type="dxa"/>
          </w:tcPr>
          <w:p w14:paraId="1EAE0342"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74851A51" w14:textId="77777777" w:rsidTr="005C2D1D">
        <w:tc>
          <w:tcPr>
            <w:tcW w:w="8011" w:type="dxa"/>
            <w:gridSpan w:val="2"/>
          </w:tcPr>
          <w:p w14:paraId="19E4BAAF" w14:textId="77777777" w:rsidR="00004A3B" w:rsidRPr="00FD134C" w:rsidRDefault="00004A3B" w:rsidP="00004A3B">
            <w:pPr>
              <w:numPr>
                <w:ilvl w:val="0"/>
                <w:numId w:val="13"/>
              </w:numPr>
              <w:ind w:left="972"/>
              <w:contextualSpacing/>
              <w:rPr>
                <w:rFonts w:ascii="Times New Roman" w:eastAsia="Aptos" w:hAnsi="Times New Roman" w:cs="Times New Roman"/>
              </w:rPr>
            </w:pPr>
            <w:r w:rsidRPr="00FD134C">
              <w:rPr>
                <w:rFonts w:ascii="Times New Roman" w:eastAsia="Aptos" w:hAnsi="Times New Roman" w:cs="Times New Roman"/>
              </w:rPr>
              <w:t>Herbicides Package</w:t>
            </w:r>
          </w:p>
          <w:p w14:paraId="76DA8F28" w14:textId="77777777" w:rsidR="00004A3B" w:rsidRPr="00FD134C" w:rsidRDefault="00004A3B" w:rsidP="005C2D1D">
            <w:pPr>
              <w:spacing w:line="259" w:lineRule="auto"/>
              <w:ind w:left="972" w:firstLine="450"/>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2,4-D,</w:t>
            </w:r>
          </w:p>
          <w:p w14:paraId="39B2EB97"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 xml:space="preserve">2,4,5 - TP (Silvex), Pentachlorophenol, </w:t>
            </w:r>
            <w:proofErr w:type="spellStart"/>
            <w:r w:rsidRPr="00FD134C">
              <w:rPr>
                <w:rFonts w:ascii="Times New Roman" w:eastAsia="Aptos" w:hAnsi="Times New Roman" w:cs="Times New Roman"/>
              </w:rPr>
              <w:t>Dinoseb</w:t>
            </w:r>
            <w:proofErr w:type="spellEnd"/>
            <w:r w:rsidRPr="00FD134C">
              <w:rPr>
                <w:rFonts w:ascii="Times New Roman" w:eastAsia="Aptos" w:hAnsi="Times New Roman" w:cs="Times New Roman"/>
              </w:rPr>
              <w:t>, Dalapon, and Picloram</w:t>
            </w:r>
          </w:p>
        </w:tc>
        <w:tc>
          <w:tcPr>
            <w:tcW w:w="1339" w:type="dxa"/>
          </w:tcPr>
          <w:p w14:paraId="2004D5A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$175</w:t>
            </w:r>
          </w:p>
        </w:tc>
      </w:tr>
      <w:tr w:rsidR="00004A3B" w:rsidRPr="00FD134C" w14:paraId="113618F7" w14:textId="77777777" w:rsidTr="005C2D1D">
        <w:tc>
          <w:tcPr>
            <w:tcW w:w="8011" w:type="dxa"/>
            <w:gridSpan w:val="2"/>
          </w:tcPr>
          <w:p w14:paraId="314F8D89" w14:textId="77777777" w:rsidR="00004A3B" w:rsidRPr="00FD134C" w:rsidRDefault="00004A3B" w:rsidP="00004A3B">
            <w:pPr>
              <w:numPr>
                <w:ilvl w:val="0"/>
                <w:numId w:val="13"/>
              </w:numPr>
              <w:ind w:left="972"/>
              <w:contextualSpacing/>
              <w:rPr>
                <w:rFonts w:ascii="Times New Roman" w:eastAsia="Aptos" w:hAnsi="Times New Roman" w:cs="Times New Roman"/>
              </w:rPr>
            </w:pPr>
            <w:r w:rsidRPr="00FD134C">
              <w:rPr>
                <w:rFonts w:ascii="Times New Roman" w:eastAsia="Aptos" w:hAnsi="Times New Roman" w:cs="Times New Roman"/>
              </w:rPr>
              <w:t>1,2-Dibromoethane (EDB) and 1,2-Dibromo-3-Chloropropane (DBCP)</w:t>
            </w:r>
          </w:p>
        </w:tc>
        <w:tc>
          <w:tcPr>
            <w:tcW w:w="1339" w:type="dxa"/>
          </w:tcPr>
          <w:p w14:paraId="53F5A134"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$100</w:t>
            </w:r>
          </w:p>
        </w:tc>
      </w:tr>
      <w:tr w:rsidR="00004A3B" w:rsidRPr="00FD134C" w14:paraId="05D65488" w14:textId="77777777" w:rsidTr="005C2D1D">
        <w:tc>
          <w:tcPr>
            <w:tcW w:w="8011" w:type="dxa"/>
            <w:gridSpan w:val="2"/>
          </w:tcPr>
          <w:p w14:paraId="636883BC" w14:textId="77777777" w:rsidR="00004A3B" w:rsidRPr="00FD134C" w:rsidRDefault="00004A3B" w:rsidP="005C2D1D">
            <w:pPr>
              <w:spacing w:line="259" w:lineRule="auto"/>
              <w:ind w:left="720"/>
              <w:contextualSpacing/>
              <w:rPr>
                <w:rFonts w:ascii="Times New Roman" w:eastAsia="Aptos" w:hAnsi="Times New Roman" w:cs="Times New Roman"/>
              </w:rPr>
            </w:pPr>
            <w:r w:rsidRPr="00FD134C">
              <w:rPr>
                <w:rFonts w:ascii="Times New Roman" w:eastAsia="Aptos" w:hAnsi="Times New Roman" w:cs="Times New Roman"/>
              </w:rPr>
              <w:t>4. Disinfection By Products</w:t>
            </w:r>
          </w:p>
        </w:tc>
        <w:tc>
          <w:tcPr>
            <w:tcW w:w="1339" w:type="dxa"/>
          </w:tcPr>
          <w:p w14:paraId="3B92B27E"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7A1F9EBD" w14:textId="77777777" w:rsidTr="005C2D1D">
        <w:tc>
          <w:tcPr>
            <w:tcW w:w="8011" w:type="dxa"/>
            <w:gridSpan w:val="2"/>
          </w:tcPr>
          <w:p w14:paraId="0A75A732" w14:textId="77777777" w:rsidR="00004A3B" w:rsidRPr="00FD134C" w:rsidRDefault="00004A3B" w:rsidP="00004A3B">
            <w:pPr>
              <w:numPr>
                <w:ilvl w:val="0"/>
                <w:numId w:val="14"/>
              </w:numPr>
              <w:ind w:firstLine="252"/>
              <w:contextualSpacing/>
              <w:rPr>
                <w:rFonts w:ascii="Times New Roman" w:eastAsia="Aptos" w:hAnsi="Times New Roman" w:cs="Times New Roman"/>
              </w:rPr>
            </w:pPr>
            <w:r w:rsidRPr="00FD134C">
              <w:rPr>
                <w:rFonts w:ascii="Times New Roman" w:eastAsia="Aptos" w:hAnsi="Times New Roman" w:cs="Times New Roman"/>
              </w:rPr>
              <w:t>Trihalomethanes (THMs) Package</w:t>
            </w:r>
            <w:r w:rsidRPr="00FD134C">
              <w:rPr>
                <w:rFonts w:ascii="Times New Roman" w:eastAsia="Aptos" w:hAnsi="Times New Roman" w:cs="Times New Roman"/>
              </w:rPr>
              <w:tab/>
            </w:r>
          </w:p>
          <w:p w14:paraId="5E9BEF12"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Bromoform, Chloroform, Bromodichloromethane, and </w:t>
            </w:r>
            <w:proofErr w:type="spellStart"/>
            <w:r w:rsidRPr="00FD134C">
              <w:rPr>
                <w:rFonts w:ascii="Times New Roman" w:eastAsia="Aptos" w:hAnsi="Times New Roman" w:cs="Times New Roman"/>
              </w:rPr>
              <w:t>Chlorodibromomethane</w:t>
            </w:r>
            <w:proofErr w:type="spellEnd"/>
          </w:p>
        </w:tc>
        <w:tc>
          <w:tcPr>
            <w:tcW w:w="1339" w:type="dxa"/>
          </w:tcPr>
          <w:p w14:paraId="1F2F717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00024E0B" w14:textId="77777777" w:rsidTr="005C2D1D">
        <w:tc>
          <w:tcPr>
            <w:tcW w:w="8011" w:type="dxa"/>
            <w:gridSpan w:val="2"/>
          </w:tcPr>
          <w:p w14:paraId="2A19BCAF" w14:textId="77777777" w:rsidR="00004A3B" w:rsidRPr="00FD134C" w:rsidRDefault="00004A3B" w:rsidP="00004A3B">
            <w:pPr>
              <w:numPr>
                <w:ilvl w:val="0"/>
                <w:numId w:val="14"/>
              </w:numPr>
              <w:ind w:firstLine="252"/>
              <w:contextualSpacing/>
              <w:rPr>
                <w:rFonts w:ascii="Times New Roman" w:eastAsia="Aptos" w:hAnsi="Times New Roman" w:cs="Times New Roman"/>
              </w:rPr>
            </w:pPr>
            <w:proofErr w:type="spellStart"/>
            <w:r w:rsidRPr="00FD134C">
              <w:rPr>
                <w:rFonts w:ascii="Times New Roman" w:eastAsia="Aptos" w:hAnsi="Times New Roman" w:cs="Times New Roman"/>
              </w:rPr>
              <w:t>Haloacetic</w:t>
            </w:r>
            <w:proofErr w:type="spellEnd"/>
            <w:r w:rsidRPr="00FD134C">
              <w:rPr>
                <w:rFonts w:ascii="Times New Roman" w:eastAsia="Aptos" w:hAnsi="Times New Roman" w:cs="Times New Roman"/>
              </w:rPr>
              <w:t xml:space="preserve"> Acids (HAAs) Package</w:t>
            </w:r>
            <w:r w:rsidRPr="00FD134C">
              <w:rPr>
                <w:rFonts w:ascii="Times New Roman" w:eastAsia="Aptos" w:hAnsi="Times New Roman" w:cs="Times New Roman"/>
              </w:rPr>
              <w:tab/>
            </w:r>
          </w:p>
          <w:p w14:paraId="38686183"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Bromoacetic Acid, Chloroacetic Acid, </w:t>
            </w:r>
            <w:proofErr w:type="spellStart"/>
            <w:r w:rsidRPr="00FD134C">
              <w:rPr>
                <w:rFonts w:ascii="Times New Roman" w:eastAsia="Aptos" w:hAnsi="Times New Roman" w:cs="Times New Roman"/>
              </w:rPr>
              <w:t>Dibromoacetic</w:t>
            </w:r>
            <w:proofErr w:type="spellEnd"/>
            <w:r w:rsidRPr="00FD134C">
              <w:rPr>
                <w:rFonts w:ascii="Times New Roman" w:eastAsia="Aptos" w:hAnsi="Times New Roman" w:cs="Times New Roman"/>
              </w:rPr>
              <w:t xml:space="preserve"> Acid, Dichloroacetic Acid, and Trichloroacetic Acid</w:t>
            </w:r>
          </w:p>
        </w:tc>
        <w:tc>
          <w:tcPr>
            <w:tcW w:w="1339" w:type="dxa"/>
          </w:tcPr>
          <w:p w14:paraId="1771B39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$190</w:t>
            </w:r>
          </w:p>
        </w:tc>
      </w:tr>
      <w:tr w:rsidR="00004A3B" w:rsidRPr="00FD134C" w14:paraId="6B498161" w14:textId="77777777" w:rsidTr="005C2D1D">
        <w:tc>
          <w:tcPr>
            <w:tcW w:w="8011" w:type="dxa"/>
            <w:gridSpan w:val="2"/>
          </w:tcPr>
          <w:p w14:paraId="7378AE58" w14:textId="77777777" w:rsidR="00004A3B" w:rsidRPr="00FD134C" w:rsidRDefault="00004A3B" w:rsidP="00004A3B">
            <w:pPr>
              <w:numPr>
                <w:ilvl w:val="0"/>
                <w:numId w:val="14"/>
              </w:numPr>
              <w:ind w:firstLine="252"/>
              <w:contextualSpacing/>
              <w:rPr>
                <w:rFonts w:ascii="Times New Roman" w:eastAsia="Aptos" w:hAnsi="Times New Roman" w:cs="Times New Roman"/>
              </w:rPr>
            </w:pPr>
            <w:r w:rsidRPr="00FD134C">
              <w:rPr>
                <w:rFonts w:ascii="Times New Roman" w:eastAsia="Aptos" w:hAnsi="Times New Roman" w:cs="Times New Roman"/>
              </w:rPr>
              <w:t xml:space="preserve">Trihalomethanes and </w:t>
            </w:r>
            <w:proofErr w:type="spellStart"/>
            <w:r w:rsidRPr="00FD134C">
              <w:rPr>
                <w:rFonts w:ascii="Times New Roman" w:eastAsia="Aptos" w:hAnsi="Times New Roman" w:cs="Times New Roman"/>
              </w:rPr>
              <w:t>Haloacetic</w:t>
            </w:r>
            <w:proofErr w:type="spellEnd"/>
            <w:r w:rsidRPr="00FD134C">
              <w:rPr>
                <w:rFonts w:ascii="Times New Roman" w:eastAsia="Aptos" w:hAnsi="Times New Roman" w:cs="Times New Roman"/>
              </w:rPr>
              <w:t xml:space="preserve"> Acids Package</w:t>
            </w:r>
          </w:p>
        </w:tc>
        <w:tc>
          <w:tcPr>
            <w:tcW w:w="1339" w:type="dxa"/>
          </w:tcPr>
          <w:p w14:paraId="77C5689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$184</w:t>
            </w:r>
          </w:p>
        </w:tc>
      </w:tr>
      <w:tr w:rsidR="00004A3B" w:rsidRPr="00FD134C" w14:paraId="1CA575FA" w14:textId="77777777" w:rsidTr="005C2D1D">
        <w:tc>
          <w:tcPr>
            <w:tcW w:w="8011" w:type="dxa"/>
            <w:gridSpan w:val="2"/>
          </w:tcPr>
          <w:p w14:paraId="7DF54611" w14:textId="77777777" w:rsidR="00004A3B" w:rsidRPr="00FD134C" w:rsidRDefault="00004A3B" w:rsidP="00004A3B">
            <w:pPr>
              <w:numPr>
                <w:ilvl w:val="0"/>
                <w:numId w:val="14"/>
              </w:numPr>
              <w:ind w:left="1422" w:hanging="450"/>
              <w:contextualSpacing/>
              <w:rPr>
                <w:rFonts w:ascii="Times New Roman" w:eastAsia="Aptos" w:hAnsi="Times New Roman" w:cs="Times New Roman"/>
              </w:rPr>
            </w:pPr>
            <w:r w:rsidRPr="00FD134C">
              <w:rPr>
                <w:rFonts w:ascii="Times New Roman" w:eastAsia="Aptos" w:hAnsi="Times New Roman" w:cs="Times New Roman"/>
              </w:rPr>
              <w:t xml:space="preserve">DBP Anions Package </w:t>
            </w:r>
            <w:r w:rsidRPr="00FD134C">
              <w:rPr>
                <w:rFonts w:ascii="Times New Roman" w:eastAsia="Aptos" w:hAnsi="Times New Roman" w:cs="Times New Roman"/>
              </w:rPr>
              <w:tab/>
            </w:r>
            <w:r w:rsidRPr="00FD134C">
              <w:rPr>
                <w:rFonts w:ascii="Times New Roman" w:eastAsia="Aptos" w:hAnsi="Times New Roman" w:cs="Times New Roman"/>
              </w:rPr>
              <w:tab/>
            </w:r>
          </w:p>
          <w:p w14:paraId="458E06AB"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bromate, bromide, chlorate, and chlorite.</w:t>
            </w:r>
          </w:p>
        </w:tc>
        <w:tc>
          <w:tcPr>
            <w:tcW w:w="1339" w:type="dxa"/>
          </w:tcPr>
          <w:p w14:paraId="74A297C6"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5ACE485C" w14:textId="77777777" w:rsidTr="005C2D1D">
        <w:tc>
          <w:tcPr>
            <w:tcW w:w="8011" w:type="dxa"/>
            <w:gridSpan w:val="2"/>
          </w:tcPr>
          <w:p w14:paraId="12ABB2CB"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 xml:space="preserve"> EPA Regulated Organics Package, includes Pesticides, PCBs, Carbamates,</w:t>
            </w:r>
          </w:p>
          <w:p w14:paraId="5FF6C759" w14:textId="77777777" w:rsidR="00004A3B" w:rsidRPr="00FD134C" w:rsidRDefault="00004A3B" w:rsidP="005C2D1D">
            <w:pPr>
              <w:spacing w:line="259" w:lineRule="auto"/>
              <w:ind w:firstLine="792"/>
              <w:rPr>
                <w:rFonts w:ascii="Times New Roman" w:eastAsia="Aptos" w:hAnsi="Times New Roman" w:cs="Times New Roman"/>
              </w:rPr>
            </w:pPr>
            <w:r w:rsidRPr="00FD134C">
              <w:rPr>
                <w:rFonts w:ascii="Times New Roman" w:eastAsia="Aptos" w:hAnsi="Times New Roman" w:cs="Times New Roman"/>
              </w:rPr>
              <w:t>Diquat, Endothall, and Glyphosate</w:t>
            </w:r>
          </w:p>
        </w:tc>
        <w:tc>
          <w:tcPr>
            <w:tcW w:w="1339" w:type="dxa"/>
          </w:tcPr>
          <w:p w14:paraId="194A849D"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$845</w:t>
            </w:r>
          </w:p>
        </w:tc>
      </w:tr>
      <w:tr w:rsidR="00004A3B" w:rsidRPr="00FD134C" w14:paraId="1C5B921E" w14:textId="77777777" w:rsidTr="005C2D1D">
        <w:tc>
          <w:tcPr>
            <w:tcW w:w="8011" w:type="dxa"/>
            <w:gridSpan w:val="2"/>
          </w:tcPr>
          <w:p w14:paraId="36BADCA5"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 xml:space="preserve">Other Organic Tests: * Raw and/or </w:t>
            </w:r>
            <w:proofErr w:type="gramStart"/>
            <w:r w:rsidRPr="00FD134C">
              <w:rPr>
                <w:rFonts w:ascii="Times New Roman" w:eastAsia="Aptos" w:hAnsi="Times New Roman" w:cs="Times New Roman"/>
              </w:rPr>
              <w:t>Finished</w:t>
            </w:r>
            <w:proofErr w:type="gramEnd"/>
          </w:p>
        </w:tc>
        <w:tc>
          <w:tcPr>
            <w:tcW w:w="1339" w:type="dxa"/>
          </w:tcPr>
          <w:p w14:paraId="39AF7D02"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7CC5F853" w14:textId="77777777" w:rsidTr="005C2D1D">
        <w:tc>
          <w:tcPr>
            <w:tcW w:w="8011" w:type="dxa"/>
            <w:gridSpan w:val="2"/>
          </w:tcPr>
          <w:p w14:paraId="00013AF4" w14:textId="77777777" w:rsidR="00004A3B" w:rsidRPr="00FD134C" w:rsidRDefault="00004A3B" w:rsidP="00004A3B">
            <w:pPr>
              <w:numPr>
                <w:ilvl w:val="0"/>
                <w:numId w:val="21"/>
              </w:numPr>
              <w:ind w:firstLine="270"/>
              <w:contextualSpacing/>
              <w:rPr>
                <w:rFonts w:ascii="Times New Roman" w:eastAsia="Aptos" w:hAnsi="Times New Roman" w:cs="Times New Roman"/>
              </w:rPr>
            </w:pPr>
            <w:r w:rsidRPr="00FD134C">
              <w:rPr>
                <w:rFonts w:ascii="Times New Roman" w:eastAsia="Aptos" w:hAnsi="Times New Roman" w:cs="Times New Roman"/>
              </w:rPr>
              <w:t>*Total Organic Carbon (TOC)</w:t>
            </w:r>
          </w:p>
        </w:tc>
        <w:tc>
          <w:tcPr>
            <w:tcW w:w="1339" w:type="dxa"/>
          </w:tcPr>
          <w:p w14:paraId="4A3F6301"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$40 </w:t>
            </w:r>
          </w:p>
        </w:tc>
      </w:tr>
      <w:tr w:rsidR="00004A3B" w:rsidRPr="00FD134C" w14:paraId="0168A82D" w14:textId="77777777" w:rsidTr="005C2D1D">
        <w:tc>
          <w:tcPr>
            <w:tcW w:w="8011" w:type="dxa"/>
            <w:gridSpan w:val="2"/>
          </w:tcPr>
          <w:p w14:paraId="51D4837C" w14:textId="77777777" w:rsidR="00004A3B" w:rsidRPr="00FD134C" w:rsidRDefault="00004A3B" w:rsidP="005C2D1D">
            <w:pPr>
              <w:spacing w:line="259" w:lineRule="auto"/>
              <w:ind w:firstLine="972"/>
              <w:rPr>
                <w:rFonts w:ascii="Times New Roman" w:eastAsia="Aptos" w:hAnsi="Times New Roman" w:cs="Times New Roman"/>
              </w:rPr>
            </w:pPr>
            <w:r w:rsidRPr="00FD134C">
              <w:rPr>
                <w:rFonts w:ascii="Times New Roman" w:eastAsia="Aptos" w:hAnsi="Times New Roman" w:cs="Times New Roman"/>
              </w:rPr>
              <w:t>b.</w:t>
            </w:r>
            <w:r w:rsidRPr="00FD134C">
              <w:rPr>
                <w:rFonts w:ascii="Times New Roman" w:eastAsia="Aptos" w:hAnsi="Times New Roman" w:cs="Times New Roman"/>
              </w:rPr>
              <w:tab/>
              <w:t>*Specific Ultraviolet Absorption (SUVA)</w:t>
            </w:r>
          </w:p>
        </w:tc>
        <w:tc>
          <w:tcPr>
            <w:tcW w:w="1339" w:type="dxa"/>
          </w:tcPr>
          <w:p w14:paraId="60C5054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$50</w:t>
            </w:r>
          </w:p>
        </w:tc>
      </w:tr>
      <w:tr w:rsidR="00004A3B" w:rsidRPr="00FD134C" w14:paraId="2765C293" w14:textId="77777777" w:rsidTr="005C2D1D">
        <w:tc>
          <w:tcPr>
            <w:tcW w:w="8011" w:type="dxa"/>
            <w:gridSpan w:val="2"/>
          </w:tcPr>
          <w:p w14:paraId="270873FB"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Organic non-Routine Analysis</w:t>
            </w:r>
          </w:p>
        </w:tc>
        <w:tc>
          <w:tcPr>
            <w:tcW w:w="1339" w:type="dxa"/>
          </w:tcPr>
          <w:p w14:paraId="0A562F6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452F65C4" w14:textId="77777777" w:rsidTr="005C2D1D">
        <w:tc>
          <w:tcPr>
            <w:tcW w:w="8011" w:type="dxa"/>
            <w:gridSpan w:val="2"/>
          </w:tcPr>
          <w:p w14:paraId="05E6410F"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Harmful Algae Bloom (HAB)</w:t>
            </w:r>
          </w:p>
        </w:tc>
        <w:tc>
          <w:tcPr>
            <w:tcW w:w="1339" w:type="dxa"/>
          </w:tcPr>
          <w:p w14:paraId="6D5A8864"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717C236B" w14:textId="77777777" w:rsidTr="005C2D1D">
        <w:tc>
          <w:tcPr>
            <w:tcW w:w="8011" w:type="dxa"/>
            <w:gridSpan w:val="2"/>
          </w:tcPr>
          <w:p w14:paraId="465FF4FB" w14:textId="77777777" w:rsidR="00004A3B" w:rsidRPr="00FD134C" w:rsidRDefault="00004A3B" w:rsidP="005C2D1D">
            <w:pPr>
              <w:spacing w:line="259" w:lineRule="auto"/>
              <w:ind w:firstLine="972"/>
              <w:rPr>
                <w:rFonts w:ascii="Times New Roman" w:eastAsia="Aptos" w:hAnsi="Times New Roman" w:cs="Times New Roman"/>
              </w:rPr>
            </w:pPr>
            <w:r w:rsidRPr="00FD134C">
              <w:rPr>
                <w:rFonts w:ascii="Times New Roman" w:eastAsia="Aptos" w:hAnsi="Times New Roman" w:cs="Times New Roman"/>
              </w:rPr>
              <w:t>a</w:t>
            </w:r>
            <w:proofErr w:type="gramStart"/>
            <w:r w:rsidRPr="00FD134C">
              <w:rPr>
                <w:rFonts w:ascii="Times New Roman" w:eastAsia="Aptos" w:hAnsi="Times New Roman" w:cs="Times New Roman"/>
              </w:rPr>
              <w:t xml:space="preserve">. </w:t>
            </w:r>
            <w:r w:rsidRPr="00FD134C">
              <w:rPr>
                <w:rFonts w:ascii="Times New Roman" w:eastAsia="Aptos" w:hAnsi="Times New Roman" w:cs="Times New Roman"/>
              </w:rPr>
              <w:tab/>
              <w:t>Screening</w:t>
            </w:r>
            <w:proofErr w:type="gramEnd"/>
            <w:r w:rsidRPr="00FD134C">
              <w:rPr>
                <w:rFonts w:ascii="Times New Roman" w:eastAsia="Aptos" w:hAnsi="Times New Roman" w:cs="Times New Roman"/>
              </w:rPr>
              <w:t xml:space="preserve"> analyses for each individual toxin: Analyses may include,</w:t>
            </w:r>
          </w:p>
          <w:p w14:paraId="6A4626C9"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 xml:space="preserve">but are not limited </w:t>
            </w:r>
            <w:proofErr w:type="gramStart"/>
            <w:r w:rsidRPr="00FD134C">
              <w:rPr>
                <w:rFonts w:ascii="Times New Roman" w:eastAsia="Aptos" w:hAnsi="Times New Roman" w:cs="Times New Roman"/>
              </w:rPr>
              <w:t>to,</w:t>
            </w:r>
            <w:proofErr w:type="gramEnd"/>
            <w:r w:rsidRPr="00FD134C">
              <w:rPr>
                <w:rFonts w:ascii="Times New Roman" w:eastAsia="Aptos" w:hAnsi="Times New Roman" w:cs="Times New Roman"/>
              </w:rPr>
              <w:t xml:space="preserve"> Microcystin, </w:t>
            </w:r>
            <w:proofErr w:type="spellStart"/>
            <w:r w:rsidRPr="00FD134C">
              <w:rPr>
                <w:rFonts w:ascii="Times New Roman" w:eastAsia="Aptos" w:hAnsi="Times New Roman" w:cs="Times New Roman"/>
              </w:rPr>
              <w:t>Cylindrospermopsin</w:t>
            </w:r>
            <w:proofErr w:type="spellEnd"/>
            <w:r w:rsidRPr="00FD134C">
              <w:rPr>
                <w:rFonts w:ascii="Times New Roman" w:eastAsia="Aptos" w:hAnsi="Times New Roman" w:cs="Times New Roman"/>
              </w:rPr>
              <w:t>, Anatoxin-a, Saxitoxin, and b-Methylamino-L-alanine.</w:t>
            </w:r>
          </w:p>
        </w:tc>
        <w:tc>
          <w:tcPr>
            <w:tcW w:w="1339" w:type="dxa"/>
          </w:tcPr>
          <w:p w14:paraId="204AD28D"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$65</w:t>
            </w:r>
          </w:p>
        </w:tc>
      </w:tr>
      <w:tr w:rsidR="00004A3B" w:rsidRPr="00FD134C" w14:paraId="06E949BF" w14:textId="77777777" w:rsidTr="005C2D1D">
        <w:tc>
          <w:tcPr>
            <w:tcW w:w="8011" w:type="dxa"/>
            <w:gridSpan w:val="2"/>
          </w:tcPr>
          <w:p w14:paraId="4267A28D" w14:textId="77777777" w:rsidR="00004A3B" w:rsidRPr="00FD134C" w:rsidRDefault="00004A3B" w:rsidP="005C2D1D">
            <w:pPr>
              <w:spacing w:line="259" w:lineRule="auto"/>
              <w:ind w:left="1422" w:hanging="450"/>
              <w:rPr>
                <w:rFonts w:ascii="Times New Roman" w:eastAsia="Aptos" w:hAnsi="Times New Roman" w:cs="Times New Roman"/>
              </w:rPr>
            </w:pPr>
            <w:r w:rsidRPr="00FD134C">
              <w:rPr>
                <w:rFonts w:ascii="Times New Roman" w:eastAsia="Aptos" w:hAnsi="Times New Roman" w:cs="Times New Roman"/>
              </w:rPr>
              <w:t xml:space="preserve">b. </w:t>
            </w:r>
            <w:r w:rsidRPr="00FD134C">
              <w:rPr>
                <w:rFonts w:ascii="Times New Roman" w:eastAsia="Aptos" w:hAnsi="Times New Roman" w:cs="Times New Roman"/>
              </w:rPr>
              <w:tab/>
              <w:t xml:space="preserve">Confirmation of each individual toxin: Analyses may include, but are not limited to, Microcystin, </w:t>
            </w:r>
            <w:proofErr w:type="spellStart"/>
            <w:r w:rsidRPr="00FD134C">
              <w:rPr>
                <w:rFonts w:ascii="Times New Roman" w:eastAsia="Aptos" w:hAnsi="Times New Roman" w:cs="Times New Roman"/>
              </w:rPr>
              <w:t>Cylindrospermopsin</w:t>
            </w:r>
            <w:proofErr w:type="spellEnd"/>
            <w:r w:rsidRPr="00FD134C">
              <w:rPr>
                <w:rFonts w:ascii="Times New Roman" w:eastAsia="Aptos" w:hAnsi="Times New Roman" w:cs="Times New Roman"/>
              </w:rPr>
              <w:t>, Anatoxin-a, Saxitoxin, and b-Methylamino-L-alanine.</w:t>
            </w:r>
          </w:p>
        </w:tc>
        <w:tc>
          <w:tcPr>
            <w:tcW w:w="1339" w:type="dxa"/>
          </w:tcPr>
          <w:p w14:paraId="1CD3DD9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$65</w:t>
            </w:r>
          </w:p>
        </w:tc>
      </w:tr>
      <w:tr w:rsidR="00004A3B" w:rsidRPr="00FD134C" w14:paraId="38F09C07" w14:textId="77777777" w:rsidTr="005C2D1D">
        <w:tc>
          <w:tcPr>
            <w:tcW w:w="9350" w:type="dxa"/>
            <w:gridSpan w:val="3"/>
          </w:tcPr>
          <w:p w14:paraId="3EBECDF9" w14:textId="77777777" w:rsidR="00004A3B" w:rsidRPr="00FD134C" w:rsidRDefault="00004A3B" w:rsidP="00004A3B">
            <w:pPr>
              <w:numPr>
                <w:ilvl w:val="0"/>
                <w:numId w:val="8"/>
              </w:numPr>
              <w:ind w:left="252" w:hanging="270"/>
              <w:contextualSpacing/>
              <w:rPr>
                <w:rFonts w:ascii="Times New Roman" w:eastAsia="Aptos" w:hAnsi="Times New Roman" w:cs="Times New Roman"/>
                <w:b/>
                <w:bCs/>
              </w:rPr>
            </w:pPr>
            <w:r w:rsidRPr="00FD134C">
              <w:rPr>
                <w:rFonts w:ascii="Times New Roman" w:eastAsia="Aptos" w:hAnsi="Times New Roman" w:cs="Times New Roman"/>
                <w:b/>
                <w:bCs/>
              </w:rPr>
              <w:t>Fees for Environmental Microbiology Laboratory Service</w:t>
            </w:r>
          </w:p>
        </w:tc>
      </w:tr>
      <w:tr w:rsidR="00004A3B" w:rsidRPr="00FD134C" w14:paraId="5A2D686B" w14:textId="77777777" w:rsidTr="005C2D1D">
        <w:tc>
          <w:tcPr>
            <w:tcW w:w="8011" w:type="dxa"/>
            <w:gridSpan w:val="2"/>
          </w:tcPr>
          <w:p w14:paraId="019E98D4"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t>Coliform Test</w:t>
            </w:r>
          </w:p>
        </w:tc>
        <w:tc>
          <w:tcPr>
            <w:tcW w:w="1339" w:type="dxa"/>
          </w:tcPr>
          <w:p w14:paraId="3C59C02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w:t>
            </w:r>
          </w:p>
        </w:tc>
      </w:tr>
      <w:tr w:rsidR="00004A3B" w:rsidRPr="00FD134C" w14:paraId="6BB534F4" w14:textId="77777777" w:rsidTr="005C2D1D">
        <w:tc>
          <w:tcPr>
            <w:tcW w:w="8011" w:type="dxa"/>
            <w:gridSpan w:val="2"/>
          </w:tcPr>
          <w:p w14:paraId="1B0BA46B"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t>Container Rinse Test</w:t>
            </w:r>
          </w:p>
        </w:tc>
        <w:tc>
          <w:tcPr>
            <w:tcW w:w="1339" w:type="dxa"/>
          </w:tcPr>
          <w:p w14:paraId="28AF64A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74ACB35A" w14:textId="77777777" w:rsidTr="005C2D1D">
        <w:tc>
          <w:tcPr>
            <w:tcW w:w="8011" w:type="dxa"/>
            <w:gridSpan w:val="2"/>
          </w:tcPr>
          <w:p w14:paraId="21BD7020"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t>Heterotrophic Plate Count</w:t>
            </w:r>
          </w:p>
        </w:tc>
        <w:tc>
          <w:tcPr>
            <w:tcW w:w="1339" w:type="dxa"/>
          </w:tcPr>
          <w:p w14:paraId="7B833C4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w:t>
            </w:r>
          </w:p>
        </w:tc>
      </w:tr>
      <w:tr w:rsidR="00004A3B" w:rsidRPr="00FD134C" w14:paraId="09C4FD86" w14:textId="77777777" w:rsidTr="005C2D1D">
        <w:tc>
          <w:tcPr>
            <w:tcW w:w="8011" w:type="dxa"/>
            <w:gridSpan w:val="2"/>
          </w:tcPr>
          <w:p w14:paraId="20698732"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lastRenderedPageBreak/>
              <w:t>D. Legionella</w:t>
            </w:r>
          </w:p>
        </w:tc>
        <w:tc>
          <w:tcPr>
            <w:tcW w:w="1339" w:type="dxa"/>
          </w:tcPr>
          <w:p w14:paraId="0B745A9D"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$36</w:t>
            </w:r>
          </w:p>
        </w:tc>
      </w:tr>
      <w:tr w:rsidR="00004A3B" w:rsidRPr="00FD134C" w14:paraId="313BDBE9" w14:textId="77777777" w:rsidTr="005C2D1D">
        <w:tc>
          <w:tcPr>
            <w:tcW w:w="9350" w:type="dxa"/>
            <w:gridSpan w:val="3"/>
          </w:tcPr>
          <w:p w14:paraId="653EB1E7"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3.   </w:t>
            </w:r>
            <w:r w:rsidRPr="00FD134C">
              <w:rPr>
                <w:rFonts w:ascii="Times New Roman" w:eastAsia="Aptos" w:hAnsi="Times New Roman" w:cs="Times New Roman"/>
                <w:b/>
                <w:bCs/>
              </w:rPr>
              <w:t>Sample Processing Fee</w:t>
            </w:r>
          </w:p>
        </w:tc>
      </w:tr>
      <w:tr w:rsidR="00004A3B" w:rsidRPr="00FD134C" w14:paraId="3D12720B" w14:textId="77777777" w:rsidTr="005C2D1D">
        <w:tc>
          <w:tcPr>
            <w:tcW w:w="8011" w:type="dxa"/>
            <w:gridSpan w:val="2"/>
          </w:tcPr>
          <w:p w14:paraId="6070502F" w14:textId="77777777" w:rsidR="00004A3B" w:rsidRPr="00FD134C" w:rsidRDefault="00004A3B" w:rsidP="00004A3B">
            <w:pPr>
              <w:numPr>
                <w:ilvl w:val="0"/>
                <w:numId w:val="16"/>
              </w:numPr>
              <w:contextualSpacing/>
              <w:rPr>
                <w:rFonts w:ascii="Times New Roman" w:eastAsia="Aptos" w:hAnsi="Times New Roman" w:cs="Times New Roman"/>
              </w:rPr>
            </w:pPr>
            <w:r w:rsidRPr="00FD134C">
              <w:rPr>
                <w:rFonts w:ascii="Times New Roman" w:eastAsia="Aptos" w:hAnsi="Times New Roman" w:cs="Times New Roman"/>
              </w:rPr>
              <w:t>Standard</w:t>
            </w:r>
          </w:p>
        </w:tc>
        <w:tc>
          <w:tcPr>
            <w:tcW w:w="1339" w:type="dxa"/>
          </w:tcPr>
          <w:p w14:paraId="4FC1136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$5</w:t>
            </w:r>
          </w:p>
        </w:tc>
      </w:tr>
      <w:tr w:rsidR="00004A3B" w:rsidRPr="00FD134C" w14:paraId="6B5CCEEA" w14:textId="77777777" w:rsidTr="005C2D1D">
        <w:tc>
          <w:tcPr>
            <w:tcW w:w="8011" w:type="dxa"/>
            <w:gridSpan w:val="2"/>
          </w:tcPr>
          <w:p w14:paraId="07ADF41B" w14:textId="77777777" w:rsidR="00004A3B" w:rsidRPr="00FD134C" w:rsidRDefault="00004A3B" w:rsidP="00004A3B">
            <w:pPr>
              <w:numPr>
                <w:ilvl w:val="0"/>
                <w:numId w:val="16"/>
              </w:numPr>
              <w:contextualSpacing/>
              <w:rPr>
                <w:rFonts w:ascii="Times New Roman" w:eastAsia="Aptos" w:hAnsi="Times New Roman" w:cs="Times New Roman"/>
              </w:rPr>
            </w:pPr>
            <w:r w:rsidRPr="00FD134C">
              <w:rPr>
                <w:rFonts w:ascii="Times New Roman" w:eastAsia="Aptos" w:hAnsi="Times New Roman" w:cs="Times New Roman"/>
              </w:rPr>
              <w:t>Special handling and packaging</w:t>
            </w:r>
          </w:p>
        </w:tc>
        <w:tc>
          <w:tcPr>
            <w:tcW w:w="1339" w:type="dxa"/>
          </w:tcPr>
          <w:p w14:paraId="377A56B2"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$12 </w:t>
            </w:r>
          </w:p>
        </w:tc>
      </w:tr>
      <w:tr w:rsidR="00004A3B" w:rsidRPr="00FD134C" w14:paraId="2038920A" w14:textId="77777777" w:rsidTr="005C2D1D">
        <w:tc>
          <w:tcPr>
            <w:tcW w:w="9350" w:type="dxa"/>
            <w:gridSpan w:val="3"/>
          </w:tcPr>
          <w:p w14:paraId="627AE88F"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(A sample processing fee will be charged for each sample submitted to the OLS for testing </w:t>
            </w:r>
            <w:proofErr w:type="gramStart"/>
            <w:r w:rsidRPr="00FD134C">
              <w:rPr>
                <w:rFonts w:ascii="Times New Roman" w:eastAsia="Aptos" w:hAnsi="Times New Roman" w:cs="Times New Roman"/>
              </w:rPr>
              <w:t>with the exception of</w:t>
            </w:r>
            <w:proofErr w:type="gramEnd"/>
            <w:r w:rsidRPr="00FD134C">
              <w:rPr>
                <w:rFonts w:ascii="Times New Roman" w:eastAsia="Aptos" w:hAnsi="Times New Roman" w:cs="Times New Roman"/>
              </w:rPr>
              <w:t xml:space="preserve"> samples for Fluoride.)</w:t>
            </w:r>
          </w:p>
        </w:tc>
      </w:tr>
      <w:tr w:rsidR="00004A3B" w:rsidRPr="00FD134C" w14:paraId="060D40A2" w14:textId="77777777" w:rsidTr="005C2D1D">
        <w:tc>
          <w:tcPr>
            <w:tcW w:w="8011" w:type="dxa"/>
            <w:gridSpan w:val="2"/>
          </w:tcPr>
          <w:p w14:paraId="3547462D"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4.   </w:t>
            </w:r>
            <w:r w:rsidRPr="00FD134C">
              <w:rPr>
                <w:rFonts w:ascii="Times New Roman" w:eastAsia="Aptos" w:hAnsi="Times New Roman" w:cs="Times New Roman"/>
                <w:b/>
                <w:bCs/>
              </w:rPr>
              <w:t>Fee for Chain of Custody</w:t>
            </w:r>
          </w:p>
        </w:tc>
        <w:tc>
          <w:tcPr>
            <w:tcW w:w="1339" w:type="dxa"/>
          </w:tcPr>
          <w:p w14:paraId="0A5BFD33"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3C994235" w14:textId="77777777" w:rsidTr="005C2D1D">
        <w:tc>
          <w:tcPr>
            <w:tcW w:w="9350" w:type="dxa"/>
            <w:gridSpan w:val="3"/>
          </w:tcPr>
          <w:p w14:paraId="457535AF"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5.   </w:t>
            </w:r>
            <w:r w:rsidRPr="00FD134C">
              <w:rPr>
                <w:rFonts w:ascii="Times New Roman" w:eastAsia="Aptos" w:hAnsi="Times New Roman" w:cs="Times New Roman"/>
                <w:b/>
                <w:bCs/>
              </w:rPr>
              <w:t>Fees for Certification of Laboratories to Conduct Drinking Water Tests: Certification to perform laboratory testing on water to meet state and Environmental Protection Agency requirements under the Safe Drinking Water Act. *</w:t>
            </w:r>
          </w:p>
        </w:tc>
      </w:tr>
      <w:tr w:rsidR="00004A3B" w:rsidRPr="00FD134C" w14:paraId="7DC992AA" w14:textId="77777777" w:rsidTr="005C2D1D">
        <w:tc>
          <w:tcPr>
            <w:tcW w:w="9350" w:type="dxa"/>
            <w:gridSpan w:val="3"/>
          </w:tcPr>
          <w:p w14:paraId="5E8DB79B"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Chemical Testing:</w:t>
            </w:r>
          </w:p>
        </w:tc>
      </w:tr>
      <w:tr w:rsidR="00004A3B" w:rsidRPr="00FD134C" w14:paraId="224A50BF" w14:textId="77777777" w:rsidTr="005C2D1D">
        <w:tc>
          <w:tcPr>
            <w:tcW w:w="8011" w:type="dxa"/>
            <w:gridSpan w:val="2"/>
          </w:tcPr>
          <w:p w14:paraId="390C9066" w14:textId="77777777" w:rsidR="00004A3B" w:rsidRPr="00FD134C" w:rsidRDefault="00004A3B" w:rsidP="005C2D1D">
            <w:pPr>
              <w:spacing w:line="259" w:lineRule="auto"/>
              <w:ind w:left="720"/>
              <w:contextualSpacing/>
              <w:rPr>
                <w:rFonts w:ascii="Times New Roman" w:eastAsia="Aptos" w:hAnsi="Times New Roman" w:cs="Times New Roman"/>
              </w:rPr>
            </w:pPr>
            <w:r w:rsidRPr="00FD134C">
              <w:rPr>
                <w:rFonts w:ascii="Times New Roman" w:eastAsia="Aptos" w:hAnsi="Times New Roman" w:cs="Times New Roman"/>
              </w:rPr>
              <w:t>1.   Inorganic Tests</w:t>
            </w:r>
          </w:p>
        </w:tc>
        <w:tc>
          <w:tcPr>
            <w:tcW w:w="1339" w:type="dxa"/>
            <w:vAlign w:val="bottom"/>
          </w:tcPr>
          <w:p w14:paraId="320C70A6"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7EFF0195" w14:textId="77777777" w:rsidTr="005C2D1D">
        <w:tc>
          <w:tcPr>
            <w:tcW w:w="8011" w:type="dxa"/>
            <w:gridSpan w:val="2"/>
          </w:tcPr>
          <w:p w14:paraId="18086AF5" w14:textId="77777777" w:rsidR="00004A3B" w:rsidRPr="00FD134C" w:rsidRDefault="00004A3B" w:rsidP="00004A3B">
            <w:pPr>
              <w:numPr>
                <w:ilvl w:val="0"/>
                <w:numId w:val="8"/>
              </w:numPr>
              <w:ind w:left="1062"/>
              <w:contextualSpacing/>
              <w:rPr>
                <w:rFonts w:ascii="Times New Roman" w:eastAsia="Aptos" w:hAnsi="Times New Roman" w:cs="Times New Roman"/>
              </w:rPr>
            </w:pPr>
            <w:r w:rsidRPr="00FD134C">
              <w:rPr>
                <w:rFonts w:ascii="Times New Roman" w:eastAsia="Aptos" w:hAnsi="Times New Roman" w:cs="Times New Roman"/>
              </w:rPr>
              <w:t xml:space="preserve">Trihalomethanes and Volatile Organic Compounds and </w:t>
            </w:r>
            <w:proofErr w:type="spellStart"/>
            <w:r w:rsidRPr="00FD134C">
              <w:rPr>
                <w:rFonts w:ascii="Times New Roman" w:eastAsia="Aptos" w:hAnsi="Times New Roman" w:cs="Times New Roman"/>
              </w:rPr>
              <w:t>Haloacetic</w:t>
            </w:r>
            <w:proofErr w:type="spellEnd"/>
            <w:r w:rsidRPr="00FD134C">
              <w:rPr>
                <w:rFonts w:ascii="Times New Roman" w:eastAsia="Aptos" w:hAnsi="Times New Roman" w:cs="Times New Roman"/>
              </w:rPr>
              <w:t xml:space="preserve"> Acids</w:t>
            </w:r>
          </w:p>
        </w:tc>
        <w:tc>
          <w:tcPr>
            <w:tcW w:w="1339" w:type="dxa"/>
          </w:tcPr>
          <w:p w14:paraId="15FBFBFE"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20140180" w14:textId="77777777" w:rsidTr="005C2D1D">
        <w:tc>
          <w:tcPr>
            <w:tcW w:w="8011" w:type="dxa"/>
            <w:gridSpan w:val="2"/>
          </w:tcPr>
          <w:p w14:paraId="17ECA7D1" w14:textId="77777777" w:rsidR="00004A3B" w:rsidRPr="00FD134C" w:rsidRDefault="00004A3B" w:rsidP="00004A3B">
            <w:pPr>
              <w:numPr>
                <w:ilvl w:val="0"/>
                <w:numId w:val="8"/>
              </w:numPr>
              <w:ind w:left="1062"/>
              <w:contextualSpacing/>
              <w:rPr>
                <w:rFonts w:ascii="Times New Roman" w:eastAsia="Aptos" w:hAnsi="Times New Roman" w:cs="Times New Roman"/>
              </w:rPr>
            </w:pPr>
            <w:proofErr w:type="gramStart"/>
            <w:r w:rsidRPr="00FD134C">
              <w:rPr>
                <w:rFonts w:ascii="Times New Roman" w:eastAsia="Aptos" w:hAnsi="Times New Roman" w:cs="Times New Roman"/>
              </w:rPr>
              <w:t>Herbicides</w:t>
            </w:r>
            <w:proofErr w:type="gramEnd"/>
            <w:r w:rsidRPr="00FD134C">
              <w:rPr>
                <w:rFonts w:ascii="Times New Roman" w:eastAsia="Aptos" w:hAnsi="Times New Roman" w:cs="Times New Roman"/>
              </w:rPr>
              <w:t xml:space="preserve"> Pesticides and Synthetic Organic Chemicals</w:t>
            </w:r>
          </w:p>
        </w:tc>
        <w:tc>
          <w:tcPr>
            <w:tcW w:w="1339" w:type="dxa"/>
          </w:tcPr>
          <w:p w14:paraId="6CEECBF9"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644E2F5C" w14:textId="77777777" w:rsidTr="005C2D1D">
        <w:tc>
          <w:tcPr>
            <w:tcW w:w="8011" w:type="dxa"/>
            <w:gridSpan w:val="2"/>
          </w:tcPr>
          <w:p w14:paraId="3A8A50A9" w14:textId="77777777" w:rsidR="00004A3B" w:rsidRPr="00FD134C" w:rsidRDefault="00004A3B" w:rsidP="00004A3B">
            <w:pPr>
              <w:numPr>
                <w:ilvl w:val="0"/>
                <w:numId w:val="8"/>
              </w:numPr>
              <w:ind w:left="1062"/>
              <w:contextualSpacing/>
              <w:rPr>
                <w:rFonts w:ascii="Times New Roman" w:eastAsia="Aptos" w:hAnsi="Times New Roman" w:cs="Times New Roman"/>
              </w:rPr>
            </w:pPr>
            <w:r w:rsidRPr="00FD134C">
              <w:rPr>
                <w:rFonts w:ascii="Times New Roman" w:eastAsia="Aptos" w:hAnsi="Times New Roman" w:cs="Times New Roman"/>
              </w:rPr>
              <w:t>All Other Organic Tests</w:t>
            </w:r>
          </w:p>
        </w:tc>
        <w:tc>
          <w:tcPr>
            <w:tcW w:w="1339" w:type="dxa"/>
          </w:tcPr>
          <w:p w14:paraId="67452FF8"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1BC9885F" w14:textId="77777777" w:rsidTr="005C2D1D">
        <w:tc>
          <w:tcPr>
            <w:tcW w:w="8011" w:type="dxa"/>
            <w:gridSpan w:val="2"/>
          </w:tcPr>
          <w:p w14:paraId="267BB656"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Microbiological Testing</w:t>
            </w:r>
          </w:p>
        </w:tc>
        <w:tc>
          <w:tcPr>
            <w:tcW w:w="1339" w:type="dxa"/>
          </w:tcPr>
          <w:p w14:paraId="730ED9E1"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6139FBB8" w14:textId="77777777" w:rsidTr="005C2D1D">
        <w:tc>
          <w:tcPr>
            <w:tcW w:w="8011" w:type="dxa"/>
            <w:gridSpan w:val="2"/>
          </w:tcPr>
          <w:p w14:paraId="1D817344"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New lab application fee (nonrefundable)</w:t>
            </w:r>
          </w:p>
        </w:tc>
        <w:tc>
          <w:tcPr>
            <w:tcW w:w="1339" w:type="dxa"/>
          </w:tcPr>
          <w:p w14:paraId="0A2FA783" w14:textId="77777777" w:rsidR="00004A3B" w:rsidRPr="00FD134C" w:rsidRDefault="00004A3B" w:rsidP="005C2D1D">
            <w:pPr>
              <w:spacing w:line="259" w:lineRule="auto"/>
              <w:ind w:left="396"/>
              <w:contextualSpacing/>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2715582C" w14:textId="77777777" w:rsidTr="005C2D1D">
        <w:tc>
          <w:tcPr>
            <w:tcW w:w="8011" w:type="dxa"/>
            <w:gridSpan w:val="2"/>
          </w:tcPr>
          <w:p w14:paraId="087AA55A" w14:textId="77777777" w:rsidR="00004A3B" w:rsidRPr="00FD134C" w:rsidRDefault="00004A3B" w:rsidP="00004A3B">
            <w:pPr>
              <w:numPr>
                <w:ilvl w:val="0"/>
                <w:numId w:val="17"/>
              </w:numPr>
              <w:contextualSpacing/>
              <w:rPr>
                <w:rFonts w:ascii="Times New Roman" w:eastAsia="Aptos" w:hAnsi="Times New Roman" w:cs="Times New Roman"/>
                <w:strike/>
              </w:rPr>
            </w:pPr>
            <w:r w:rsidRPr="00FD134C">
              <w:rPr>
                <w:rFonts w:ascii="Times New Roman" w:eastAsia="Aptos" w:hAnsi="Times New Roman" w:cs="Times New Roman"/>
              </w:rPr>
              <w:t>Issuance of an updated certificate (for dropped, added, or change of status)</w:t>
            </w:r>
          </w:p>
        </w:tc>
        <w:tc>
          <w:tcPr>
            <w:tcW w:w="1339" w:type="dxa"/>
          </w:tcPr>
          <w:p w14:paraId="64262990" w14:textId="77777777" w:rsidR="00004A3B" w:rsidRPr="00FD134C" w:rsidRDefault="00004A3B" w:rsidP="005C2D1D">
            <w:pPr>
              <w:spacing w:line="259" w:lineRule="auto"/>
              <w:ind w:left="396"/>
              <w:contextualSpacing/>
              <w:jc w:val="right"/>
              <w:rPr>
                <w:rFonts w:ascii="Times New Roman" w:eastAsia="Aptos" w:hAnsi="Times New Roman" w:cs="Times New Roman"/>
                <w:strike/>
              </w:rPr>
            </w:pPr>
            <w:r w:rsidRPr="00FD134C">
              <w:rPr>
                <w:rFonts w:ascii="Times New Roman" w:eastAsia="Aptos" w:hAnsi="Times New Roman" w:cs="Times New Roman"/>
              </w:rPr>
              <w:t>$100</w:t>
            </w:r>
          </w:p>
        </w:tc>
      </w:tr>
      <w:tr w:rsidR="00004A3B" w:rsidRPr="00FD134C" w14:paraId="7CAC50F2" w14:textId="77777777" w:rsidTr="005C2D1D">
        <w:tc>
          <w:tcPr>
            <w:tcW w:w="8011" w:type="dxa"/>
            <w:gridSpan w:val="2"/>
          </w:tcPr>
          <w:p w14:paraId="78E4682C"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Fee for follow-up on-site audit</w:t>
            </w:r>
          </w:p>
        </w:tc>
        <w:tc>
          <w:tcPr>
            <w:tcW w:w="1339" w:type="dxa"/>
          </w:tcPr>
          <w:p w14:paraId="6D7D582B" w14:textId="77777777" w:rsidR="00004A3B" w:rsidRPr="00FD134C" w:rsidRDefault="00004A3B" w:rsidP="005C2D1D">
            <w:pPr>
              <w:spacing w:line="259" w:lineRule="auto"/>
              <w:ind w:left="396"/>
              <w:contextualSpacing/>
              <w:jc w:val="right"/>
              <w:rPr>
                <w:rFonts w:ascii="Times New Roman" w:eastAsia="Aptos" w:hAnsi="Times New Roman" w:cs="Times New Roman"/>
              </w:rPr>
            </w:pPr>
            <w:r w:rsidRPr="00FD134C">
              <w:rPr>
                <w:rFonts w:ascii="Times New Roman" w:eastAsia="Aptos" w:hAnsi="Times New Roman" w:cs="Times New Roman"/>
              </w:rPr>
              <w:t>$500</w:t>
            </w:r>
          </w:p>
        </w:tc>
      </w:tr>
      <w:tr w:rsidR="00004A3B" w:rsidRPr="00FD134C" w14:paraId="3C726B3D" w14:textId="77777777" w:rsidTr="005C2D1D">
        <w:tc>
          <w:tcPr>
            <w:tcW w:w="8011" w:type="dxa"/>
            <w:gridSpan w:val="2"/>
          </w:tcPr>
          <w:p w14:paraId="79AA4055" w14:textId="77777777" w:rsidR="00004A3B" w:rsidRPr="00FD134C" w:rsidRDefault="00004A3B" w:rsidP="005C2D1D">
            <w:pPr>
              <w:ind w:left="720"/>
              <w:contextualSpacing/>
              <w:rPr>
                <w:rFonts w:ascii="Times New Roman" w:eastAsia="Aptos" w:hAnsi="Times New Roman" w:cs="Times New Roman"/>
              </w:rPr>
            </w:pPr>
            <w:r w:rsidRPr="00FD134C">
              <w:rPr>
                <w:rFonts w:ascii="Times New Roman" w:eastAsia="Aptos" w:hAnsi="Times New Roman" w:cs="Times New Roman"/>
              </w:rPr>
              <w:t xml:space="preserve">*Laboratories located outside the borders of West Virginia will be </w:t>
            </w:r>
            <w:proofErr w:type="gramStart"/>
            <w:r w:rsidRPr="00FD134C">
              <w:rPr>
                <w:rFonts w:ascii="Times New Roman" w:eastAsia="Aptos" w:hAnsi="Times New Roman" w:cs="Times New Roman"/>
              </w:rPr>
              <w:t>assessed</w:t>
            </w:r>
            <w:proofErr w:type="gramEnd"/>
            <w:r w:rsidRPr="00FD134C">
              <w:rPr>
                <w:rFonts w:ascii="Times New Roman" w:eastAsia="Aptos" w:hAnsi="Times New Roman" w:cs="Times New Roman"/>
              </w:rPr>
              <w:t xml:space="preserve"> the certification fee for the tests approved and shall pay all reasonable expenses required for an on-site inspection.</w:t>
            </w:r>
          </w:p>
        </w:tc>
        <w:tc>
          <w:tcPr>
            <w:tcW w:w="1339" w:type="dxa"/>
          </w:tcPr>
          <w:p w14:paraId="1372F6CA" w14:textId="77777777" w:rsidR="00004A3B" w:rsidRPr="00FD134C" w:rsidRDefault="00004A3B" w:rsidP="005C2D1D">
            <w:pPr>
              <w:spacing w:line="259" w:lineRule="auto"/>
              <w:ind w:left="396"/>
              <w:contextualSpacing/>
              <w:jc w:val="right"/>
              <w:rPr>
                <w:rFonts w:ascii="Times New Roman" w:eastAsia="Aptos" w:hAnsi="Times New Roman" w:cs="Times New Roman"/>
              </w:rPr>
            </w:pPr>
          </w:p>
        </w:tc>
      </w:tr>
      <w:tr w:rsidR="00004A3B" w:rsidRPr="00FD134C" w14:paraId="7AAFADDE" w14:textId="77777777" w:rsidTr="005C2D1D">
        <w:tc>
          <w:tcPr>
            <w:tcW w:w="9350" w:type="dxa"/>
            <w:gridSpan w:val="3"/>
          </w:tcPr>
          <w:p w14:paraId="0C88E46C" w14:textId="77777777" w:rsidR="00004A3B" w:rsidRPr="00FD134C" w:rsidRDefault="00004A3B" w:rsidP="005C2D1D">
            <w:pPr>
              <w:spacing w:line="259" w:lineRule="auto"/>
              <w:ind w:left="720"/>
              <w:contextualSpacing/>
              <w:rPr>
                <w:rFonts w:ascii="Times New Roman" w:eastAsia="Aptos" w:hAnsi="Times New Roman" w:cs="Times New Roman"/>
              </w:rPr>
            </w:pPr>
            <w:r w:rsidRPr="00FD134C">
              <w:rPr>
                <w:rFonts w:ascii="Times New Roman" w:eastAsia="Aptos" w:hAnsi="Times New Roman" w:cs="Times New Roman"/>
              </w:rPr>
              <w:t xml:space="preserve">6.   </w:t>
            </w:r>
            <w:r w:rsidRPr="00FD134C">
              <w:rPr>
                <w:rFonts w:ascii="Times New Roman" w:eastAsia="Aptos" w:hAnsi="Times New Roman" w:cs="Times New Roman"/>
                <w:b/>
                <w:bCs/>
              </w:rPr>
              <w:t>Fees for Specimen Collection Kits:</w:t>
            </w:r>
          </w:p>
        </w:tc>
      </w:tr>
      <w:tr w:rsidR="00004A3B" w:rsidRPr="00FD134C" w14:paraId="1D2F053B" w14:textId="77777777" w:rsidTr="005C2D1D">
        <w:tc>
          <w:tcPr>
            <w:tcW w:w="8011" w:type="dxa"/>
            <w:gridSpan w:val="2"/>
          </w:tcPr>
          <w:p w14:paraId="40AE050D" w14:textId="77777777" w:rsidR="00004A3B" w:rsidRPr="00FD134C" w:rsidRDefault="00004A3B" w:rsidP="00004A3B">
            <w:pPr>
              <w:numPr>
                <w:ilvl w:val="0"/>
                <w:numId w:val="22"/>
              </w:numPr>
              <w:spacing w:line="259" w:lineRule="auto"/>
              <w:contextualSpacing/>
              <w:rPr>
                <w:rFonts w:ascii="Times New Roman" w:eastAsia="Aptos" w:hAnsi="Times New Roman" w:cs="Times New Roman"/>
              </w:rPr>
            </w:pPr>
            <w:r w:rsidRPr="00FD134C">
              <w:rPr>
                <w:rFonts w:ascii="Times New Roman" w:eastAsia="Aptos" w:hAnsi="Times New Roman" w:cs="Times New Roman"/>
              </w:rPr>
              <w:t xml:space="preserve">Blood </w:t>
            </w:r>
            <w:proofErr w:type="gramStart"/>
            <w:r w:rsidRPr="00FD134C">
              <w:rPr>
                <w:rFonts w:ascii="Times New Roman" w:eastAsia="Aptos" w:hAnsi="Times New Roman" w:cs="Times New Roman"/>
              </w:rPr>
              <w:t>Lead</w:t>
            </w:r>
            <w:proofErr w:type="gramEnd"/>
            <w:r w:rsidRPr="00FD134C">
              <w:rPr>
                <w:rFonts w:ascii="Times New Roman" w:eastAsia="Aptos" w:hAnsi="Times New Roman" w:cs="Times New Roman"/>
              </w:rPr>
              <w:t xml:space="preserve"> </w:t>
            </w:r>
            <w:r w:rsidRPr="00FD134C">
              <w:rPr>
                <w:rFonts w:ascii="Times New Roman" w:eastAsia="Aptos" w:hAnsi="Times New Roman" w:cs="Times New Roman"/>
              </w:rPr>
              <w:tab/>
            </w:r>
          </w:p>
        </w:tc>
        <w:tc>
          <w:tcPr>
            <w:tcW w:w="1339" w:type="dxa"/>
          </w:tcPr>
          <w:p w14:paraId="6F0490A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00FA0194" w14:textId="77777777" w:rsidTr="005C2D1D">
        <w:tc>
          <w:tcPr>
            <w:tcW w:w="8011" w:type="dxa"/>
            <w:gridSpan w:val="2"/>
          </w:tcPr>
          <w:p w14:paraId="2FE86DE5" w14:textId="77777777" w:rsidR="00004A3B" w:rsidRPr="00FD134C" w:rsidRDefault="00004A3B" w:rsidP="005C2D1D">
            <w:pPr>
              <w:rPr>
                <w:rFonts w:ascii="Times New Roman" w:eastAsia="Aptos" w:hAnsi="Times New Roman" w:cs="Times New Roman"/>
              </w:rPr>
            </w:pPr>
            <w:r w:rsidRPr="00FD134C">
              <w:rPr>
                <w:rFonts w:ascii="Times New Roman" w:eastAsia="Aptos" w:hAnsi="Times New Roman" w:cs="Times New Roman"/>
              </w:rPr>
              <w:t xml:space="preserve">7.   </w:t>
            </w:r>
            <w:r w:rsidRPr="00FD134C">
              <w:rPr>
                <w:rFonts w:ascii="Times New Roman" w:eastAsia="Aptos" w:hAnsi="Times New Roman" w:cs="Times New Roman"/>
                <w:b/>
                <w:bCs/>
              </w:rPr>
              <w:t xml:space="preserve">The State Hygienic Laboratory may enter into contractual </w:t>
            </w:r>
            <w:proofErr w:type="gramStart"/>
            <w:r w:rsidRPr="00FD134C">
              <w:rPr>
                <w:rFonts w:ascii="Times New Roman" w:eastAsia="Aptos" w:hAnsi="Times New Roman" w:cs="Times New Roman"/>
                <w:b/>
                <w:bCs/>
              </w:rPr>
              <w:t>agreements for</w:t>
            </w:r>
            <w:proofErr w:type="gramEnd"/>
            <w:r w:rsidRPr="00FD134C">
              <w:rPr>
                <w:rFonts w:ascii="Times New Roman" w:eastAsia="Aptos" w:hAnsi="Times New Roman" w:cs="Times New Roman"/>
                <w:b/>
                <w:bCs/>
              </w:rPr>
              <w:t xml:space="preserve"> providing services at a negotiated rate for testing specimens in the conduct of Public Health Investigations, Public Health Interventions, and Public Health Risk Assessments.</w:t>
            </w:r>
          </w:p>
        </w:tc>
        <w:tc>
          <w:tcPr>
            <w:tcW w:w="1339" w:type="dxa"/>
          </w:tcPr>
          <w:p w14:paraId="02CCAC48"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3A6C167A" w14:textId="77777777" w:rsidTr="005C2D1D">
        <w:tc>
          <w:tcPr>
            <w:tcW w:w="9350" w:type="dxa"/>
            <w:gridSpan w:val="3"/>
          </w:tcPr>
          <w:p w14:paraId="121B3FD2"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8.   </w:t>
            </w:r>
            <w:r w:rsidRPr="00FD134C">
              <w:rPr>
                <w:rFonts w:ascii="Times New Roman" w:eastAsia="Aptos" w:hAnsi="Times New Roman" w:cs="Times New Roman"/>
                <w:b/>
                <w:bCs/>
              </w:rPr>
              <w:t>In order to maintain preparedness and assess threats the Lab may charge for testing related to terrorism.</w:t>
            </w:r>
          </w:p>
        </w:tc>
      </w:tr>
      <w:tr w:rsidR="00004A3B" w:rsidRPr="00FD134C" w14:paraId="148AC5AC" w14:textId="77777777" w:rsidTr="005C2D1D">
        <w:tc>
          <w:tcPr>
            <w:tcW w:w="9350" w:type="dxa"/>
            <w:gridSpan w:val="3"/>
          </w:tcPr>
          <w:p w14:paraId="5FA72010" w14:textId="77777777" w:rsidR="00004A3B" w:rsidRPr="00FD134C" w:rsidRDefault="00004A3B" w:rsidP="00004A3B">
            <w:pPr>
              <w:numPr>
                <w:ilvl w:val="0"/>
                <w:numId w:val="18"/>
              </w:numPr>
              <w:contextualSpacing/>
              <w:rPr>
                <w:rFonts w:ascii="Times New Roman" w:eastAsia="Aptos" w:hAnsi="Times New Roman" w:cs="Times New Roman"/>
              </w:rPr>
            </w:pPr>
            <w:r w:rsidRPr="00FD134C">
              <w:rPr>
                <w:rFonts w:ascii="Times New Roman" w:eastAsia="Aptos" w:hAnsi="Times New Roman" w:cs="Times New Roman"/>
              </w:rPr>
              <w:t>Bioterrorism</w:t>
            </w:r>
          </w:p>
          <w:p w14:paraId="2985FEC0"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A reasonable fee established by the Commissioner may be charged in the testing of specimens for the detection of the presence of agents of bioterrorism. Testing may include, but is not limited to, the detection of biological agents causing anthrax, plague, tularemia, botulism, brucellosis, Q fever, or any other suspected agent.</w:t>
            </w:r>
          </w:p>
        </w:tc>
      </w:tr>
      <w:tr w:rsidR="00004A3B" w:rsidRPr="00FD134C" w14:paraId="12B9392D" w14:textId="77777777" w:rsidTr="005C2D1D">
        <w:tc>
          <w:tcPr>
            <w:tcW w:w="9350" w:type="dxa"/>
            <w:gridSpan w:val="3"/>
          </w:tcPr>
          <w:p w14:paraId="2ACE1A9F" w14:textId="77777777" w:rsidR="00004A3B" w:rsidRPr="00FD134C" w:rsidRDefault="00004A3B" w:rsidP="00004A3B">
            <w:pPr>
              <w:numPr>
                <w:ilvl w:val="0"/>
                <w:numId w:val="18"/>
              </w:numPr>
              <w:contextualSpacing/>
              <w:rPr>
                <w:rFonts w:ascii="Times New Roman" w:eastAsia="Aptos" w:hAnsi="Times New Roman" w:cs="Times New Roman"/>
              </w:rPr>
            </w:pPr>
            <w:r w:rsidRPr="00FD134C">
              <w:rPr>
                <w:rFonts w:ascii="Times New Roman" w:eastAsia="Aptos" w:hAnsi="Times New Roman" w:cs="Times New Roman"/>
              </w:rPr>
              <w:t>Chemical Terrorism</w:t>
            </w:r>
          </w:p>
          <w:p w14:paraId="3FE01603" w14:textId="77777777" w:rsidR="00004A3B" w:rsidRPr="00FD134C" w:rsidRDefault="00004A3B" w:rsidP="005C2D1D">
            <w:pPr>
              <w:spacing w:line="259" w:lineRule="auto"/>
              <w:ind w:left="702"/>
              <w:rPr>
                <w:rFonts w:ascii="Times New Roman" w:eastAsia="Aptos" w:hAnsi="Times New Roman" w:cs="Times New Roman"/>
              </w:rPr>
            </w:pPr>
            <w:r w:rsidRPr="00FD134C">
              <w:rPr>
                <w:rFonts w:ascii="Times New Roman" w:eastAsia="Aptos" w:hAnsi="Times New Roman" w:cs="Times New Roman"/>
              </w:rPr>
              <w:t>The Commissioner may charge a reasonable fee, based upon an itemization of costs, for the testing of specimens for detection of the presence of agents of chemical terrorism. Testing may include, but is not limited to, the detection of chemical agents such as ricin, cyanide, or any other suspected agent.</w:t>
            </w:r>
          </w:p>
        </w:tc>
      </w:tr>
      <w:tr w:rsidR="00004A3B" w:rsidRPr="00FD134C" w14:paraId="4C040FA7" w14:textId="77777777" w:rsidTr="005C2D1D">
        <w:tc>
          <w:tcPr>
            <w:tcW w:w="9350" w:type="dxa"/>
            <w:gridSpan w:val="3"/>
          </w:tcPr>
          <w:p w14:paraId="66D31CC8"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9. </w:t>
            </w:r>
            <w:r w:rsidRPr="00FD134C">
              <w:rPr>
                <w:rFonts w:ascii="Times New Roman" w:eastAsia="Aptos" w:hAnsi="Times New Roman" w:cs="Times New Roman"/>
                <w:b/>
                <w:bCs/>
              </w:rPr>
              <w:t>Fees for Diagnostic Immunology</w:t>
            </w:r>
          </w:p>
        </w:tc>
      </w:tr>
      <w:tr w:rsidR="00004A3B" w:rsidRPr="00FD134C" w14:paraId="1B052A84" w14:textId="77777777" w:rsidTr="005C2D1D">
        <w:tc>
          <w:tcPr>
            <w:tcW w:w="7699" w:type="dxa"/>
          </w:tcPr>
          <w:p w14:paraId="52D96231"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Syphilis tests</w:t>
            </w:r>
          </w:p>
        </w:tc>
        <w:tc>
          <w:tcPr>
            <w:tcW w:w="1651" w:type="dxa"/>
            <w:gridSpan w:val="2"/>
          </w:tcPr>
          <w:p w14:paraId="7898DA8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$21.91</w:t>
            </w:r>
          </w:p>
        </w:tc>
      </w:tr>
      <w:tr w:rsidR="00004A3B" w:rsidRPr="00FD134C" w14:paraId="4ACF5FE9" w14:textId="77777777" w:rsidTr="005C2D1D">
        <w:tc>
          <w:tcPr>
            <w:tcW w:w="7699" w:type="dxa"/>
          </w:tcPr>
          <w:p w14:paraId="303CD4F5"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Rubella antibody</w:t>
            </w:r>
          </w:p>
        </w:tc>
        <w:tc>
          <w:tcPr>
            <w:tcW w:w="1651" w:type="dxa"/>
            <w:gridSpan w:val="2"/>
          </w:tcPr>
          <w:p w14:paraId="28C28E0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$14.39</w:t>
            </w:r>
          </w:p>
        </w:tc>
      </w:tr>
      <w:tr w:rsidR="00004A3B" w:rsidRPr="00FD134C" w14:paraId="1CE62C77" w14:textId="77777777" w:rsidTr="005C2D1D">
        <w:tc>
          <w:tcPr>
            <w:tcW w:w="7699" w:type="dxa"/>
          </w:tcPr>
          <w:p w14:paraId="109F3E6C"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HIV Screening – Serum (screening and confirmation if necessary)</w:t>
            </w:r>
          </w:p>
        </w:tc>
        <w:tc>
          <w:tcPr>
            <w:tcW w:w="1651" w:type="dxa"/>
            <w:gridSpan w:val="2"/>
          </w:tcPr>
          <w:p w14:paraId="482A615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$46.49</w:t>
            </w:r>
          </w:p>
        </w:tc>
      </w:tr>
      <w:tr w:rsidR="00004A3B" w:rsidRPr="00FD134C" w14:paraId="13429320" w14:textId="77777777" w:rsidTr="005C2D1D">
        <w:tc>
          <w:tcPr>
            <w:tcW w:w="7699" w:type="dxa"/>
          </w:tcPr>
          <w:p w14:paraId="4544987D"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 xml:space="preserve">Hepatitis </w:t>
            </w:r>
            <w:proofErr w:type="gramStart"/>
            <w:r w:rsidRPr="00FD134C">
              <w:rPr>
                <w:rFonts w:ascii="Times New Roman" w:eastAsia="Aptos" w:hAnsi="Times New Roman" w:cs="Times New Roman"/>
              </w:rPr>
              <w:t>A</w:t>
            </w:r>
            <w:proofErr w:type="gramEnd"/>
            <w:r w:rsidRPr="00FD134C">
              <w:rPr>
                <w:rFonts w:ascii="Times New Roman" w:eastAsia="Aptos" w:hAnsi="Times New Roman" w:cs="Times New Roman"/>
              </w:rPr>
              <w:t xml:space="preserve"> IgM Test</w:t>
            </w:r>
          </w:p>
        </w:tc>
        <w:tc>
          <w:tcPr>
            <w:tcW w:w="1651" w:type="dxa"/>
            <w:gridSpan w:val="2"/>
          </w:tcPr>
          <w:p w14:paraId="739AC348" w14:textId="77777777" w:rsidR="00004A3B" w:rsidRPr="00FD134C" w:rsidRDefault="00004A3B" w:rsidP="005C2D1D">
            <w:pPr>
              <w:spacing w:line="259" w:lineRule="auto"/>
              <w:jc w:val="right"/>
              <w:rPr>
                <w:rFonts w:ascii="Times New Roman" w:eastAsia="Aptos" w:hAnsi="Times New Roman" w:cs="Times New Roman"/>
                <w:strike/>
              </w:rPr>
            </w:pPr>
            <w:r w:rsidRPr="00FD134C">
              <w:rPr>
                <w:rFonts w:ascii="Times New Roman" w:eastAsia="Aptos" w:hAnsi="Times New Roman" w:cs="Times New Roman"/>
              </w:rPr>
              <w:t>$11.26</w:t>
            </w:r>
          </w:p>
        </w:tc>
      </w:tr>
      <w:tr w:rsidR="00004A3B" w:rsidRPr="00FD134C" w14:paraId="0F0125C4" w14:textId="77777777" w:rsidTr="005C2D1D">
        <w:tc>
          <w:tcPr>
            <w:tcW w:w="7699" w:type="dxa"/>
          </w:tcPr>
          <w:p w14:paraId="7C12F0BD" w14:textId="77777777" w:rsidR="00004A3B" w:rsidRPr="00FD134C" w:rsidRDefault="00004A3B" w:rsidP="00004A3B">
            <w:pPr>
              <w:numPr>
                <w:ilvl w:val="0"/>
                <w:numId w:val="19"/>
              </w:numPr>
              <w:contextualSpacing/>
              <w:rPr>
                <w:rFonts w:ascii="Times New Roman" w:eastAsia="Aptos" w:hAnsi="Times New Roman" w:cs="Times New Roman"/>
                <w:strike/>
              </w:rPr>
            </w:pPr>
            <w:r w:rsidRPr="00FD134C">
              <w:rPr>
                <w:rFonts w:ascii="Times New Roman" w:eastAsia="Aptos" w:hAnsi="Times New Roman" w:cs="Times New Roman"/>
              </w:rPr>
              <w:t>Hepatitis B Screen with reflex testing</w:t>
            </w:r>
          </w:p>
        </w:tc>
        <w:tc>
          <w:tcPr>
            <w:tcW w:w="1651" w:type="dxa"/>
            <w:gridSpan w:val="2"/>
          </w:tcPr>
          <w:p w14:paraId="7DAA72C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$44.89</w:t>
            </w:r>
          </w:p>
        </w:tc>
      </w:tr>
      <w:tr w:rsidR="00004A3B" w:rsidRPr="00FD134C" w14:paraId="328199AE" w14:textId="77777777" w:rsidTr="005C2D1D">
        <w:tc>
          <w:tcPr>
            <w:tcW w:w="7699" w:type="dxa"/>
          </w:tcPr>
          <w:p w14:paraId="3A1286FA"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Hepatitis SAB (Post Vaccine)</w:t>
            </w:r>
          </w:p>
        </w:tc>
        <w:tc>
          <w:tcPr>
            <w:tcW w:w="1651" w:type="dxa"/>
            <w:gridSpan w:val="2"/>
          </w:tcPr>
          <w:p w14:paraId="73D0F63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$10.74</w:t>
            </w:r>
          </w:p>
        </w:tc>
      </w:tr>
      <w:tr w:rsidR="00004A3B" w:rsidRPr="00FD134C" w14:paraId="47518EDD" w14:textId="77777777" w:rsidTr="005C2D1D">
        <w:tc>
          <w:tcPr>
            <w:tcW w:w="7699" w:type="dxa"/>
          </w:tcPr>
          <w:p w14:paraId="30F186FF"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lastRenderedPageBreak/>
              <w:t>Hepatitis C Antibody Screen</w:t>
            </w:r>
          </w:p>
        </w:tc>
        <w:tc>
          <w:tcPr>
            <w:tcW w:w="1651" w:type="dxa"/>
            <w:gridSpan w:val="2"/>
          </w:tcPr>
          <w:p w14:paraId="3CD4B5D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$29.76</w:t>
            </w:r>
          </w:p>
        </w:tc>
      </w:tr>
      <w:tr w:rsidR="00004A3B" w:rsidRPr="00FD134C" w14:paraId="64A626DD" w14:textId="77777777" w:rsidTr="005C2D1D">
        <w:tc>
          <w:tcPr>
            <w:tcW w:w="7699" w:type="dxa"/>
          </w:tcPr>
          <w:p w14:paraId="1EE29B3D"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Hepatitis C Confirmation NAA Test</w:t>
            </w:r>
          </w:p>
        </w:tc>
        <w:tc>
          <w:tcPr>
            <w:tcW w:w="1651" w:type="dxa"/>
            <w:gridSpan w:val="2"/>
          </w:tcPr>
          <w:p w14:paraId="766A3CA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$15.49</w:t>
            </w:r>
          </w:p>
        </w:tc>
      </w:tr>
      <w:tr w:rsidR="00004A3B" w:rsidRPr="00FD134C" w14:paraId="0D20C543" w14:textId="77777777" w:rsidTr="005C2D1D">
        <w:tc>
          <w:tcPr>
            <w:tcW w:w="7699" w:type="dxa"/>
          </w:tcPr>
          <w:p w14:paraId="552DD5B5"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Respiratory panel</w:t>
            </w:r>
          </w:p>
        </w:tc>
        <w:tc>
          <w:tcPr>
            <w:tcW w:w="1651" w:type="dxa"/>
            <w:gridSpan w:val="2"/>
          </w:tcPr>
          <w:p w14:paraId="5A6C7065"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$567.18</w:t>
            </w:r>
          </w:p>
        </w:tc>
      </w:tr>
      <w:tr w:rsidR="00004A3B" w:rsidRPr="00FD134C" w14:paraId="73123D2B" w14:textId="77777777" w:rsidTr="005C2D1D">
        <w:tc>
          <w:tcPr>
            <w:tcW w:w="7699" w:type="dxa"/>
          </w:tcPr>
          <w:p w14:paraId="3D3C4467"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Gastrointestinal panel</w:t>
            </w:r>
          </w:p>
        </w:tc>
        <w:tc>
          <w:tcPr>
            <w:tcW w:w="1651" w:type="dxa"/>
            <w:gridSpan w:val="2"/>
          </w:tcPr>
          <w:p w14:paraId="4C18EB93"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$567.18</w:t>
            </w:r>
          </w:p>
        </w:tc>
      </w:tr>
      <w:tr w:rsidR="00004A3B" w:rsidRPr="00FD134C" w14:paraId="2B9CF45F" w14:textId="77777777" w:rsidTr="005C2D1D">
        <w:tc>
          <w:tcPr>
            <w:tcW w:w="7699" w:type="dxa"/>
          </w:tcPr>
          <w:p w14:paraId="1DC18180"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QuantiFERON</w:t>
            </w:r>
          </w:p>
        </w:tc>
        <w:tc>
          <w:tcPr>
            <w:tcW w:w="1651" w:type="dxa"/>
            <w:gridSpan w:val="2"/>
          </w:tcPr>
          <w:p w14:paraId="2391CE1D"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$84.35</w:t>
            </w:r>
          </w:p>
        </w:tc>
      </w:tr>
      <w:tr w:rsidR="00004A3B" w:rsidRPr="00FD134C" w14:paraId="5551BF56" w14:textId="77777777" w:rsidTr="005C2D1D">
        <w:tc>
          <w:tcPr>
            <w:tcW w:w="7699" w:type="dxa"/>
          </w:tcPr>
          <w:p w14:paraId="3F579F14"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GeneXpert for TB</w:t>
            </w:r>
          </w:p>
        </w:tc>
        <w:tc>
          <w:tcPr>
            <w:tcW w:w="1651" w:type="dxa"/>
            <w:gridSpan w:val="2"/>
          </w:tcPr>
          <w:p w14:paraId="1F7E8F72"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$47.76</w:t>
            </w:r>
          </w:p>
        </w:tc>
      </w:tr>
      <w:tr w:rsidR="00004A3B" w:rsidRPr="00FD134C" w14:paraId="00327062" w14:textId="77777777" w:rsidTr="005C2D1D">
        <w:tc>
          <w:tcPr>
            <w:tcW w:w="7699" w:type="dxa"/>
          </w:tcPr>
          <w:p w14:paraId="3C26258D"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Whole Genome Sequencing</w:t>
            </w:r>
          </w:p>
        </w:tc>
        <w:tc>
          <w:tcPr>
            <w:tcW w:w="1651" w:type="dxa"/>
            <w:gridSpan w:val="2"/>
          </w:tcPr>
          <w:p w14:paraId="1E7B6DDD"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$125</w:t>
            </w:r>
          </w:p>
        </w:tc>
      </w:tr>
      <w:tr w:rsidR="00004A3B" w:rsidRPr="00FD134C" w14:paraId="54A63700" w14:textId="77777777" w:rsidTr="005C2D1D">
        <w:tc>
          <w:tcPr>
            <w:tcW w:w="7699" w:type="dxa"/>
          </w:tcPr>
          <w:p w14:paraId="2A0E22D0" w14:textId="77777777" w:rsidR="00004A3B" w:rsidRPr="00FD134C" w:rsidRDefault="00004A3B" w:rsidP="00004A3B">
            <w:pPr>
              <w:numPr>
                <w:ilvl w:val="0"/>
                <w:numId w:val="19"/>
              </w:numPr>
              <w:contextualSpacing/>
              <w:rPr>
                <w:rFonts w:ascii="Times New Roman" w:eastAsia="Aptos" w:hAnsi="Times New Roman" w:cs="Times New Roman"/>
                <w:strike/>
              </w:rPr>
            </w:pPr>
            <w:r w:rsidRPr="00FD134C">
              <w:rPr>
                <w:rFonts w:ascii="Times New Roman" w:eastAsia="Aptos" w:hAnsi="Times New Roman" w:cs="Times New Roman"/>
              </w:rPr>
              <w:t>Chlamydia/Gonorrhea NAA Test</w:t>
            </w:r>
          </w:p>
        </w:tc>
        <w:tc>
          <w:tcPr>
            <w:tcW w:w="1651" w:type="dxa"/>
            <w:gridSpan w:val="2"/>
          </w:tcPr>
          <w:p w14:paraId="7B5A5CC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$70.18</w:t>
            </w:r>
          </w:p>
        </w:tc>
      </w:tr>
      <w:tr w:rsidR="00004A3B" w:rsidRPr="00FD134C" w14:paraId="7963C1B1" w14:textId="77777777" w:rsidTr="005C2D1D">
        <w:tc>
          <w:tcPr>
            <w:tcW w:w="7699" w:type="dxa"/>
          </w:tcPr>
          <w:p w14:paraId="0798ECD2"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Rabies</w:t>
            </w:r>
          </w:p>
        </w:tc>
        <w:tc>
          <w:tcPr>
            <w:tcW w:w="1651" w:type="dxa"/>
            <w:gridSpan w:val="2"/>
          </w:tcPr>
          <w:p w14:paraId="10C1E465"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$50</w:t>
            </w:r>
          </w:p>
        </w:tc>
      </w:tr>
      <w:tr w:rsidR="00004A3B" w:rsidRPr="00FD134C" w14:paraId="631C861C" w14:textId="77777777" w:rsidTr="005C2D1D">
        <w:tc>
          <w:tcPr>
            <w:tcW w:w="7699" w:type="dxa"/>
          </w:tcPr>
          <w:p w14:paraId="030A9CB0"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SARS Covid-19 NAA Test</w:t>
            </w:r>
          </w:p>
        </w:tc>
        <w:tc>
          <w:tcPr>
            <w:tcW w:w="1651" w:type="dxa"/>
            <w:gridSpan w:val="2"/>
          </w:tcPr>
          <w:p w14:paraId="4929C94E"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$51.31</w:t>
            </w:r>
          </w:p>
        </w:tc>
      </w:tr>
      <w:tr w:rsidR="00004A3B" w:rsidRPr="00FD134C" w14:paraId="630D4360" w14:textId="77777777" w:rsidTr="005C2D1D">
        <w:tc>
          <w:tcPr>
            <w:tcW w:w="7699" w:type="dxa"/>
          </w:tcPr>
          <w:p w14:paraId="5851C9AB"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M. genitalium NAA Test</w:t>
            </w:r>
          </w:p>
        </w:tc>
        <w:tc>
          <w:tcPr>
            <w:tcW w:w="1651" w:type="dxa"/>
            <w:gridSpan w:val="2"/>
          </w:tcPr>
          <w:p w14:paraId="54B29BBB"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$35.09</w:t>
            </w:r>
          </w:p>
        </w:tc>
      </w:tr>
      <w:tr w:rsidR="00004A3B" w:rsidRPr="00FD134C" w14:paraId="7225FD3A" w14:textId="77777777" w:rsidTr="005C2D1D">
        <w:tc>
          <w:tcPr>
            <w:tcW w:w="7699" w:type="dxa"/>
          </w:tcPr>
          <w:p w14:paraId="0EDEB00A"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Trichomoniasis NAA Test</w:t>
            </w:r>
          </w:p>
        </w:tc>
        <w:tc>
          <w:tcPr>
            <w:tcW w:w="1651" w:type="dxa"/>
            <w:gridSpan w:val="2"/>
          </w:tcPr>
          <w:p w14:paraId="10143445"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$35.09</w:t>
            </w:r>
          </w:p>
        </w:tc>
      </w:tr>
    </w:tbl>
    <w:p w14:paraId="0E3B4862" w14:textId="77777777" w:rsidR="00004A3B" w:rsidRDefault="00004A3B" w:rsidP="00004A3B">
      <w:pPr>
        <w:pStyle w:val="SectionBody"/>
        <w:numPr>
          <w:ilvl w:val="0"/>
          <w:numId w:val="3"/>
        </w:numPr>
        <w:tabs>
          <w:tab w:val="left" w:pos="810"/>
          <w:tab w:val="left" w:pos="1170"/>
        </w:tabs>
        <w:ind w:left="90" w:firstLine="630"/>
      </w:pPr>
      <w:r>
        <w:t xml:space="preserve">The legislative rule filed in the State Register on July 24, 2025, authorized under the authority of §16-1-4 of this code, modified by the Department of Health to meet the objections of the Legislative Rule-Making Review Committee and refiled in the State Register on October 17, 2025, relating to the Department of Health (clinical laboratory practitioner licensure, </w:t>
      </w:r>
      <w:hyperlink r:id="rId18" w:history="1">
        <w:r w:rsidRPr="00D6747A">
          <w:rPr>
            <w:rStyle w:val="Hyperlink"/>
            <w:rFonts w:eastAsiaTheme="minorHAnsi"/>
          </w:rPr>
          <w:t>64 CSR 57</w:t>
        </w:r>
      </w:hyperlink>
      <w:r>
        <w:t>), is authorized.</w:t>
      </w:r>
    </w:p>
    <w:p w14:paraId="05535FB7" w14:textId="77777777" w:rsidR="00004A3B" w:rsidRDefault="00004A3B" w:rsidP="00004A3B">
      <w:pPr>
        <w:pStyle w:val="SectionBody"/>
        <w:numPr>
          <w:ilvl w:val="0"/>
          <w:numId w:val="3"/>
        </w:numPr>
        <w:ind w:left="0" w:firstLine="900"/>
      </w:pPr>
      <w:r>
        <w:t xml:space="preserve">The legislative rule filed in the State Register on July 24, 2025, authorized under the authority of §16-1-4 of this code, relating to the Department of Health (distribution of state funds for support of local boards of health, </w:t>
      </w:r>
      <w:hyperlink r:id="rId19" w:history="1">
        <w:r w:rsidRPr="00694D85">
          <w:rPr>
            <w:rStyle w:val="Hyperlink"/>
            <w:rFonts w:eastAsiaTheme="minorHAnsi"/>
          </w:rPr>
          <w:t>64 CSR 67</w:t>
        </w:r>
      </w:hyperlink>
      <w:r>
        <w:t>), is authorized.</w:t>
      </w:r>
    </w:p>
    <w:p w14:paraId="5C2DA75D" w14:textId="11559A6D" w:rsidR="00004A3B" w:rsidRDefault="00004A3B" w:rsidP="00004A3B">
      <w:pPr>
        <w:pStyle w:val="SectionBody"/>
        <w:numPr>
          <w:ilvl w:val="0"/>
          <w:numId w:val="3"/>
        </w:numPr>
        <w:ind w:left="0" w:firstLine="720"/>
      </w:pPr>
      <w: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December 5, 2025, relating to the Department of Health (basic public health service standards for local boards of health, </w:t>
      </w:r>
      <w:hyperlink r:id="rId20" w:history="1">
        <w:r w:rsidRPr="004F42F9">
          <w:rPr>
            <w:rStyle w:val="Hyperlink"/>
            <w:rFonts w:eastAsiaTheme="minorHAnsi"/>
          </w:rPr>
          <w:t>64 CSR 73</w:t>
        </w:r>
      </w:hyperlink>
      <w:r>
        <w:t xml:space="preserve">), is authorized with the amendments set forth below: </w:t>
      </w:r>
    </w:p>
    <w:p w14:paraId="5E7A8508" w14:textId="77777777" w:rsidR="00004A3B" w:rsidRPr="004F42F9" w:rsidRDefault="00004A3B" w:rsidP="00004A3B">
      <w:pPr>
        <w:pStyle w:val="SectionBody"/>
        <w:rPr>
          <w:rFonts w:cs="Arial"/>
          <w:bCs/>
          <w:color w:val="auto"/>
          <w:kern w:val="2"/>
          <w14:ligatures w14:val="standardContextual"/>
        </w:rPr>
      </w:pPr>
      <w:r>
        <w:rPr>
          <w:rFonts w:cs="Arial"/>
          <w:bCs/>
          <w:color w:val="auto"/>
          <w:kern w:val="2"/>
          <w14:ligatures w14:val="standardContextual"/>
        </w:rPr>
        <w:t>O</w:t>
      </w:r>
      <w:r w:rsidRPr="004F42F9">
        <w:rPr>
          <w:rFonts w:cs="Arial"/>
          <w:bCs/>
          <w:color w:val="auto"/>
          <w:kern w:val="2"/>
          <w14:ligatures w14:val="standardContextual"/>
        </w:rPr>
        <w:t>n page 9, after section 7, by inserting a new section 8 to read as follows:</w:t>
      </w:r>
    </w:p>
    <w:p w14:paraId="1D4E737A" w14:textId="77777777" w:rsidR="00004A3B" w:rsidRPr="004F42F9" w:rsidRDefault="00004A3B" w:rsidP="00004A3B">
      <w:pPr>
        <w:pStyle w:val="SectionBody"/>
        <w:ind w:firstLine="0"/>
        <w:rPr>
          <w:rFonts w:cs="Arial"/>
          <w:b/>
          <w:color w:val="auto"/>
          <w:kern w:val="2"/>
          <w14:ligatures w14:val="standardContextual"/>
        </w:rPr>
      </w:pPr>
      <w:r w:rsidRPr="004F42F9">
        <w:rPr>
          <w:rFonts w:cs="Arial"/>
          <w:b/>
          <w:color w:val="auto"/>
          <w:kern w:val="2"/>
          <w14:ligatures w14:val="standardContextual"/>
        </w:rPr>
        <w:t xml:space="preserve">§64-73-8.  Membership and duties of the West Virginia Public Health Advisory Committee. </w:t>
      </w:r>
    </w:p>
    <w:p w14:paraId="65B0D48D" w14:textId="77777777" w:rsidR="00004A3B" w:rsidRPr="004F42F9" w:rsidRDefault="00004A3B" w:rsidP="00004A3B">
      <w:pPr>
        <w:pStyle w:val="SectionBody"/>
        <w:rPr>
          <w:rFonts w:cs="Arial"/>
          <w:b/>
          <w:color w:val="auto"/>
          <w:kern w:val="2"/>
          <w14:ligatures w14:val="standardContextual"/>
        </w:rPr>
      </w:pPr>
      <w:r w:rsidRPr="004F42F9">
        <w:rPr>
          <w:rFonts w:cs="Arial"/>
          <w:color w:val="auto"/>
          <w:kern w:val="2"/>
          <w14:ligatures w14:val="standardContextual"/>
        </w:rPr>
        <w:tab/>
        <w:t xml:space="preserve">8.1.  The West Virginia Public Health Advisory Committee shall be comprised of the following nine members, appointed by the Commissioner as follows: </w:t>
      </w:r>
    </w:p>
    <w:p w14:paraId="4BD71F21"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 xml:space="preserve">8.1.1.  The West Virginia Association of Local Health Departments shall submit to the Commissioner a list of up to eight names, which are to include administrators and </w:t>
      </w:r>
      <w:r w:rsidRPr="004F42F9">
        <w:rPr>
          <w:rFonts w:cs="Arial"/>
          <w:color w:val="auto"/>
          <w:kern w:val="2"/>
          <w14:ligatures w14:val="standardContextual"/>
        </w:rPr>
        <w:lastRenderedPageBreak/>
        <w:t xml:space="preserve">health officers, of which five in total shall be appointed. </w:t>
      </w:r>
    </w:p>
    <w:p w14:paraId="16D22323"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8.1.2.  The County Commissioner’s Association of West Virginia and the West Virginia Association of Counties shall each submit to the Commissioner a list of five names, of which three in total will be selected.</w:t>
      </w:r>
    </w:p>
    <w:p w14:paraId="169AA9A5" w14:textId="41ADB746"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8.1.3</w:t>
      </w:r>
      <w:r>
        <w:rPr>
          <w:rFonts w:cs="Arial"/>
          <w:color w:val="auto"/>
          <w:kern w:val="2"/>
          <w14:ligatures w14:val="standardContextual"/>
        </w:rPr>
        <w:t>.</w:t>
      </w:r>
      <w:r w:rsidRPr="004F42F9">
        <w:rPr>
          <w:rFonts w:cs="Arial"/>
          <w:color w:val="auto"/>
          <w:kern w:val="2"/>
          <w14:ligatures w14:val="standardContextual"/>
        </w:rPr>
        <w:t xml:space="preserve"> The President of the WVALHD.</w:t>
      </w:r>
    </w:p>
    <w:p w14:paraId="466ACDB2"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t xml:space="preserve">8.2.  The members of the Committee shall vote on a Chairperson for the Advisory Committee who shall serve a two-year term and be responsible for submitting all meeting notes to the Bureau. </w:t>
      </w:r>
    </w:p>
    <w:p w14:paraId="0A620CB2"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t>8.3.  Committee members shall serve two-year terms, not to exceed four consecutive terms.</w:t>
      </w:r>
    </w:p>
    <w:p w14:paraId="6E8DB2C5"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t>8.4.  The Committee shall:</w:t>
      </w:r>
    </w:p>
    <w:p w14:paraId="4D1032EA"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8.4.1.  Act in an advisory capacity to the Commissioner.</w:t>
      </w:r>
    </w:p>
    <w:p w14:paraId="017E24E3"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8.4.2.  Collaborate with the Bureau to design and develop tools for assessment of local health board performance.</w:t>
      </w:r>
    </w:p>
    <w:p w14:paraId="5F59BED4"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8.4.3.  Provide input on training for local health and state appointees as determined by the Commissioner.</w:t>
      </w:r>
    </w:p>
    <w:p w14:paraId="10FAA4DC"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8.4.4.  Hold no less than six meetings per year.</w:t>
      </w:r>
      <w:proofErr w:type="gramStart"/>
      <w:r>
        <w:rPr>
          <w:rFonts w:cs="Arial"/>
          <w:color w:val="auto"/>
          <w:kern w:val="2"/>
          <w14:ligatures w14:val="standardContextual"/>
        </w:rPr>
        <w:t>";</w:t>
      </w:r>
      <w:proofErr w:type="gramEnd"/>
    </w:p>
    <w:p w14:paraId="7A9342B1"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 xml:space="preserve">By renumbering the remaining sections </w:t>
      </w:r>
      <w:proofErr w:type="gramStart"/>
      <w:r w:rsidRPr="004F42F9">
        <w:rPr>
          <w:rFonts w:cs="Arial"/>
          <w:color w:val="auto"/>
          <w:kern w:val="2"/>
          <w14:ligatures w14:val="standardContextual"/>
        </w:rPr>
        <w:t>accordingly</w:t>
      </w:r>
      <w:r>
        <w:rPr>
          <w:rFonts w:cs="Arial"/>
          <w:color w:val="auto"/>
          <w:kern w:val="2"/>
          <w14:ligatures w14:val="standardContextual"/>
        </w:rPr>
        <w:t>;</w:t>
      </w:r>
      <w:proofErr w:type="gramEnd"/>
    </w:p>
    <w:p w14:paraId="7E727808" w14:textId="77777777" w:rsidR="00004A3B" w:rsidRDefault="00004A3B" w:rsidP="00004A3B">
      <w:pPr>
        <w:pStyle w:val="SectionBody"/>
        <w:rPr>
          <w:rFonts w:eastAsiaTheme="minorHAnsi" w:cs="Arial"/>
          <w:color w:val="auto"/>
          <w:kern w:val="2"/>
          <w14:ligatures w14:val="standardContextual"/>
        </w:rPr>
      </w:pPr>
      <w:r w:rsidRPr="004F42F9">
        <w:rPr>
          <w:rFonts w:eastAsiaTheme="minorHAnsi" w:cs="Arial"/>
          <w:color w:val="auto"/>
          <w:kern w:val="2"/>
          <w14:ligatures w14:val="standardContextual"/>
        </w:rPr>
        <w:t xml:space="preserve">On page 11, subparagraph </w:t>
      </w:r>
      <w:r>
        <w:rPr>
          <w:rFonts w:eastAsiaTheme="minorHAnsi" w:cs="Arial"/>
          <w:color w:val="auto"/>
          <w:kern w:val="2"/>
          <w14:ligatures w14:val="standardContextual"/>
        </w:rPr>
        <w:t>8</w:t>
      </w:r>
      <w:r w:rsidRPr="004F42F9">
        <w:rPr>
          <w:rFonts w:eastAsiaTheme="minorHAnsi" w:cs="Arial"/>
          <w:color w:val="auto"/>
          <w:kern w:val="2"/>
          <w14:ligatures w14:val="standardContextual"/>
        </w:rPr>
        <w:t xml:space="preserve">.3.6.a.2., by striking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.10</w:t>
      </w:r>
      <w:r>
        <w:rPr>
          <w:rFonts w:eastAsiaTheme="minorHAnsi" w:cs="Arial"/>
          <w:color w:val="auto"/>
          <w:kern w:val="2"/>
          <w14:ligatures w14:val="standardContextual"/>
        </w:rPr>
        <w:t>"</w:t>
      </w:r>
      <w:r w:rsidRPr="004F42F9">
        <w:rPr>
          <w:rFonts w:eastAsiaTheme="minorHAnsi" w:cs="Arial"/>
          <w:color w:val="auto"/>
          <w:kern w:val="2"/>
          <w14:ligatures w14:val="standardContextual"/>
        </w:rPr>
        <w:t xml:space="preserve"> and inserting in lieu thereof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.15</w:t>
      </w:r>
      <w:proofErr w:type="gramStart"/>
      <w:r>
        <w:rPr>
          <w:rFonts w:eastAsiaTheme="minorHAnsi" w:cs="Arial"/>
          <w:color w:val="auto"/>
          <w:kern w:val="2"/>
          <w14:ligatures w14:val="standardContextual"/>
        </w:rPr>
        <w:t>"</w:t>
      </w:r>
      <w:r w:rsidRPr="004F42F9">
        <w:rPr>
          <w:rFonts w:eastAsiaTheme="minorHAnsi" w:cs="Arial"/>
          <w:color w:val="auto"/>
          <w:kern w:val="2"/>
          <w14:ligatures w14:val="standardContextual"/>
        </w:rPr>
        <w:t>;</w:t>
      </w:r>
      <w:proofErr w:type="gramEnd"/>
      <w:r w:rsidRPr="004F42F9">
        <w:rPr>
          <w:rFonts w:eastAsiaTheme="minorHAnsi" w:cs="Arial"/>
          <w:color w:val="auto"/>
          <w:kern w:val="2"/>
          <w14:ligatures w14:val="standardContextual"/>
        </w:rPr>
        <w:t xml:space="preserve"> </w:t>
      </w:r>
    </w:p>
    <w:p w14:paraId="0873D54D" w14:textId="77777777" w:rsidR="00004A3B" w:rsidRDefault="00004A3B" w:rsidP="00004A3B">
      <w:pPr>
        <w:pStyle w:val="SectionBody"/>
        <w:rPr>
          <w:rFonts w:eastAsiaTheme="minorHAnsi" w:cs="Arial"/>
          <w:color w:val="auto"/>
          <w:kern w:val="2"/>
          <w14:ligatures w14:val="standardContextual"/>
        </w:rPr>
      </w:pPr>
      <w:r w:rsidRPr="004F42F9">
        <w:rPr>
          <w:rFonts w:eastAsiaTheme="minorHAnsi" w:cs="Arial"/>
          <w:color w:val="auto"/>
          <w:kern w:val="2"/>
          <w14:ligatures w14:val="standardContextual"/>
        </w:rPr>
        <w:t xml:space="preserve">And, </w:t>
      </w:r>
    </w:p>
    <w:p w14:paraId="5ECAB154" w14:textId="77777777" w:rsidR="00004A3B" w:rsidRPr="004F42F9" w:rsidRDefault="00004A3B" w:rsidP="00004A3B">
      <w:pPr>
        <w:pStyle w:val="SectionBody"/>
        <w:rPr>
          <w:rFonts w:cs="Arial"/>
          <w:sz w:val="20"/>
          <w:szCs w:val="20"/>
        </w:rPr>
      </w:pPr>
      <w:r w:rsidRPr="004F42F9">
        <w:rPr>
          <w:rFonts w:eastAsiaTheme="minorHAnsi" w:cs="Arial"/>
          <w:color w:val="auto"/>
          <w:kern w:val="2"/>
          <w14:ligatures w14:val="standardContextual"/>
        </w:rPr>
        <w:t xml:space="preserve">On page 11, subparagraph </w:t>
      </w:r>
      <w:r>
        <w:rPr>
          <w:rFonts w:eastAsiaTheme="minorHAnsi" w:cs="Arial"/>
          <w:color w:val="auto"/>
          <w:kern w:val="2"/>
          <w14:ligatures w14:val="standardContextual"/>
        </w:rPr>
        <w:t>8</w:t>
      </w:r>
      <w:r w:rsidRPr="004F42F9">
        <w:rPr>
          <w:rFonts w:eastAsiaTheme="minorHAnsi" w:cs="Arial"/>
          <w:color w:val="auto"/>
          <w:kern w:val="2"/>
          <w14:ligatures w14:val="standardContextual"/>
        </w:rPr>
        <w:t xml:space="preserve">.3.6.a.3., by striking out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.15</w:t>
      </w:r>
      <w:r>
        <w:rPr>
          <w:rFonts w:eastAsiaTheme="minorHAnsi" w:cs="Arial"/>
          <w:color w:val="auto"/>
          <w:kern w:val="2"/>
          <w14:ligatures w14:val="standardContextual"/>
        </w:rPr>
        <w:t>"</w:t>
      </w:r>
      <w:r w:rsidRPr="004F42F9">
        <w:rPr>
          <w:rFonts w:eastAsiaTheme="minorHAnsi" w:cs="Arial"/>
          <w:color w:val="auto"/>
          <w:kern w:val="2"/>
          <w14:ligatures w14:val="standardContextual"/>
        </w:rPr>
        <w:t xml:space="preserve"> and inserting in lieu thereof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.20</w:t>
      </w:r>
      <w:r>
        <w:rPr>
          <w:rFonts w:eastAsiaTheme="minorHAnsi" w:cs="Arial"/>
          <w:color w:val="auto"/>
          <w:kern w:val="2"/>
          <w14:ligatures w14:val="standardContextual"/>
        </w:rPr>
        <w:t>"</w:t>
      </w:r>
    </w:p>
    <w:p w14:paraId="204F495B" w14:textId="77777777" w:rsidR="00004A3B" w:rsidRDefault="00004A3B" w:rsidP="00004A3B">
      <w:pPr>
        <w:pStyle w:val="SectionBody"/>
        <w:numPr>
          <w:ilvl w:val="0"/>
          <w:numId w:val="3"/>
        </w:numPr>
        <w:tabs>
          <w:tab w:val="left" w:pos="810"/>
        </w:tabs>
        <w:ind w:left="0" w:firstLine="1080"/>
      </w:pPr>
      <w:r>
        <w:t xml:space="preserve">The legislative rule filed in the State Register on July 25, 2025, authorized under the authority of §33-59-1 of this code, relating to the Department of Health (diabetes self-management education, </w:t>
      </w:r>
      <w:hyperlink r:id="rId21" w:history="1">
        <w:r w:rsidRPr="00627378">
          <w:rPr>
            <w:rStyle w:val="Hyperlink"/>
            <w:rFonts w:eastAsiaTheme="minorHAnsi"/>
          </w:rPr>
          <w:t>64 CSR 115</w:t>
        </w:r>
      </w:hyperlink>
      <w:r>
        <w:t>), is authorized.</w:t>
      </w:r>
    </w:p>
    <w:p w14:paraId="5F76F3E4" w14:textId="0679943D" w:rsidR="00152EBD" w:rsidRDefault="00004A3B" w:rsidP="00004A3B">
      <w:pPr>
        <w:pStyle w:val="SectionBody"/>
        <w:numPr>
          <w:ilvl w:val="0"/>
          <w:numId w:val="3"/>
        </w:numPr>
        <w:ind w:left="0" w:firstLine="1170"/>
      </w:pPr>
      <w:r>
        <w:lastRenderedPageBreak/>
        <w:t xml:space="preserve">The legislative rule filed in the State Register on July 21, 2025, authorized under the authority of §16-2D-4 of this code, relating to the Department of Health (exemption </w:t>
      </w:r>
      <w:r w:rsidR="00E378D2">
        <w:t>from</w:t>
      </w:r>
      <w:r>
        <w:t xml:space="preserve"> Certificate of Need, </w:t>
      </w:r>
      <w:hyperlink r:id="rId22" w:history="1">
        <w:r w:rsidRPr="00130853">
          <w:rPr>
            <w:rStyle w:val="Hyperlink"/>
            <w:rFonts w:eastAsiaTheme="minorHAnsi"/>
          </w:rPr>
          <w:t>65 CSR 29</w:t>
        </w:r>
      </w:hyperlink>
      <w:r>
        <w:t>), is authorized.</w:t>
      </w:r>
    </w:p>
    <w:p w14:paraId="08E76382" w14:textId="77777777" w:rsidR="002535A0" w:rsidRDefault="002535A0" w:rsidP="002535A0">
      <w:pPr>
        <w:pStyle w:val="ArticleHeading"/>
      </w:pPr>
      <w:bookmarkStart w:id="2" w:name="_Hlk219637983"/>
      <w:r>
        <w:t>ARTICLE 5B. Authorization for Office of Inspector General to promulgate legislative rules.</w:t>
      </w:r>
    </w:p>
    <w:bookmarkEnd w:id="2"/>
    <w:p w14:paraId="12F1A703" w14:textId="0EDD9171" w:rsidR="002535A0" w:rsidRDefault="002535A0" w:rsidP="002535A0">
      <w:pPr>
        <w:pStyle w:val="SectionHeading"/>
        <w:tabs>
          <w:tab w:val="left" w:pos="1170"/>
        </w:tabs>
        <w:sectPr w:rsidR="002535A0" w:rsidSect="00152EBD">
          <w:type w:val="continuous"/>
          <w:pgSz w:w="12240" w:h="15840" w:code="1"/>
          <w:pgMar w:top="1440" w:right="1440" w:bottom="1440" w:left="1440" w:header="720" w:footer="720" w:gutter="0"/>
          <w:lnNumType w:countBy="1" w:restart="newSection"/>
          <w:cols w:space="720"/>
          <w:titlePg/>
          <w:docGrid w:linePitch="360"/>
        </w:sectPr>
      </w:pPr>
      <w:r>
        <w:t>§64-5B-1. Office of Inspector General.</w:t>
      </w:r>
    </w:p>
    <w:p w14:paraId="0449D724" w14:textId="77777777" w:rsidR="002535A0" w:rsidRDefault="002535A0" w:rsidP="002535A0">
      <w:pPr>
        <w:pStyle w:val="SectionBody"/>
        <w:numPr>
          <w:ilvl w:val="0"/>
          <w:numId w:val="23"/>
        </w:numPr>
        <w:ind w:left="0" w:firstLine="1170"/>
      </w:pPr>
      <w:r>
        <w:t>The legislative rule filed in the State Register on July 25, 2025, authorized under the authority of §16B-4-5 of this code,</w:t>
      </w:r>
      <w:r w:rsidRPr="009F16B9">
        <w:t xml:space="preserve"> </w:t>
      </w:r>
      <w:r>
        <w:t xml:space="preserve">modified by the Office of Inspector General to meet the objections of the Legislative Rule-Making Review Committee and refiled in the State Register on December 23, 2025, relating to the Office of Inspector General (nursing home licensure, </w:t>
      </w:r>
      <w:hyperlink r:id="rId23" w:history="1">
        <w:r w:rsidRPr="00403C21">
          <w:rPr>
            <w:rStyle w:val="Hyperlink"/>
          </w:rPr>
          <w:t>71 CSR 15</w:t>
        </w:r>
      </w:hyperlink>
      <w:r w:rsidRPr="00403C21">
        <w:t>),</w:t>
      </w:r>
      <w:r>
        <w:t xml:space="preserve"> is authorized.</w:t>
      </w:r>
    </w:p>
    <w:p w14:paraId="29E93C1F" w14:textId="722DFCFE" w:rsidR="002535A0" w:rsidRDefault="002535A0" w:rsidP="002535A0">
      <w:pPr>
        <w:pStyle w:val="SectionBody"/>
        <w:numPr>
          <w:ilvl w:val="0"/>
          <w:numId w:val="23"/>
        </w:numPr>
        <w:ind w:left="0" w:firstLine="1170"/>
      </w:pPr>
      <w:r>
        <w:t>The legislative rule filed in the State Register on July 25, 2025, authorized under the authority of §16B-10-11 of this code, relating to the Office of Inspector General (d</w:t>
      </w:r>
      <w:r w:rsidRPr="002942BE">
        <w:t xml:space="preserve">elegation of </w:t>
      </w:r>
      <w:r>
        <w:t>m</w:t>
      </w:r>
      <w:r w:rsidRPr="002942BE">
        <w:t xml:space="preserve">edication </w:t>
      </w:r>
      <w:r>
        <w:t>a</w:t>
      </w:r>
      <w:r w:rsidRPr="002942BE">
        <w:t xml:space="preserve">dministration and </w:t>
      </w:r>
      <w:r>
        <w:t>h</w:t>
      </w:r>
      <w:r w:rsidRPr="002942BE">
        <w:t xml:space="preserve">ealth </w:t>
      </w:r>
      <w:r>
        <w:t>m</w:t>
      </w:r>
      <w:r w:rsidRPr="002942BE">
        <w:t xml:space="preserve">aintenance </w:t>
      </w:r>
      <w:r>
        <w:t>t</w:t>
      </w:r>
      <w:r w:rsidRPr="002942BE">
        <w:t xml:space="preserve">asks to </w:t>
      </w:r>
      <w:r>
        <w:t>a</w:t>
      </w:r>
      <w:r w:rsidRPr="002942BE">
        <w:t xml:space="preserve">pproved </w:t>
      </w:r>
      <w:r>
        <w:t>m</w:t>
      </w:r>
      <w:r w:rsidRPr="002942BE">
        <w:t xml:space="preserve">edication </w:t>
      </w:r>
      <w:r>
        <w:t>a</w:t>
      </w:r>
      <w:r w:rsidRPr="002942BE">
        <w:t xml:space="preserve">ssistive </w:t>
      </w:r>
      <w:r>
        <w:t>p</w:t>
      </w:r>
      <w:r w:rsidRPr="002942BE">
        <w:t>ersonnel</w:t>
      </w:r>
      <w:r>
        <w:t xml:space="preserve">, </w:t>
      </w:r>
      <w:hyperlink r:id="rId24" w:history="1">
        <w:r w:rsidRPr="00A377AF">
          <w:rPr>
            <w:rStyle w:val="Hyperlink"/>
          </w:rPr>
          <w:t>71 CSR 17</w:t>
        </w:r>
      </w:hyperlink>
      <w:r>
        <w:t>), is authorized with the following amendment:</w:t>
      </w:r>
    </w:p>
    <w:p w14:paraId="73B42B8E" w14:textId="77777777" w:rsidR="002535A0" w:rsidRPr="00AD4D87" w:rsidRDefault="002535A0" w:rsidP="002535A0">
      <w:pPr>
        <w:pStyle w:val="SectionBody"/>
      </w:pPr>
      <w:r>
        <w:t>O</w:t>
      </w:r>
      <w:r w:rsidRPr="00AD4D87">
        <w:t>n page 3, subsection 2.14 by striking the period inserting</w:t>
      </w:r>
      <w:r>
        <w:t xml:space="preserve"> in lieu thereof</w:t>
      </w:r>
      <w:r w:rsidRPr="00AD4D87">
        <w:t xml:space="preserve"> a comma and the following, </w:t>
      </w:r>
      <w:r>
        <w:t>"</w:t>
      </w:r>
      <w:r w:rsidRPr="00AD4D87">
        <w:t>this includes a dial-up insulin pen.</w:t>
      </w:r>
      <w:r>
        <w:t>"</w:t>
      </w:r>
    </w:p>
    <w:p w14:paraId="61F7CC90" w14:textId="77777777" w:rsidR="002535A0" w:rsidRPr="00AD4D87" w:rsidRDefault="002535A0" w:rsidP="002535A0">
      <w:pPr>
        <w:pStyle w:val="SectionBody"/>
      </w:pPr>
      <w:r w:rsidRPr="00AD4D87">
        <w:t>And,</w:t>
      </w:r>
    </w:p>
    <w:p w14:paraId="7A6F9264" w14:textId="77777777" w:rsidR="002535A0" w:rsidRDefault="002535A0" w:rsidP="002535A0">
      <w:pPr>
        <w:pStyle w:val="SectionBody"/>
      </w:pPr>
      <w:r w:rsidRPr="00AD4D87">
        <w:t>On page 13, subsection 9.2, following the period by inserting the following</w:t>
      </w:r>
      <w:r>
        <w:t xml:space="preserve"> "</w:t>
      </w:r>
      <w:r w:rsidRPr="00AD4D87">
        <w:t xml:space="preserve">Selecting or setting the amount on a dial-up insulin pen to an amount prescribed is ministerial in nature and is not deemed an exercise of </w:t>
      </w:r>
      <w:proofErr w:type="gramStart"/>
      <w:r w:rsidRPr="00AD4D87">
        <w:t>a clinical</w:t>
      </w:r>
      <w:proofErr w:type="gramEnd"/>
      <w:r w:rsidRPr="00AD4D87">
        <w:t xml:space="preserve"> or judgment </w:t>
      </w:r>
      <w:r>
        <w:t>decision-making</w:t>
      </w:r>
      <w:r w:rsidRPr="00AD4D87">
        <w:t>.</w:t>
      </w:r>
      <w:r>
        <w:t>"</w:t>
      </w:r>
    </w:p>
    <w:p w14:paraId="140C5351" w14:textId="29201B78" w:rsidR="002535A0" w:rsidRDefault="002535A0" w:rsidP="002535A0">
      <w:pPr>
        <w:pStyle w:val="SectionBody"/>
        <w:numPr>
          <w:ilvl w:val="0"/>
          <w:numId w:val="23"/>
        </w:numPr>
        <w:ind w:left="0" w:firstLine="1170"/>
      </w:pPr>
      <w:r>
        <w:t>The legislative rule filed in the State Register on May 28, 2025, authorized under the authority of §16B-5-5 of this code, relating to the Office of Inspector General (assisted living residences,</w:t>
      </w:r>
      <w:r w:rsidRPr="003A3739">
        <w:t xml:space="preserve"> </w:t>
      </w:r>
      <w:hyperlink r:id="rId25" w:history="1">
        <w:r w:rsidRPr="003A3739">
          <w:rPr>
            <w:rStyle w:val="Hyperlink"/>
          </w:rPr>
          <w:t>71 CSR 21</w:t>
        </w:r>
      </w:hyperlink>
      <w:r>
        <w:t>), is authorized with the following amendments:</w:t>
      </w:r>
    </w:p>
    <w:p w14:paraId="37E50698" w14:textId="162D907A" w:rsidR="002535A0" w:rsidRDefault="002535A0" w:rsidP="002535A0">
      <w:pPr>
        <w:pStyle w:val="SectionBody"/>
      </w:pPr>
      <w:r>
        <w:t>On page 4, by striking</w:t>
      </w:r>
      <w:r w:rsidR="00E378D2">
        <w:t xml:space="preserve"> out</w:t>
      </w:r>
      <w:r>
        <w:t xml:space="preserve"> subsection 2.23.1. in its entirety and inserting in lieu thereof a </w:t>
      </w:r>
      <w:r>
        <w:lastRenderedPageBreak/>
        <w:t>new subsection 2.23.1. to read as follows: "</w:t>
      </w:r>
      <w:r w:rsidRPr="009F67ED">
        <w:rPr>
          <w:u w:val="single"/>
        </w:rPr>
        <w:t>A serious injury resulting from a fall, accident</w:t>
      </w:r>
      <w:r>
        <w:rPr>
          <w:u w:val="single"/>
        </w:rPr>
        <w:t>,</w:t>
      </w:r>
      <w:r w:rsidRPr="009F67ED">
        <w:rPr>
          <w:u w:val="single"/>
        </w:rPr>
        <w:t xml:space="preserve"> or other event;</w:t>
      </w:r>
      <w:r>
        <w:rPr>
          <w:u w:val="single"/>
        </w:rPr>
        <w:t>"</w:t>
      </w:r>
    </w:p>
    <w:p w14:paraId="683AC996" w14:textId="77777777" w:rsidR="002535A0" w:rsidRDefault="002535A0" w:rsidP="002535A0">
      <w:pPr>
        <w:pStyle w:val="SectionBody"/>
      </w:pPr>
      <w:r>
        <w:t>And,</w:t>
      </w:r>
    </w:p>
    <w:p w14:paraId="32546D90" w14:textId="390D6C61" w:rsidR="002535A0" w:rsidRDefault="002535A0" w:rsidP="002535A0">
      <w:pPr>
        <w:pStyle w:val="SectionBody"/>
      </w:pPr>
      <w:r>
        <w:t xml:space="preserve">On page 6, by </w:t>
      </w:r>
      <w:r w:rsidR="00E378D2">
        <w:t>adding</w:t>
      </w:r>
      <w:r>
        <w:t xml:space="preserve"> a new subsection 2.37., to read as follows: "</w:t>
      </w:r>
      <w:r>
        <w:rPr>
          <w:u w:val="single"/>
        </w:rPr>
        <w:t>2.37.</w:t>
      </w:r>
      <w:r w:rsidRPr="009F67ED">
        <w:rPr>
          <w:u w:val="single"/>
        </w:rPr>
        <w:t xml:space="preserve"> Serious injury. -- means to cause an injury requiring medical attention beyond routine first aid, including fractures, lacerations requiring closure, burns, or any condition resulting in limited mobility or functional restriction.</w:t>
      </w:r>
      <w:r>
        <w:t>"</w:t>
      </w:r>
    </w:p>
    <w:p w14:paraId="6BFC00A1" w14:textId="77777777" w:rsidR="002535A0" w:rsidRDefault="002535A0" w:rsidP="002535A0">
      <w:pPr>
        <w:pStyle w:val="SectionBody"/>
      </w:pPr>
      <w:r>
        <w:t>And,</w:t>
      </w:r>
    </w:p>
    <w:p w14:paraId="3DB12017" w14:textId="05149C9F" w:rsidR="002535A0" w:rsidRDefault="002535A0" w:rsidP="002535A0">
      <w:pPr>
        <w:pStyle w:val="SectionBody"/>
      </w:pPr>
      <w:r>
        <w:t>On page 18, subdivision 4.6.1. by striking out the word, "volunteer" and inserting</w:t>
      </w:r>
      <w:r w:rsidR="00E378D2">
        <w:t xml:space="preserve"> in lieu thereof</w:t>
      </w:r>
      <w:r>
        <w:t xml:space="preserve"> the words, "uncompensated direct access personnel as defined in §16B-15-1 </w:t>
      </w:r>
      <w:r w:rsidRPr="00C840F0">
        <w:rPr>
          <w:i/>
          <w:iCs/>
        </w:rPr>
        <w:t>et seq</w:t>
      </w:r>
      <w:r>
        <w:t>."</w:t>
      </w:r>
    </w:p>
    <w:p w14:paraId="4F28F915" w14:textId="77777777" w:rsidR="002535A0" w:rsidRDefault="002535A0" w:rsidP="002535A0">
      <w:pPr>
        <w:pStyle w:val="SectionBody"/>
      </w:pPr>
      <w:r>
        <w:t xml:space="preserve">And, </w:t>
      </w:r>
    </w:p>
    <w:p w14:paraId="71E87597" w14:textId="37BC2807" w:rsidR="002535A0" w:rsidRDefault="002535A0" w:rsidP="002535A0">
      <w:pPr>
        <w:pStyle w:val="SectionBody"/>
      </w:pPr>
      <w:r>
        <w:t xml:space="preserve">On page 18, subparagraph 4.6.1.b. </w:t>
      </w:r>
      <w:r w:rsidRPr="00EE619E">
        <w:t>by striking</w:t>
      </w:r>
      <w:r>
        <w:t xml:space="preserve"> out</w:t>
      </w:r>
      <w:r w:rsidRPr="00EE619E">
        <w:t xml:space="preserve"> the word, </w:t>
      </w:r>
      <w:r>
        <w:t>"</w:t>
      </w:r>
      <w:r w:rsidRPr="00EE619E">
        <w:t>volunteer</w:t>
      </w:r>
      <w:r>
        <w:t>"</w:t>
      </w:r>
      <w:r w:rsidRPr="00EE619E">
        <w:t xml:space="preserve"> and inserting</w:t>
      </w:r>
      <w:r w:rsidR="00E378D2">
        <w:t xml:space="preserve"> in lieu thereof</w:t>
      </w:r>
      <w:r w:rsidRPr="00EE619E">
        <w:t xml:space="preserve"> the words, </w:t>
      </w:r>
      <w:r>
        <w:t>"</w:t>
      </w:r>
      <w:r w:rsidRPr="00EE619E">
        <w:t>uncompensated direct access perso</w:t>
      </w:r>
      <w:r>
        <w:t>n</w:t>
      </w:r>
      <w:r w:rsidRPr="00EE619E">
        <w:t>n</w:t>
      </w:r>
      <w:r>
        <w:t>e</w:t>
      </w:r>
      <w:r w:rsidRPr="00EE619E">
        <w:t>l</w:t>
      </w:r>
      <w:r>
        <w:t xml:space="preserve"> as defined in §16B-15-1 </w:t>
      </w:r>
      <w:r w:rsidRPr="00C840F0">
        <w:rPr>
          <w:i/>
          <w:iCs/>
        </w:rPr>
        <w:t>et seq</w:t>
      </w:r>
      <w:r>
        <w:t>."</w:t>
      </w:r>
    </w:p>
    <w:p w14:paraId="7DF40F52" w14:textId="77777777" w:rsidR="002535A0" w:rsidRDefault="002535A0" w:rsidP="002535A0">
      <w:pPr>
        <w:pStyle w:val="SectionBody"/>
      </w:pPr>
      <w:r>
        <w:t>And,</w:t>
      </w:r>
    </w:p>
    <w:p w14:paraId="16FCCB88" w14:textId="77777777" w:rsidR="002535A0" w:rsidRDefault="002535A0" w:rsidP="002535A0">
      <w:pPr>
        <w:pStyle w:val="SectionBody"/>
      </w:pPr>
      <w:r>
        <w:t>On page 23, subsection 5.2.11., by striking out the initial word "The" and inserting in lieu thereof: "</w:t>
      </w:r>
      <w:r w:rsidRPr="00FD6FE8">
        <w:rPr>
          <w:u w:val="single"/>
        </w:rPr>
        <w:t>Except as may be provided in subsection 5.3.10. of this rule, the</w:t>
      </w:r>
      <w:proofErr w:type="gramStart"/>
      <w:r>
        <w:t>";</w:t>
      </w:r>
      <w:proofErr w:type="gramEnd"/>
    </w:p>
    <w:p w14:paraId="7B18D4ED" w14:textId="77777777" w:rsidR="002535A0" w:rsidRDefault="002535A0" w:rsidP="002535A0">
      <w:pPr>
        <w:pStyle w:val="SectionBody"/>
      </w:pPr>
      <w:r>
        <w:t>And,</w:t>
      </w:r>
    </w:p>
    <w:p w14:paraId="02AD94F8" w14:textId="3E696570" w:rsidR="002535A0" w:rsidRPr="00E370FC" w:rsidRDefault="002535A0" w:rsidP="002535A0">
      <w:pPr>
        <w:pStyle w:val="SectionBody"/>
        <w:rPr>
          <w:u w:val="single"/>
        </w:rPr>
      </w:pPr>
      <w:r>
        <w:t xml:space="preserve">On page 24, by </w:t>
      </w:r>
      <w:r w:rsidR="00E378D2">
        <w:t>adding</w:t>
      </w:r>
      <w:r>
        <w:t xml:space="preserve"> a new sub</w:t>
      </w:r>
      <w:r w:rsidR="00E378D2">
        <w:t>division 5.3.10.</w:t>
      </w:r>
      <w:r>
        <w:t xml:space="preserve"> to read as follows: "</w:t>
      </w:r>
      <w:r w:rsidRPr="00E370FC">
        <w:rPr>
          <w:u w:val="single"/>
        </w:rPr>
        <w:t xml:space="preserve">5.3.10.  A resident may have and utilize videoconferencing equipment and technology in their private room if </w:t>
      </w:r>
      <w:proofErr w:type="gramStart"/>
      <w:r w:rsidRPr="00E370FC">
        <w:rPr>
          <w:u w:val="single"/>
        </w:rPr>
        <w:t>all of</w:t>
      </w:r>
      <w:proofErr w:type="gramEnd"/>
      <w:r w:rsidRPr="00E370FC">
        <w:rPr>
          <w:u w:val="single"/>
        </w:rPr>
        <w:t xml:space="preserve"> the following conditions exist:</w:t>
      </w:r>
    </w:p>
    <w:p w14:paraId="58388DCA" w14:textId="77777777" w:rsidR="002535A0" w:rsidRPr="00E370FC" w:rsidRDefault="002535A0" w:rsidP="002535A0">
      <w:pPr>
        <w:pStyle w:val="SectionBody"/>
        <w:rPr>
          <w:u w:val="single"/>
        </w:rPr>
      </w:pPr>
      <w:r w:rsidRPr="00E370FC">
        <w:rPr>
          <w:u w:val="single"/>
        </w:rPr>
        <w:t xml:space="preserve">5.3.10.a.  The resident makes the facility aware of the equipment and videoconferencing </w:t>
      </w:r>
      <w:proofErr w:type="gramStart"/>
      <w:r w:rsidRPr="00E370FC">
        <w:rPr>
          <w:u w:val="single"/>
        </w:rPr>
        <w:t>technology;</w:t>
      </w:r>
      <w:proofErr w:type="gramEnd"/>
    </w:p>
    <w:p w14:paraId="0CA451DC" w14:textId="77777777" w:rsidR="002535A0" w:rsidRPr="00E370FC" w:rsidRDefault="002535A0" w:rsidP="002535A0">
      <w:pPr>
        <w:pStyle w:val="SectionBody"/>
        <w:rPr>
          <w:u w:val="single"/>
        </w:rPr>
      </w:pPr>
      <w:r w:rsidRPr="00E370FC">
        <w:rPr>
          <w:u w:val="single"/>
        </w:rPr>
        <w:t xml:space="preserve">5.3.10.b. The facility allows or authorizes the videoconferencing technology, software and </w:t>
      </w:r>
      <w:proofErr w:type="gramStart"/>
      <w:r w:rsidRPr="00E370FC">
        <w:rPr>
          <w:u w:val="single"/>
        </w:rPr>
        <w:t>equipment;</w:t>
      </w:r>
      <w:proofErr w:type="gramEnd"/>
      <w:r w:rsidRPr="00E370FC">
        <w:rPr>
          <w:u w:val="single"/>
        </w:rPr>
        <w:t xml:space="preserve"> </w:t>
      </w:r>
    </w:p>
    <w:p w14:paraId="16E51661" w14:textId="77777777" w:rsidR="002535A0" w:rsidRDefault="002535A0" w:rsidP="002535A0">
      <w:pPr>
        <w:pStyle w:val="SectionBody"/>
        <w:rPr>
          <w:u w:val="single"/>
        </w:rPr>
      </w:pPr>
      <w:r w:rsidRPr="00E370FC">
        <w:rPr>
          <w:u w:val="single"/>
        </w:rPr>
        <w:t xml:space="preserve">5.3.10.c.  </w:t>
      </w:r>
      <w:r w:rsidRPr="00404390">
        <w:rPr>
          <w:u w:val="single"/>
        </w:rPr>
        <w:t xml:space="preserve">The resident is made aware and adheres to the facility policies regarding use of videoconferencing, including required notice or signage to those entering the room of a resident </w:t>
      </w:r>
      <w:r w:rsidRPr="00404390">
        <w:rPr>
          <w:u w:val="single"/>
        </w:rPr>
        <w:lastRenderedPageBreak/>
        <w:t>that is utilizing videoconferencing, how to handle breaches of privacy in live videoconferencing and recorded and stored media, and times in which privacy of the resident or others may dictate non-</w:t>
      </w:r>
      <w:proofErr w:type="gramStart"/>
      <w:r w:rsidRPr="00404390">
        <w:rPr>
          <w:u w:val="single"/>
        </w:rPr>
        <w:t>usage;</w:t>
      </w:r>
      <w:proofErr w:type="gramEnd"/>
    </w:p>
    <w:p w14:paraId="6D983637" w14:textId="77777777" w:rsidR="002535A0" w:rsidRDefault="002535A0" w:rsidP="002535A0">
      <w:pPr>
        <w:pStyle w:val="SectionBody"/>
        <w:rPr>
          <w:u w:val="single"/>
        </w:rPr>
      </w:pPr>
      <w:r w:rsidRPr="00B14E28">
        <w:rPr>
          <w:u w:val="single"/>
        </w:rPr>
        <w:t xml:space="preserve">5.3.10.d. There is a notice posted </w:t>
      </w:r>
      <w:r>
        <w:rPr>
          <w:u w:val="single"/>
        </w:rPr>
        <w:t xml:space="preserve">to those entering facility that </w:t>
      </w:r>
      <w:r w:rsidRPr="00B14E28">
        <w:rPr>
          <w:u w:val="single"/>
        </w:rPr>
        <w:t>videoconferencing equipment and technology may be in use</w:t>
      </w:r>
      <w:r>
        <w:rPr>
          <w:u w:val="single"/>
        </w:rPr>
        <w:t xml:space="preserve"> in residents’ </w:t>
      </w:r>
      <w:proofErr w:type="gramStart"/>
      <w:r>
        <w:rPr>
          <w:u w:val="single"/>
        </w:rPr>
        <w:t>apartment</w:t>
      </w:r>
      <w:proofErr w:type="gramEnd"/>
      <w:r>
        <w:rPr>
          <w:u w:val="single"/>
        </w:rPr>
        <w:t xml:space="preserve"> or </w:t>
      </w:r>
      <w:proofErr w:type="gramStart"/>
      <w:r>
        <w:rPr>
          <w:u w:val="single"/>
        </w:rPr>
        <w:t>room</w:t>
      </w:r>
      <w:r w:rsidRPr="00B14E28">
        <w:rPr>
          <w:u w:val="single"/>
        </w:rPr>
        <w:t>;</w:t>
      </w:r>
      <w:proofErr w:type="gramEnd"/>
    </w:p>
    <w:p w14:paraId="0364D7EA" w14:textId="77777777" w:rsidR="002535A0" w:rsidRDefault="002535A0" w:rsidP="002535A0">
      <w:pPr>
        <w:pStyle w:val="SectionBody"/>
      </w:pPr>
      <w:r w:rsidRPr="00E370FC">
        <w:rPr>
          <w:u w:val="single"/>
        </w:rPr>
        <w:t>5.3.10.</w:t>
      </w:r>
      <w:r>
        <w:rPr>
          <w:u w:val="single"/>
        </w:rPr>
        <w:t>e</w:t>
      </w:r>
      <w:r w:rsidRPr="00E370FC">
        <w:rPr>
          <w:u w:val="single"/>
        </w:rPr>
        <w:t xml:space="preserve">.  </w:t>
      </w:r>
      <w:proofErr w:type="gramStart"/>
      <w:r w:rsidRPr="00E370FC">
        <w:rPr>
          <w:u w:val="single"/>
        </w:rPr>
        <w:t>Similar to</w:t>
      </w:r>
      <w:proofErr w:type="gramEnd"/>
      <w:r w:rsidRPr="00E370FC">
        <w:rPr>
          <w:u w:val="single"/>
        </w:rPr>
        <w:t xml:space="preserve"> the acceptance and use of a telephone, the resident must actively allow or accept incoming videoconferencing or initiate outgoing videoconferencing for each use. A resident shall not have or be authorized to use uninterrupted video feed on a full-time basis or hidden cameras.</w:t>
      </w:r>
    </w:p>
    <w:p w14:paraId="30E16B7C" w14:textId="61F6331E" w:rsidR="002535A0" w:rsidRDefault="002535A0" w:rsidP="002535A0">
      <w:pPr>
        <w:pStyle w:val="SectionBody"/>
      </w:pPr>
      <w:r>
        <w:t xml:space="preserve">(d) The legislative rule filed in the State Register on July 25, 2025, authorized under the authority of §16-64-7 of this code, modified by the Office of Inspector General to meet the objections of the Legislative Rule-Making Review Committee and refiled in the State Register on December 23, 2025, relating to the Office of Inspector General (syringe services program licensure, </w:t>
      </w:r>
      <w:hyperlink r:id="rId26" w:history="1">
        <w:r>
          <w:rPr>
            <w:rStyle w:val="Hyperlink"/>
          </w:rPr>
          <w:t>71 CSR 24</w:t>
        </w:r>
      </w:hyperlink>
      <w:r>
        <w:t>), is authorized.</w:t>
      </w:r>
    </w:p>
    <w:p w14:paraId="467FF564" w14:textId="77777777" w:rsidR="002535A0" w:rsidRPr="002535A0" w:rsidRDefault="002535A0" w:rsidP="002535A0">
      <w:pPr>
        <w:pStyle w:val="SectionBody"/>
      </w:pPr>
      <w:r>
        <w:t xml:space="preserve">(e) </w:t>
      </w:r>
      <w:r w:rsidRPr="002535A0">
        <w:t xml:space="preserve">The legislative rule filed in the State Register on May 29, 2025, authorized under the authority of §27-9-1 of this code, relating to the Office of Inspector General (behavioral health centers licensure, </w:t>
      </w:r>
      <w:hyperlink r:id="rId27" w:history="1">
        <w:r w:rsidRPr="002535A0">
          <w:rPr>
            <w:rStyle w:val="Hyperlink"/>
          </w:rPr>
          <w:t>71 CSR 25</w:t>
        </w:r>
      </w:hyperlink>
      <w:r w:rsidRPr="002535A0">
        <w:t>), is authorized with the following amendment:</w:t>
      </w:r>
    </w:p>
    <w:p w14:paraId="35F5D05A" w14:textId="77777777" w:rsidR="002535A0" w:rsidRPr="002535A0" w:rsidRDefault="002535A0" w:rsidP="002535A0">
      <w:pPr>
        <w:pStyle w:val="SectionBody"/>
      </w:pPr>
      <w:r w:rsidRPr="002535A0">
        <w:t>On page 2, by inserting a new subsection 2.7. to read as follows: "</w:t>
      </w:r>
      <w:r w:rsidRPr="002535A0">
        <w:rPr>
          <w:u w:val="single"/>
        </w:rPr>
        <w:t>2.7. The director shall deem the license of a child placing agency providing behavioral health services within the scope of its license as described in 78CSR02.</w:t>
      </w:r>
      <w:proofErr w:type="gramStart"/>
      <w:r w:rsidRPr="002535A0">
        <w:t>";</w:t>
      </w:r>
      <w:proofErr w:type="gramEnd"/>
      <w:r w:rsidRPr="002535A0">
        <w:t xml:space="preserve"> </w:t>
      </w:r>
    </w:p>
    <w:p w14:paraId="3246CA10" w14:textId="77777777" w:rsidR="002535A0" w:rsidRPr="002535A0" w:rsidRDefault="002535A0" w:rsidP="002535A0">
      <w:pPr>
        <w:pStyle w:val="SectionBody"/>
      </w:pPr>
      <w:r w:rsidRPr="002535A0">
        <w:t xml:space="preserve">And, </w:t>
      </w:r>
    </w:p>
    <w:p w14:paraId="089A9C12" w14:textId="77777777" w:rsidR="002535A0" w:rsidRDefault="002535A0" w:rsidP="002535A0">
      <w:pPr>
        <w:pStyle w:val="SectionBody"/>
      </w:pPr>
      <w:r w:rsidRPr="002535A0">
        <w:t>Renumber the remaining subsections accordingly.</w:t>
      </w:r>
    </w:p>
    <w:p w14:paraId="574DCF7D" w14:textId="11553F6C" w:rsidR="002535A0" w:rsidRDefault="002535A0" w:rsidP="002535A0">
      <w:pPr>
        <w:pStyle w:val="ArticleHeading"/>
      </w:pPr>
      <w:r w:rsidRPr="002535A0">
        <w:t xml:space="preserve">  </w:t>
      </w:r>
      <w:r>
        <w:t>ARTICLE 5C. Authorization for the department of health facilities to promulgate legislative rules.</w:t>
      </w:r>
    </w:p>
    <w:p w14:paraId="5334A637" w14:textId="405D6118" w:rsidR="002535A0" w:rsidRDefault="002535A0" w:rsidP="002535A0">
      <w:pPr>
        <w:pStyle w:val="SectionHeading"/>
        <w:tabs>
          <w:tab w:val="left" w:pos="1170"/>
        </w:tabs>
        <w:sectPr w:rsidR="002535A0" w:rsidSect="002535A0">
          <w:type w:val="continuous"/>
          <w:pgSz w:w="12240" w:h="15840" w:code="1"/>
          <w:pgMar w:top="1440" w:right="1440" w:bottom="1440" w:left="1440" w:header="720" w:footer="720" w:gutter="0"/>
          <w:lnNumType w:countBy="1" w:restart="newSection"/>
          <w:cols w:space="720"/>
          <w:titlePg/>
          <w:docGrid w:linePitch="360"/>
        </w:sectPr>
      </w:pPr>
      <w:r>
        <w:t>§64-5C-1. Department of Health Facilities.</w:t>
      </w:r>
    </w:p>
    <w:p w14:paraId="60C29895" w14:textId="742295D4" w:rsidR="002535A0" w:rsidRPr="002535A0" w:rsidRDefault="002535A0" w:rsidP="002535A0">
      <w:pPr>
        <w:pStyle w:val="SectionBody"/>
      </w:pPr>
      <w:r>
        <w:lastRenderedPageBreak/>
        <w:t xml:space="preserve">The legislative rule filed in the State Register on July 25, 2025, authorized under the authority of §27-5-9 of this code, relating to the Department of Health Facilities (patient rights at state-operated mental health facilities, </w:t>
      </w:r>
      <w:hyperlink r:id="rId28" w:history="1">
        <w:r w:rsidRPr="00AC2964">
          <w:rPr>
            <w:rStyle w:val="Hyperlink"/>
            <w:rFonts w:eastAsiaTheme="minorHAnsi"/>
          </w:rPr>
          <w:t>64 CSR 59</w:t>
        </w:r>
      </w:hyperlink>
      <w:r>
        <w:t>), is authorized.</w:t>
      </w:r>
    </w:p>
    <w:p w14:paraId="11EA6423" w14:textId="77777777" w:rsidR="00E831B3" w:rsidRDefault="00E831B3" w:rsidP="002535A0">
      <w:pPr>
        <w:pStyle w:val="References"/>
        <w:ind w:left="0"/>
        <w:jc w:val="left"/>
      </w:pPr>
    </w:p>
    <w:sectPr w:rsidR="00E831B3" w:rsidSect="00152E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8179" w14:textId="77777777" w:rsidR="004F2CE5" w:rsidRPr="00B844FE" w:rsidRDefault="004F2CE5" w:rsidP="00B844FE">
      <w:r>
        <w:separator/>
      </w:r>
    </w:p>
  </w:endnote>
  <w:endnote w:type="continuationSeparator" w:id="0">
    <w:p w14:paraId="53252435" w14:textId="77777777" w:rsidR="004F2CE5" w:rsidRPr="00B844FE" w:rsidRDefault="004F2C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B7F1" w14:textId="77777777" w:rsidR="00152EBD" w:rsidRDefault="00152EBD" w:rsidP="0015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1C588A" w14:textId="77777777" w:rsidR="00152EBD" w:rsidRPr="00152EBD" w:rsidRDefault="00152EBD" w:rsidP="00152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7D1C" w14:textId="77777777" w:rsidR="00152EBD" w:rsidRDefault="00152EBD" w:rsidP="0015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AD8199" w14:textId="77777777" w:rsidR="00152EBD" w:rsidRPr="00152EBD" w:rsidRDefault="00152EBD" w:rsidP="00152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7116" w14:textId="77777777" w:rsidR="00152EBD" w:rsidRPr="00152EBD" w:rsidRDefault="00152EBD" w:rsidP="00152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F188" w14:textId="77777777" w:rsidR="004F2CE5" w:rsidRPr="00B844FE" w:rsidRDefault="004F2CE5" w:rsidP="00B844FE">
      <w:r>
        <w:separator/>
      </w:r>
    </w:p>
  </w:footnote>
  <w:footnote w:type="continuationSeparator" w:id="0">
    <w:p w14:paraId="150CDC44" w14:textId="77777777" w:rsidR="004F2CE5" w:rsidRPr="00B844FE" w:rsidRDefault="004F2C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989C" w14:textId="77777777" w:rsidR="00152EBD" w:rsidRPr="00152EBD" w:rsidRDefault="00152EBD" w:rsidP="00152EBD">
    <w:pPr>
      <w:pStyle w:val="Header"/>
    </w:pPr>
    <w:r>
      <w:t>CS for HB 4215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1858" w14:textId="77777777" w:rsidR="00152EBD" w:rsidRPr="00152EBD" w:rsidRDefault="00152EBD" w:rsidP="00152EBD">
    <w:pPr>
      <w:pStyle w:val="Header"/>
    </w:pPr>
    <w:r>
      <w:t>CS for HB 4215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00BC" w14:textId="77777777" w:rsidR="00152EBD" w:rsidRPr="00152EBD" w:rsidRDefault="00152EBD" w:rsidP="00152EBD">
    <w:pPr>
      <w:pStyle w:val="Header"/>
    </w:pPr>
    <w:r>
      <w:t>CS for HB 4215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DB"/>
    <w:multiLevelType w:val="hybridMultilevel"/>
    <w:tmpl w:val="BE5A1612"/>
    <w:lvl w:ilvl="0" w:tplc="A2C0386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1B1955EC"/>
    <w:multiLevelType w:val="hybridMultilevel"/>
    <w:tmpl w:val="4848719A"/>
    <w:lvl w:ilvl="0" w:tplc="BEE61ACC">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1C743FF1"/>
    <w:multiLevelType w:val="hybridMultilevel"/>
    <w:tmpl w:val="36D4AEEE"/>
    <w:lvl w:ilvl="0" w:tplc="C7D49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716EB"/>
    <w:multiLevelType w:val="hybridMultilevel"/>
    <w:tmpl w:val="2990FFCA"/>
    <w:lvl w:ilvl="0" w:tplc="9B3A8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F1679"/>
    <w:multiLevelType w:val="hybridMultilevel"/>
    <w:tmpl w:val="B860B532"/>
    <w:lvl w:ilvl="0" w:tplc="9B126D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439390B"/>
    <w:multiLevelType w:val="hybridMultilevel"/>
    <w:tmpl w:val="4E40656A"/>
    <w:lvl w:ilvl="0" w:tplc="EF2023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45520"/>
    <w:multiLevelType w:val="hybridMultilevel"/>
    <w:tmpl w:val="B53AF7E6"/>
    <w:lvl w:ilvl="0" w:tplc="D94AABD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D774E"/>
    <w:multiLevelType w:val="hybridMultilevel"/>
    <w:tmpl w:val="29947DDA"/>
    <w:lvl w:ilvl="0" w:tplc="D822198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 w15:restartNumberingAfterBreak="0">
    <w:nsid w:val="375C7E83"/>
    <w:multiLevelType w:val="hybridMultilevel"/>
    <w:tmpl w:val="636A6916"/>
    <w:lvl w:ilvl="0" w:tplc="147EA39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9" w15:restartNumberingAfterBreak="0">
    <w:nsid w:val="438806E2"/>
    <w:multiLevelType w:val="hybridMultilevel"/>
    <w:tmpl w:val="6E702B16"/>
    <w:lvl w:ilvl="0" w:tplc="33EAF62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9044E"/>
    <w:multiLevelType w:val="hybridMultilevel"/>
    <w:tmpl w:val="5D2A9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C7F61"/>
    <w:multiLevelType w:val="hybridMultilevel"/>
    <w:tmpl w:val="50B22F2E"/>
    <w:lvl w:ilvl="0" w:tplc="495E0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008C6"/>
    <w:multiLevelType w:val="hybridMultilevel"/>
    <w:tmpl w:val="2E32A7CE"/>
    <w:lvl w:ilvl="0" w:tplc="9E3CD0DC">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3" w15:restartNumberingAfterBreak="0">
    <w:nsid w:val="556D1088"/>
    <w:multiLevelType w:val="hybridMultilevel"/>
    <w:tmpl w:val="E56635C4"/>
    <w:lvl w:ilvl="0" w:tplc="024C971E">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 w15:restartNumberingAfterBreak="0">
    <w:nsid w:val="5A5702C7"/>
    <w:multiLevelType w:val="hybridMultilevel"/>
    <w:tmpl w:val="DDDAB316"/>
    <w:lvl w:ilvl="0" w:tplc="3000D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568C9"/>
    <w:multiLevelType w:val="hybridMultilevel"/>
    <w:tmpl w:val="147088D2"/>
    <w:lvl w:ilvl="0" w:tplc="6E4E2DFE">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7" w15:restartNumberingAfterBreak="0">
    <w:nsid w:val="63296ED4"/>
    <w:multiLevelType w:val="hybridMultilevel"/>
    <w:tmpl w:val="5650D3D6"/>
    <w:lvl w:ilvl="0" w:tplc="3068603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15:restartNumberingAfterBreak="0">
    <w:nsid w:val="63BF5D09"/>
    <w:multiLevelType w:val="hybridMultilevel"/>
    <w:tmpl w:val="58A2B8FC"/>
    <w:lvl w:ilvl="0" w:tplc="BF7A3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D2AE3"/>
    <w:multiLevelType w:val="hybridMultilevel"/>
    <w:tmpl w:val="880498E2"/>
    <w:lvl w:ilvl="0" w:tplc="4184F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F65DF3"/>
    <w:multiLevelType w:val="hybridMultilevel"/>
    <w:tmpl w:val="ED6E4D7A"/>
    <w:lvl w:ilvl="0" w:tplc="02E2E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E3103"/>
    <w:multiLevelType w:val="hybridMultilevel"/>
    <w:tmpl w:val="34ACF55A"/>
    <w:lvl w:ilvl="0" w:tplc="53869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18727">
    <w:abstractNumId w:val="16"/>
  </w:num>
  <w:num w:numId="2" w16cid:durableId="1165782495">
    <w:abstractNumId w:val="16"/>
  </w:num>
  <w:num w:numId="3" w16cid:durableId="1806894478">
    <w:abstractNumId w:val="15"/>
  </w:num>
  <w:num w:numId="4" w16cid:durableId="1816987574">
    <w:abstractNumId w:val="20"/>
  </w:num>
  <w:num w:numId="5" w16cid:durableId="1711687635">
    <w:abstractNumId w:val="18"/>
  </w:num>
  <w:num w:numId="6" w16cid:durableId="1767384106">
    <w:abstractNumId w:val="19"/>
  </w:num>
  <w:num w:numId="7" w16cid:durableId="1257398920">
    <w:abstractNumId w:val="1"/>
  </w:num>
  <w:num w:numId="8" w16cid:durableId="862591766">
    <w:abstractNumId w:val="12"/>
  </w:num>
  <w:num w:numId="9" w16cid:durableId="154343275">
    <w:abstractNumId w:val="7"/>
  </w:num>
  <w:num w:numId="10" w16cid:durableId="2042976304">
    <w:abstractNumId w:val="13"/>
  </w:num>
  <w:num w:numId="11" w16cid:durableId="1289970706">
    <w:abstractNumId w:val="17"/>
  </w:num>
  <w:num w:numId="12" w16cid:durableId="2129422495">
    <w:abstractNumId w:val="8"/>
  </w:num>
  <w:num w:numId="13" w16cid:durableId="973371153">
    <w:abstractNumId w:val="3"/>
  </w:num>
  <w:num w:numId="14" w16cid:durableId="106047989">
    <w:abstractNumId w:val="14"/>
  </w:num>
  <w:num w:numId="15" w16cid:durableId="108160226">
    <w:abstractNumId w:val="21"/>
  </w:num>
  <w:num w:numId="16" w16cid:durableId="374283269">
    <w:abstractNumId w:val="5"/>
  </w:num>
  <w:num w:numId="17" w16cid:durableId="1939483075">
    <w:abstractNumId w:val="6"/>
  </w:num>
  <w:num w:numId="18" w16cid:durableId="2131826227">
    <w:abstractNumId w:val="2"/>
  </w:num>
  <w:num w:numId="19" w16cid:durableId="1080249395">
    <w:abstractNumId w:val="9"/>
  </w:num>
  <w:num w:numId="20" w16cid:durableId="1150251553">
    <w:abstractNumId w:val="11"/>
  </w:num>
  <w:num w:numId="21" w16cid:durableId="611400999">
    <w:abstractNumId w:val="0"/>
  </w:num>
  <w:num w:numId="22" w16cid:durableId="1902400671">
    <w:abstractNumId w:val="10"/>
  </w:num>
  <w:num w:numId="23" w16cid:durableId="65811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DC"/>
    <w:rsid w:val="00004A3B"/>
    <w:rsid w:val="0000526A"/>
    <w:rsid w:val="00025600"/>
    <w:rsid w:val="00081D6D"/>
    <w:rsid w:val="00085D22"/>
    <w:rsid w:val="000C5C77"/>
    <w:rsid w:val="000E647E"/>
    <w:rsid w:val="000F22B7"/>
    <w:rsid w:val="000F4D99"/>
    <w:rsid w:val="0010070F"/>
    <w:rsid w:val="0015112E"/>
    <w:rsid w:val="00152EBD"/>
    <w:rsid w:val="001552E7"/>
    <w:rsid w:val="001566B4"/>
    <w:rsid w:val="00191A28"/>
    <w:rsid w:val="001A0149"/>
    <w:rsid w:val="001C279E"/>
    <w:rsid w:val="001D459E"/>
    <w:rsid w:val="002010BF"/>
    <w:rsid w:val="002535A0"/>
    <w:rsid w:val="0027011C"/>
    <w:rsid w:val="00274200"/>
    <w:rsid w:val="00275740"/>
    <w:rsid w:val="00277D96"/>
    <w:rsid w:val="002A0269"/>
    <w:rsid w:val="002C0B33"/>
    <w:rsid w:val="00301F44"/>
    <w:rsid w:val="00303684"/>
    <w:rsid w:val="003143F5"/>
    <w:rsid w:val="00314854"/>
    <w:rsid w:val="00331B5A"/>
    <w:rsid w:val="003C51CD"/>
    <w:rsid w:val="003F3C67"/>
    <w:rsid w:val="004247A2"/>
    <w:rsid w:val="004B2795"/>
    <w:rsid w:val="004C13DD"/>
    <w:rsid w:val="004E3441"/>
    <w:rsid w:val="004F2CE5"/>
    <w:rsid w:val="00562810"/>
    <w:rsid w:val="005A5366"/>
    <w:rsid w:val="005B0B23"/>
    <w:rsid w:val="00637E73"/>
    <w:rsid w:val="006865E9"/>
    <w:rsid w:val="00691F3E"/>
    <w:rsid w:val="00694BFB"/>
    <w:rsid w:val="006A106B"/>
    <w:rsid w:val="006C523D"/>
    <w:rsid w:val="006D3141"/>
    <w:rsid w:val="006D4036"/>
    <w:rsid w:val="006D6239"/>
    <w:rsid w:val="0070502F"/>
    <w:rsid w:val="00724F41"/>
    <w:rsid w:val="00736517"/>
    <w:rsid w:val="007E02CF"/>
    <w:rsid w:val="007E479C"/>
    <w:rsid w:val="007F1CF5"/>
    <w:rsid w:val="00834EDE"/>
    <w:rsid w:val="008736AA"/>
    <w:rsid w:val="008875D6"/>
    <w:rsid w:val="008D275D"/>
    <w:rsid w:val="009318F8"/>
    <w:rsid w:val="00954B98"/>
    <w:rsid w:val="00980327"/>
    <w:rsid w:val="009C1EA5"/>
    <w:rsid w:val="009D67DC"/>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3BB2"/>
    <w:rsid w:val="00D7428E"/>
    <w:rsid w:val="00D96CA4"/>
    <w:rsid w:val="00DE526B"/>
    <w:rsid w:val="00DF199D"/>
    <w:rsid w:val="00E01542"/>
    <w:rsid w:val="00E365F1"/>
    <w:rsid w:val="00E378D2"/>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12A998"/>
  <w15:chartTrackingRefBased/>
  <w15:docId w15:val="{C0FA93FF-661A-4A83-89F1-D458CE7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152EBD"/>
    <w:rPr>
      <w:color w:val="0563C1" w:themeColor="hyperlink"/>
      <w:u w:val="single"/>
    </w:rPr>
  </w:style>
  <w:style w:type="character" w:styleId="PageNumber">
    <w:name w:val="page number"/>
    <w:basedOn w:val="DefaultParagraphFont"/>
    <w:uiPriority w:val="99"/>
    <w:semiHidden/>
    <w:locked/>
    <w:rsid w:val="00152EBD"/>
  </w:style>
  <w:style w:type="table" w:customStyle="1" w:styleId="TableGrid1">
    <w:name w:val="Table Grid1"/>
    <w:basedOn w:val="TableNormal"/>
    <w:next w:val="TableGrid"/>
    <w:uiPriority w:val="39"/>
    <w:rsid w:val="00004A3B"/>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004A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BodyChar">
    <w:name w:val="Section Body Char"/>
    <w:link w:val="SectionBody"/>
    <w:locked/>
    <w:rsid w:val="002535A0"/>
    <w:rPr>
      <w:rFonts w:eastAsia="Calibri"/>
      <w:color w:val="000000"/>
    </w:rPr>
  </w:style>
  <w:style w:type="character" w:styleId="UnresolvedMention">
    <w:name w:val="Unresolved Mention"/>
    <w:basedOn w:val="DefaultParagraphFont"/>
    <w:uiPriority w:val="99"/>
    <w:semiHidden/>
    <w:unhideWhenUsed/>
    <w:rsid w:val="00253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pps.sos.wv.gov/adlaw/csr/rule.aspx?rule=64-57" TargetMode="External"/><Relationship Id="rId26" Type="http://schemas.openxmlformats.org/officeDocument/2006/relationships/hyperlink" Target="https://apps.sos.wv.gov/adlaw/csr/ruleview.aspx?document=18321&amp;KeyWord=" TargetMode="External"/><Relationship Id="rId3" Type="http://schemas.openxmlformats.org/officeDocument/2006/relationships/styles" Target="styles.xml"/><Relationship Id="rId21" Type="http://schemas.openxmlformats.org/officeDocument/2006/relationships/hyperlink" Target="http://apps.sos.wv.gov/adlaw/csr/rule.aspx?rule=64-11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pps.sos.wv.gov/adlaw/csr/rule.aspx?rule=64-51" TargetMode="External"/><Relationship Id="rId25" Type="http://schemas.openxmlformats.org/officeDocument/2006/relationships/hyperlink" Target="https://apps.sos.wv.gov/adlaw/csr/ruleview.aspx?document=18216&amp;KeyWord=" TargetMode="External"/><Relationship Id="rId2" Type="http://schemas.openxmlformats.org/officeDocument/2006/relationships/numbering" Target="numbering.xml"/><Relationship Id="rId16" Type="http://schemas.openxmlformats.org/officeDocument/2006/relationships/hyperlink" Target="http://apps.sos.wv.gov/adlaw/csr/rule.aspx?rule=64-48" TargetMode="External"/><Relationship Id="rId20" Type="http://schemas.openxmlformats.org/officeDocument/2006/relationships/hyperlink" Target="http://apps.sos.wv.gov/adlaw/csr/rule.aspx?rule=64-7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pps.sos.wv.gov/adlaw/csr/ruleview.aspx?document=18320&amp;KeyWord=" TargetMode="External"/><Relationship Id="rId5" Type="http://schemas.openxmlformats.org/officeDocument/2006/relationships/webSettings" Target="webSettings.xml"/><Relationship Id="rId15" Type="http://schemas.openxmlformats.org/officeDocument/2006/relationships/hyperlink" Target="http://apps.sos.wv.gov/adlaw/csr/rule.aspx?rule=64-45" TargetMode="External"/><Relationship Id="rId23" Type="http://schemas.openxmlformats.org/officeDocument/2006/relationships/hyperlink" Target="https://apps.sos.wv.gov/adlaw/csr/ruleview.aspx?document=18319&amp;KeyWord=" TargetMode="External"/><Relationship Id="rId28" Type="http://schemas.openxmlformats.org/officeDocument/2006/relationships/hyperlink" Target="http://apps.sos.wv.gov/adlaw/csr/rule.aspx?rule=64-59" TargetMode="External"/><Relationship Id="rId10" Type="http://schemas.openxmlformats.org/officeDocument/2006/relationships/footer" Target="footer1.xml"/><Relationship Id="rId19" Type="http://schemas.openxmlformats.org/officeDocument/2006/relationships/hyperlink" Target="http://apps.sos.wv.gov/adlaw/csr/rule.aspx?rule=64-6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4-19" TargetMode="External"/><Relationship Id="rId22" Type="http://schemas.openxmlformats.org/officeDocument/2006/relationships/hyperlink" Target="http://apps.sos.wv.gov/adlaw/csr/rule.aspx?rule=65-29" TargetMode="External"/><Relationship Id="rId27" Type="http://schemas.openxmlformats.org/officeDocument/2006/relationships/hyperlink" Target="https://apps.sos.wv.gov/adlaw/csr/ruleview.aspx?document=18154&amp;KeyWord="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87956F0A4414992C142D48C6F2A6C"/>
        <w:category>
          <w:name w:val="General"/>
          <w:gallery w:val="placeholder"/>
        </w:category>
        <w:types>
          <w:type w:val="bbPlcHdr"/>
        </w:types>
        <w:behaviors>
          <w:behavior w:val="content"/>
        </w:behaviors>
        <w:guid w:val="{92938491-01DE-4402-98B0-66ACA89F2BD6}"/>
      </w:docPartPr>
      <w:docPartBody>
        <w:p w:rsidR="000527BD" w:rsidRDefault="000527BD">
          <w:pPr>
            <w:pStyle w:val="82887956F0A4414992C142D48C6F2A6C"/>
          </w:pPr>
          <w:r w:rsidRPr="00B844FE">
            <w:t>Prefix Text</w:t>
          </w:r>
        </w:p>
      </w:docPartBody>
    </w:docPart>
    <w:docPart>
      <w:docPartPr>
        <w:name w:val="4F94EA7BE51C460BAE5C3D5C3798C42A"/>
        <w:category>
          <w:name w:val="General"/>
          <w:gallery w:val="placeholder"/>
        </w:category>
        <w:types>
          <w:type w:val="bbPlcHdr"/>
        </w:types>
        <w:behaviors>
          <w:behavior w:val="content"/>
        </w:behaviors>
        <w:guid w:val="{F40896D6-9C5F-462E-832B-967436C3DFA5}"/>
      </w:docPartPr>
      <w:docPartBody>
        <w:p w:rsidR="000527BD" w:rsidRDefault="000527BD">
          <w:pPr>
            <w:pStyle w:val="4F94EA7BE51C460BAE5C3D5C3798C42A"/>
          </w:pPr>
          <w:r w:rsidRPr="00B844FE">
            <w:t>[Type here]</w:t>
          </w:r>
        </w:p>
      </w:docPartBody>
    </w:docPart>
    <w:docPart>
      <w:docPartPr>
        <w:name w:val="9E00040698584CBCA1BBE10F18CB0028"/>
        <w:category>
          <w:name w:val="General"/>
          <w:gallery w:val="placeholder"/>
        </w:category>
        <w:types>
          <w:type w:val="bbPlcHdr"/>
        </w:types>
        <w:behaviors>
          <w:behavior w:val="content"/>
        </w:behaviors>
        <w:guid w:val="{B47B0AB4-BC70-49C0-9B93-D03FD5AF7769}"/>
      </w:docPartPr>
      <w:docPartBody>
        <w:p w:rsidR="000527BD" w:rsidRDefault="000527BD">
          <w:pPr>
            <w:pStyle w:val="9E00040698584CBCA1BBE10F18CB0028"/>
          </w:pPr>
          <w:r w:rsidRPr="00B844FE">
            <w:t>Number</w:t>
          </w:r>
        </w:p>
      </w:docPartBody>
    </w:docPart>
    <w:docPart>
      <w:docPartPr>
        <w:name w:val="D7EC8FE779A94CAE895C8F3B745EAAB7"/>
        <w:category>
          <w:name w:val="General"/>
          <w:gallery w:val="placeholder"/>
        </w:category>
        <w:types>
          <w:type w:val="bbPlcHdr"/>
        </w:types>
        <w:behaviors>
          <w:behavior w:val="content"/>
        </w:behaviors>
        <w:guid w:val="{1ED502F7-E595-4809-AC7A-6181E02E9787}"/>
      </w:docPartPr>
      <w:docPartBody>
        <w:p w:rsidR="000527BD" w:rsidRDefault="000527BD">
          <w:pPr>
            <w:pStyle w:val="D7EC8FE779A94CAE895C8F3B745EAA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BD"/>
    <w:rsid w:val="000527BD"/>
    <w:rsid w:val="002C0B33"/>
    <w:rsid w:val="006D6239"/>
    <w:rsid w:val="00724F41"/>
    <w:rsid w:val="00C81C88"/>
    <w:rsid w:val="00D7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887956F0A4414992C142D48C6F2A6C">
    <w:name w:val="82887956F0A4414992C142D48C6F2A6C"/>
  </w:style>
  <w:style w:type="paragraph" w:customStyle="1" w:styleId="4F94EA7BE51C460BAE5C3D5C3798C42A">
    <w:name w:val="4F94EA7BE51C460BAE5C3D5C3798C42A"/>
  </w:style>
  <w:style w:type="paragraph" w:customStyle="1" w:styleId="9E00040698584CBCA1BBE10F18CB0028">
    <w:name w:val="9E00040698584CBCA1BBE10F18CB0028"/>
  </w:style>
  <w:style w:type="character" w:styleId="PlaceholderText">
    <w:name w:val="Placeholder Text"/>
    <w:basedOn w:val="DefaultParagraphFont"/>
    <w:uiPriority w:val="99"/>
    <w:semiHidden/>
    <w:rPr>
      <w:color w:val="808080"/>
    </w:rPr>
  </w:style>
  <w:style w:type="paragraph" w:customStyle="1" w:styleId="D7EC8FE779A94CAE895C8F3B745EAAB7">
    <w:name w:val="D7EC8FE779A94CAE895C8F3B745EA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32</Pages>
  <Words>9478</Words>
  <Characters>54029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Robert Altmann</cp:lastModifiedBy>
  <cp:revision>2</cp:revision>
  <dcterms:created xsi:type="dcterms:W3CDTF">2026-01-21T20:48:00Z</dcterms:created>
  <dcterms:modified xsi:type="dcterms:W3CDTF">2026-01-21T20:48:00Z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bcc6f7cf-3b9e-479d-bd8d-b6b6a136eb3a</vt:lpwstr>
  </property>
</Properties>
</file>