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A17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A719CC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397BDB4" w14:textId="77777777" w:rsidR="00CD36CF" w:rsidRDefault="006B4013" w:rsidP="00CC1F3B">
      <w:pPr>
        <w:pStyle w:val="TitlePageBillPrefix"/>
      </w:pPr>
      <w:sdt>
        <w:sdtPr>
          <w:tag w:val="IntroDate"/>
          <w:id w:val="-1236936958"/>
          <w:placeholder>
            <w:docPart w:val="8975A2E6B75A4F72831CA2B7F6E5B3A5"/>
          </w:placeholder>
          <w:text/>
        </w:sdtPr>
        <w:sdtEndPr/>
        <w:sdtContent>
          <w:r w:rsidR="00AE48A0">
            <w:t>Introduced</w:t>
          </w:r>
        </w:sdtContent>
      </w:sdt>
    </w:p>
    <w:p w14:paraId="7F558C8F" w14:textId="0ED4CC49" w:rsidR="00CD36CF" w:rsidRDefault="006B401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CD7191A037045DC853500E5290CA55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5EB35D013ED43B9BF82CA38151C5464"/>
          </w:placeholder>
          <w:text/>
        </w:sdtPr>
        <w:sdtEndPr/>
        <w:sdtContent>
          <w:r w:rsidR="009A58FB">
            <w:t>4382</w:t>
          </w:r>
        </w:sdtContent>
      </w:sdt>
    </w:p>
    <w:p w14:paraId="0FFE58EA" w14:textId="42B6D84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6123310A7C94718A317E73CAED21565"/>
          </w:placeholder>
          <w:text w:multiLine="1"/>
        </w:sdtPr>
        <w:sdtEndPr/>
        <w:sdtContent>
          <w:r w:rsidR="009B16C0">
            <w:t>Delegate</w:t>
          </w:r>
          <w:r w:rsidR="006B4013">
            <w:t>s</w:t>
          </w:r>
          <w:r w:rsidR="009B16C0">
            <w:t xml:space="preserve"> Burkhammer</w:t>
          </w:r>
          <w:r w:rsidR="006B4013">
            <w:t xml:space="preserve"> and Heckert</w:t>
          </w:r>
        </w:sdtContent>
      </w:sdt>
    </w:p>
    <w:p w14:paraId="2BA5D25D" w14:textId="67133DA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BB9D389949845F0A663E19B0A9E2ACA"/>
          </w:placeholder>
          <w:text w:multiLine="1"/>
        </w:sdtPr>
        <w:sdtEndPr/>
        <w:sdtContent>
          <w:r w:rsidR="009A58FB">
            <w:t>Introduced January 15, 2026; referred to the Committee on the Judiciary</w:t>
          </w:r>
        </w:sdtContent>
      </w:sdt>
      <w:r>
        <w:t>]</w:t>
      </w:r>
    </w:p>
    <w:p w14:paraId="13840CF5" w14:textId="0C33A33A" w:rsidR="00303684" w:rsidRDefault="0000526A" w:rsidP="00CC1F3B">
      <w:pPr>
        <w:pStyle w:val="TitleSection"/>
      </w:pPr>
      <w:r>
        <w:lastRenderedPageBreak/>
        <w:t>A BILL</w:t>
      </w:r>
      <w:r w:rsidR="003172CF">
        <w:t xml:space="preserve"> </w:t>
      </w:r>
      <w:r w:rsidR="002A1F33">
        <w:t xml:space="preserve">to </w:t>
      </w:r>
      <w:r w:rsidR="003172CF">
        <w:t xml:space="preserve">amend and reenact </w:t>
      </w:r>
      <w:r w:rsidR="003172CF">
        <w:rPr>
          <w:rFonts w:cs="Arial"/>
        </w:rPr>
        <w:t>§</w:t>
      </w:r>
      <w:r w:rsidR="003172CF">
        <w:t xml:space="preserve">47-16-4 of the Code of West Virginia, 1931, as amended, relating to requiring collection agencies to notify debtors of wage garnishments </w:t>
      </w:r>
      <w:r w:rsidR="001678B3">
        <w:t>30 days prior to that action by certified mail; and to send monthly statements showing balance owed.</w:t>
      </w:r>
    </w:p>
    <w:p w14:paraId="4BF1DE4E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8EA453C" w14:textId="77777777" w:rsidR="003C6034" w:rsidRDefault="003C6034" w:rsidP="00CC1F3B">
      <w:pPr>
        <w:pStyle w:val="EnactingClause"/>
        <w:sectPr w:rsidR="003C6034" w:rsidSect="00DD38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83777CB" w14:textId="77777777" w:rsidR="00DD3853" w:rsidRDefault="00DD3853" w:rsidP="004D12B5">
      <w:pPr>
        <w:pStyle w:val="ArticleHeading"/>
        <w:sectPr w:rsidR="00DD3853" w:rsidSect="00DD385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16. COLLECTION AGENCIES.</w:t>
      </w:r>
    </w:p>
    <w:p w14:paraId="525E4128" w14:textId="77777777" w:rsidR="00DD3853" w:rsidRDefault="00DD3853" w:rsidP="002B0B6E">
      <w:pPr>
        <w:pStyle w:val="SectionHeading"/>
      </w:pPr>
      <w:r>
        <w:t>§47-16-4. Requirements for conduct of agency.</w:t>
      </w:r>
    </w:p>
    <w:p w14:paraId="04F67F57" w14:textId="373ED9DF" w:rsidR="00DD3853" w:rsidRDefault="00DD3853" w:rsidP="002B0B6E">
      <w:pPr>
        <w:pStyle w:val="SectionBody"/>
      </w:pPr>
      <w:r>
        <w:t xml:space="preserve">(a) </w:t>
      </w:r>
      <w:r>
        <w:rPr>
          <w:i/>
          <w:iCs/>
        </w:rPr>
        <w:t>License. --</w:t>
      </w:r>
      <w:r>
        <w:t xml:space="preserve"> No person, firm, corporation or association </w:t>
      </w:r>
      <w:r w:rsidRPr="001678B3">
        <w:rPr>
          <w:strike/>
        </w:rPr>
        <w:t>shall</w:t>
      </w:r>
      <w:r>
        <w:t xml:space="preserve"> </w:t>
      </w:r>
      <w:r w:rsidR="001678B3">
        <w:t xml:space="preserve">may </w:t>
      </w:r>
      <w:r>
        <w:t xml:space="preserve">conduct within this state a collection agency without having first applied for and obtained a business franchise registration certificate pursuant to </w:t>
      </w:r>
      <w:r w:rsidR="001678B3">
        <w:rPr>
          <w:rFonts w:cs="Arial"/>
        </w:rPr>
        <w:t>§</w:t>
      </w:r>
      <w:r w:rsidR="001678B3">
        <w:t>11-12-2</w:t>
      </w:r>
      <w:r>
        <w:t xml:space="preserve"> of this code, nor </w:t>
      </w:r>
      <w:r w:rsidR="001678B3" w:rsidRPr="001678B3">
        <w:rPr>
          <w:strike/>
        </w:rPr>
        <w:t>shall</w:t>
      </w:r>
      <w:r w:rsidR="001678B3">
        <w:t xml:space="preserve"> may</w:t>
      </w:r>
      <w:r>
        <w:t xml:space="preserve"> any person, firm, corporation or association establish or operate a collection agency or the business of a collection agency, unless such person, firm, corporation or association maintains an office within the State of West Virginia. The business franchise registration certificate shall be deemed the collection agency's license. A license is required for each collection agency, including each principal office and all branch offices thereof.</w:t>
      </w:r>
    </w:p>
    <w:p w14:paraId="7F7FDDFB" w14:textId="0D25436A" w:rsidR="00DD3853" w:rsidRDefault="00DD3853" w:rsidP="002B0B6E">
      <w:pPr>
        <w:pStyle w:val="SectionBody"/>
      </w:pPr>
      <w:r>
        <w:t xml:space="preserve">(b) </w:t>
      </w:r>
      <w:r>
        <w:rPr>
          <w:i/>
          <w:iCs/>
        </w:rPr>
        <w:t xml:space="preserve">Bond. -- </w:t>
      </w:r>
      <w:r>
        <w:t xml:space="preserve">Each applicant shall file with the commissioner a continuing surety bond executed by a corporation which is licensed to transact the business of fidelity and surety insurance in the State of West Virginia to run concurrently with the registration tax period, which bond </w:t>
      </w:r>
      <w:r w:rsidRPr="001678B3">
        <w:rPr>
          <w:strike/>
        </w:rPr>
        <w:t>must</w:t>
      </w:r>
      <w:r>
        <w:t xml:space="preserve"> </w:t>
      </w:r>
      <w:r w:rsidR="001678B3" w:rsidRPr="001678B3">
        <w:rPr>
          <w:u w:val="single"/>
        </w:rPr>
        <w:t>shall</w:t>
      </w:r>
      <w:r w:rsidR="001678B3">
        <w:t xml:space="preserve"> </w:t>
      </w:r>
      <w:r>
        <w:t xml:space="preserve">be filed with, and approved by, said commissioner before the license herein provided may be issued. A separate bond shall be filed for each collection agency including each principal office and all branch offices thereof. Each bond shall be in the amount of $5,000 payable to the State of West Virginia, and conditioned that any such person will pay all damages to the state or a private person resulting from any unlawful act or action by </w:t>
      </w:r>
      <w:r w:rsidRPr="001678B3">
        <w:rPr>
          <w:strike/>
        </w:rPr>
        <w:t>such</w:t>
      </w:r>
      <w:r>
        <w:t xml:space="preserve"> </w:t>
      </w:r>
      <w:r w:rsidR="001678B3" w:rsidRPr="001678B3">
        <w:rPr>
          <w:u w:val="single"/>
        </w:rPr>
        <w:t>that</w:t>
      </w:r>
      <w:r w:rsidR="001678B3">
        <w:t xml:space="preserve"> </w:t>
      </w:r>
      <w:r>
        <w:t xml:space="preserve">person or his </w:t>
      </w:r>
      <w:r>
        <w:rPr>
          <w:u w:val="single"/>
        </w:rPr>
        <w:t>or her</w:t>
      </w:r>
      <w:r>
        <w:t xml:space="preserve"> or its agent in connection with the conduct of the business of the collection agency. This continuing bond shall be filed with the Tax Commissioner.</w:t>
      </w:r>
    </w:p>
    <w:p w14:paraId="6773DAEB" w14:textId="785E868E" w:rsidR="00DD3853" w:rsidRDefault="00DD3853" w:rsidP="002B0B6E">
      <w:pPr>
        <w:pStyle w:val="SectionBody"/>
      </w:pPr>
      <w:r>
        <w:t xml:space="preserve">An action may be brought in any court of competent jurisdiction upon the bond by any person to whom the licensee fails to account and pay as set forth in </w:t>
      </w:r>
      <w:r w:rsidRPr="001678B3">
        <w:rPr>
          <w:strike/>
        </w:rPr>
        <w:t>such</w:t>
      </w:r>
      <w:r>
        <w:t xml:space="preserve"> </w:t>
      </w:r>
      <w:r w:rsidR="001678B3" w:rsidRPr="001678B3">
        <w:rPr>
          <w:u w:val="single"/>
        </w:rPr>
        <w:t>that</w:t>
      </w:r>
      <w:r w:rsidR="001678B3">
        <w:t xml:space="preserve"> </w:t>
      </w:r>
      <w:r>
        <w:t xml:space="preserve">bond. The aggregate </w:t>
      </w:r>
      <w:r>
        <w:lastRenderedPageBreak/>
        <w:t xml:space="preserve">liability of the surety for all breaches of the condition of the bond </w:t>
      </w:r>
      <w:r w:rsidRPr="001678B3">
        <w:rPr>
          <w:strike/>
        </w:rPr>
        <w:t>shall</w:t>
      </w:r>
      <w:r>
        <w:t xml:space="preserve"> </w:t>
      </w:r>
      <w:r w:rsidR="001678B3" w:rsidRPr="001678B3">
        <w:rPr>
          <w:u w:val="single"/>
        </w:rPr>
        <w:t>may</w:t>
      </w:r>
      <w:r w:rsidR="001678B3">
        <w:t xml:space="preserve"> </w:t>
      </w:r>
      <w:r>
        <w:t xml:space="preserve">not exceed the sum of </w:t>
      </w:r>
      <w:r w:rsidRPr="001678B3">
        <w:rPr>
          <w:strike/>
        </w:rPr>
        <w:t>such</w:t>
      </w:r>
      <w:r>
        <w:t xml:space="preserve"> </w:t>
      </w:r>
      <w:r w:rsidR="001678B3" w:rsidRPr="001678B3">
        <w:rPr>
          <w:u w:val="single"/>
        </w:rPr>
        <w:t>the</w:t>
      </w:r>
      <w:r w:rsidR="001678B3">
        <w:t xml:space="preserve"> </w:t>
      </w:r>
      <w:r>
        <w:t>bond.</w:t>
      </w:r>
    </w:p>
    <w:p w14:paraId="62A26992" w14:textId="600C7AC8" w:rsidR="00DD3853" w:rsidRDefault="00DD3853" w:rsidP="002B0B6E">
      <w:pPr>
        <w:pStyle w:val="SectionBody"/>
      </w:pPr>
      <w:r>
        <w:t xml:space="preserve">Upon entering judgment for the prevailing party in any action on the bond required by this article, the court shall include in the judgment, reasonable compensation for the services of </w:t>
      </w:r>
      <w:r w:rsidRPr="001678B3">
        <w:rPr>
          <w:strike/>
        </w:rPr>
        <w:t>such</w:t>
      </w:r>
      <w:r>
        <w:t xml:space="preserve"> </w:t>
      </w:r>
      <w:r w:rsidR="001678B3" w:rsidRPr="001678B3">
        <w:rPr>
          <w:u w:val="single"/>
        </w:rPr>
        <w:t>the</w:t>
      </w:r>
      <w:r w:rsidR="001678B3">
        <w:t xml:space="preserve"> </w:t>
      </w:r>
      <w:r>
        <w:t>party's attorney in the action.</w:t>
      </w:r>
    </w:p>
    <w:p w14:paraId="0BB8FE14" w14:textId="77777777" w:rsidR="00DD3853" w:rsidRDefault="00DD3853" w:rsidP="002B0B6E">
      <w:pPr>
        <w:pStyle w:val="SectionBody"/>
      </w:pPr>
      <w:r>
        <w:t xml:space="preserve">The license of any licensee shall be void upon termination of the bond of the surety company, unless, prior to </w:t>
      </w:r>
      <w:r w:rsidRPr="001678B3">
        <w:rPr>
          <w:strike/>
        </w:rPr>
        <w:t>such</w:t>
      </w:r>
      <w:r>
        <w:t xml:space="preserve"> termination, a new bond has been filed with the commissioner.</w:t>
      </w:r>
    </w:p>
    <w:p w14:paraId="52F7F84A" w14:textId="272371CE" w:rsidR="00DD3853" w:rsidRDefault="00DD3853" w:rsidP="002B0B6E">
      <w:pPr>
        <w:pStyle w:val="SectionBody"/>
      </w:pPr>
      <w:r w:rsidRPr="001678B3">
        <w:rPr>
          <w:strike/>
        </w:rPr>
        <w:t>Should</w:t>
      </w:r>
      <w:r>
        <w:t xml:space="preserve"> </w:t>
      </w:r>
      <w:r w:rsidR="001678B3" w:rsidRPr="001678B3">
        <w:rPr>
          <w:u w:val="single"/>
        </w:rPr>
        <w:t>If</w:t>
      </w:r>
      <w:r w:rsidR="001678B3">
        <w:t xml:space="preserve"> </w:t>
      </w:r>
      <w:r>
        <w:t xml:space="preserve">the license of any surety company to transact business in this state </w:t>
      </w:r>
      <w:r w:rsidRPr="001678B3">
        <w:rPr>
          <w:strike/>
        </w:rPr>
        <w:t>be</w:t>
      </w:r>
      <w:r>
        <w:t xml:space="preserve"> </w:t>
      </w:r>
      <w:r w:rsidR="001678B3" w:rsidRPr="001678B3">
        <w:rPr>
          <w:u w:val="single"/>
        </w:rPr>
        <w:t>is</w:t>
      </w:r>
      <w:r w:rsidR="001678B3">
        <w:t xml:space="preserve"> </w:t>
      </w:r>
      <w:r>
        <w:t xml:space="preserve">terminated, all bonds given pursuant to this article upon which </w:t>
      </w:r>
      <w:r w:rsidRPr="001678B3">
        <w:rPr>
          <w:strike/>
        </w:rPr>
        <w:t>such</w:t>
      </w:r>
      <w:r>
        <w:t xml:space="preserve"> </w:t>
      </w:r>
      <w:r w:rsidR="001678B3" w:rsidRPr="001678B3">
        <w:rPr>
          <w:u w:val="single"/>
        </w:rPr>
        <w:t>the</w:t>
      </w:r>
      <w:r w:rsidR="001678B3">
        <w:t xml:space="preserve"> </w:t>
      </w:r>
      <w:r>
        <w:t xml:space="preserve">company is surety shall thereupon be suspended, and the commissioner shall immediately notify each affected licensee of </w:t>
      </w:r>
      <w:r w:rsidRPr="001678B3">
        <w:rPr>
          <w:strike/>
        </w:rPr>
        <w:t>such</w:t>
      </w:r>
      <w:r>
        <w:t xml:space="preserve"> </w:t>
      </w:r>
      <w:r w:rsidR="001678B3" w:rsidRPr="001678B3">
        <w:rPr>
          <w:u w:val="single"/>
        </w:rPr>
        <w:t>the</w:t>
      </w:r>
      <w:r w:rsidR="001678B3">
        <w:t xml:space="preserve"> </w:t>
      </w:r>
      <w:r>
        <w:t xml:space="preserve">suspension and require that a new bond be filed. This notice shall be by registered or certified mail, return receipt requested, and shall be addressed to the licensee at his </w:t>
      </w:r>
      <w:r>
        <w:rPr>
          <w:u w:val="single"/>
        </w:rPr>
        <w:t>or her</w:t>
      </w:r>
      <w:r>
        <w:t xml:space="preserve"> or its principal place of business as shown by the commissioner's records. The failure of any licensee to file a bond with new or additional surety within </w:t>
      </w:r>
      <w:r w:rsidR="001678B3">
        <w:t>30</w:t>
      </w:r>
      <w:r>
        <w:t xml:space="preserve"> days after being advised in writing by the commissioner of the necessity to do so shall be cause for the commissioner to revoke the license.</w:t>
      </w:r>
    </w:p>
    <w:p w14:paraId="0DFD237A" w14:textId="60705B49" w:rsidR="00DD3853" w:rsidRDefault="00DD3853" w:rsidP="002B0B6E">
      <w:pPr>
        <w:pStyle w:val="SectionBody"/>
      </w:pPr>
      <w:r>
        <w:t xml:space="preserve">(c) </w:t>
      </w:r>
      <w:r>
        <w:rPr>
          <w:i/>
          <w:iCs/>
        </w:rPr>
        <w:t xml:space="preserve">Record Keeping. -- </w:t>
      </w:r>
      <w:r>
        <w:t xml:space="preserve">Each collection agency licensed to operate in this state shall keep a record of all sums collected by </w:t>
      </w:r>
      <w:r w:rsidRPr="001678B3">
        <w:rPr>
          <w:strike/>
        </w:rPr>
        <w:t>such</w:t>
      </w:r>
      <w:r>
        <w:t xml:space="preserve"> </w:t>
      </w:r>
      <w:r w:rsidR="001678B3" w:rsidRPr="001678B3">
        <w:rPr>
          <w:u w:val="single"/>
        </w:rPr>
        <w:t>the</w:t>
      </w:r>
      <w:r w:rsidR="001678B3">
        <w:t xml:space="preserve"> </w:t>
      </w:r>
      <w:r>
        <w:t xml:space="preserve">agency and of all disbursements made by </w:t>
      </w:r>
      <w:r w:rsidR="001678B3" w:rsidRPr="001678B3">
        <w:rPr>
          <w:strike/>
        </w:rPr>
        <w:t>such</w:t>
      </w:r>
      <w:r w:rsidR="001678B3">
        <w:t xml:space="preserve"> </w:t>
      </w:r>
      <w:r w:rsidR="001678B3" w:rsidRPr="001678B3">
        <w:rPr>
          <w:u w:val="single"/>
        </w:rPr>
        <w:t>the</w:t>
      </w:r>
      <w:r>
        <w:t xml:space="preserve"> agency, and shall maintain or make available all </w:t>
      </w:r>
      <w:r w:rsidRPr="001678B3">
        <w:rPr>
          <w:strike/>
        </w:rPr>
        <w:t>such</w:t>
      </w:r>
      <w:r>
        <w:t xml:space="preserve"> records and all records as to customers' funds at </w:t>
      </w:r>
      <w:r w:rsidRPr="001678B3">
        <w:rPr>
          <w:strike/>
        </w:rPr>
        <w:t>such</w:t>
      </w:r>
      <w:r>
        <w:t xml:space="preserve"> </w:t>
      </w:r>
      <w:r w:rsidR="001678B3" w:rsidRPr="001678B3">
        <w:rPr>
          <w:u w:val="single"/>
        </w:rPr>
        <w:t>the</w:t>
      </w:r>
      <w:r w:rsidR="001678B3">
        <w:t xml:space="preserve"> </w:t>
      </w:r>
      <w:r>
        <w:t>agency's principal place of business within this state. Each collection agency shall maintain records of collections for and payments to customers for a period of six years from the date of last entry therein.</w:t>
      </w:r>
    </w:p>
    <w:p w14:paraId="4346A4B6" w14:textId="6A142B72" w:rsidR="00DD3853" w:rsidRDefault="00DD3853" w:rsidP="002B0B6E">
      <w:pPr>
        <w:pStyle w:val="SectionBody"/>
      </w:pPr>
      <w:r>
        <w:t xml:space="preserve">No collection agency, nor any employee thereof, </w:t>
      </w:r>
      <w:r w:rsidRPr="001678B3">
        <w:rPr>
          <w:strike/>
        </w:rPr>
        <w:t>shall</w:t>
      </w:r>
      <w:r>
        <w:t xml:space="preserve"> </w:t>
      </w:r>
      <w:r w:rsidR="001678B3" w:rsidRPr="001678B3">
        <w:rPr>
          <w:u w:val="single"/>
        </w:rPr>
        <w:t>may</w:t>
      </w:r>
      <w:r w:rsidR="001678B3">
        <w:t xml:space="preserve"> </w:t>
      </w:r>
      <w:r>
        <w:t xml:space="preserve">intentionally make a false entry in any </w:t>
      </w:r>
      <w:r w:rsidRPr="001678B3">
        <w:rPr>
          <w:strike/>
        </w:rPr>
        <w:t>such</w:t>
      </w:r>
      <w:r>
        <w:t xml:space="preserve"> collection agency record nor intentionally mutilate, destroy or otherwise dispose of any </w:t>
      </w:r>
      <w:r w:rsidRPr="009F64F6">
        <w:rPr>
          <w:strike/>
        </w:rPr>
        <w:t>such</w:t>
      </w:r>
      <w:r>
        <w:t xml:space="preserve"> record within the time limits provided in this section. </w:t>
      </w:r>
      <w:r w:rsidRPr="009F64F6">
        <w:rPr>
          <w:strike/>
        </w:rPr>
        <w:t>Such</w:t>
      </w:r>
      <w:r>
        <w:t xml:space="preserve"> </w:t>
      </w:r>
      <w:r w:rsidR="009F64F6" w:rsidRPr="009F64F6">
        <w:rPr>
          <w:u w:val="single"/>
        </w:rPr>
        <w:t>The</w:t>
      </w:r>
      <w:r w:rsidR="009F64F6">
        <w:t xml:space="preserve"> </w:t>
      </w:r>
      <w:r>
        <w:t xml:space="preserve">records shall at all times be open for inspection by the commissioner, or his </w:t>
      </w:r>
      <w:r>
        <w:rPr>
          <w:u w:val="single"/>
        </w:rPr>
        <w:t>or her</w:t>
      </w:r>
      <w:r>
        <w:t xml:space="preserve"> duly appointed representative.</w:t>
      </w:r>
    </w:p>
    <w:p w14:paraId="0829A619" w14:textId="01AEBE64" w:rsidR="00DD3853" w:rsidRDefault="00DD3853" w:rsidP="002B0B6E">
      <w:pPr>
        <w:pStyle w:val="SectionBody"/>
      </w:pPr>
      <w:r>
        <w:t xml:space="preserve">No licensee </w:t>
      </w:r>
      <w:r w:rsidRPr="009F64F6">
        <w:rPr>
          <w:strike/>
        </w:rPr>
        <w:t>shall</w:t>
      </w:r>
      <w:r>
        <w:t xml:space="preserve"> </w:t>
      </w:r>
      <w:r w:rsidR="009F64F6" w:rsidRPr="009F64F6">
        <w:rPr>
          <w:u w:val="single"/>
        </w:rPr>
        <w:t>may</w:t>
      </w:r>
      <w:r w:rsidR="009F64F6">
        <w:t xml:space="preserve"> </w:t>
      </w:r>
      <w:r>
        <w:t xml:space="preserve">commingle the money of collection agency customers with other </w:t>
      </w:r>
      <w:r>
        <w:lastRenderedPageBreak/>
        <w:t>moneys, but shall maintain a separate trust account in a bank for customers' funds.</w:t>
      </w:r>
    </w:p>
    <w:p w14:paraId="61FD919D" w14:textId="77777777" w:rsidR="008D273E" w:rsidRDefault="00DD3853" w:rsidP="002B0B6E">
      <w:pPr>
        <w:pStyle w:val="SectionBody"/>
        <w:rPr>
          <w:u w:val="single"/>
        </w:rPr>
      </w:pPr>
      <w:r>
        <w:t xml:space="preserve">Each collection agency shall, within a period of </w:t>
      </w:r>
      <w:r w:rsidR="009F64F6">
        <w:t>30</w:t>
      </w:r>
      <w:r>
        <w:t xml:space="preserve"> days after the close of each and every calendar month, pay to </w:t>
      </w:r>
      <w:r w:rsidRPr="009F64F6">
        <w:rPr>
          <w:strike/>
        </w:rPr>
        <w:t>such</w:t>
      </w:r>
      <w:r>
        <w:t xml:space="preserve"> </w:t>
      </w:r>
      <w:r w:rsidR="009F64F6" w:rsidRPr="009F64F6">
        <w:rPr>
          <w:u w:val="single"/>
        </w:rPr>
        <w:t>the</w:t>
      </w:r>
      <w:r w:rsidR="009F64F6">
        <w:t xml:space="preserve"> </w:t>
      </w:r>
      <w:r>
        <w:t>agency's customers the net proceeds due on all collections made during the preceding calendar month. When the net proceeds due the customer are less than $5 at the end of any calendar month, the collection agency may defer for a period not to exceed ninety days the payment of said proceeds, if monthly statements are mailed or delivered to the customer.</w:t>
      </w:r>
      <w:r w:rsidR="008D273E" w:rsidRPr="00DD3853">
        <w:rPr>
          <w:u w:val="single"/>
        </w:rPr>
        <w:t xml:space="preserve"> </w:t>
      </w:r>
    </w:p>
    <w:p w14:paraId="64573376" w14:textId="579345F5" w:rsidR="00DD3853" w:rsidRPr="00DD3853" w:rsidRDefault="00DD3853" w:rsidP="002B0B6E">
      <w:pPr>
        <w:pStyle w:val="SectionBody"/>
        <w:rPr>
          <w:u w:val="single"/>
        </w:rPr>
      </w:pPr>
      <w:r w:rsidRPr="00DD3853">
        <w:rPr>
          <w:u w:val="single"/>
        </w:rPr>
        <w:t xml:space="preserve">(d) Collection agencies may not cause a garnishment of wages </w:t>
      </w:r>
      <w:r>
        <w:rPr>
          <w:u w:val="single"/>
        </w:rPr>
        <w:t xml:space="preserve">to be </w:t>
      </w:r>
      <w:r w:rsidRPr="00DD3853">
        <w:rPr>
          <w:u w:val="single"/>
        </w:rPr>
        <w:t>execute</w:t>
      </w:r>
      <w:r>
        <w:rPr>
          <w:u w:val="single"/>
        </w:rPr>
        <w:t>d</w:t>
      </w:r>
      <w:r w:rsidR="003172CF">
        <w:rPr>
          <w:u w:val="single"/>
        </w:rPr>
        <w:t xml:space="preserve"> for an unpaid debt</w:t>
      </w:r>
      <w:r>
        <w:rPr>
          <w:u w:val="single"/>
        </w:rPr>
        <w:t xml:space="preserve">, unless the </w:t>
      </w:r>
      <w:r w:rsidR="003172CF" w:rsidRPr="003172CF">
        <w:rPr>
          <w:u w:val="single"/>
        </w:rPr>
        <w:t xml:space="preserve">collection agency </w:t>
      </w:r>
      <w:r w:rsidR="003172CF">
        <w:rPr>
          <w:u w:val="single"/>
        </w:rPr>
        <w:t>notifies the</w:t>
      </w:r>
      <w:r w:rsidRPr="00DD3853">
        <w:rPr>
          <w:u w:val="single"/>
        </w:rPr>
        <w:t xml:space="preserve"> </w:t>
      </w:r>
      <w:r w:rsidR="003172CF">
        <w:rPr>
          <w:u w:val="single"/>
        </w:rPr>
        <w:t xml:space="preserve">debtor of that action by certified mail 30 days prior to execution of garnishment of wages.  The </w:t>
      </w:r>
      <w:r w:rsidR="006207B5">
        <w:rPr>
          <w:u w:val="single"/>
        </w:rPr>
        <w:t>c</w:t>
      </w:r>
      <w:r w:rsidR="003172CF">
        <w:rPr>
          <w:u w:val="single"/>
        </w:rPr>
        <w:t>ollection agency shall send the debtor by certified mail a monthly statement indicating the amount collected by garnishment of wages and the balance of the debt owed.</w:t>
      </w:r>
    </w:p>
    <w:p w14:paraId="2922D47C" w14:textId="77777777" w:rsidR="00C33014" w:rsidRDefault="00C33014" w:rsidP="00CC1F3B">
      <w:pPr>
        <w:pStyle w:val="Note"/>
      </w:pPr>
    </w:p>
    <w:p w14:paraId="383E5D9B" w14:textId="357E2FF5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1678B3">
        <w:t>require collection agencies to notify debtors of wage garnishments 30 days prior to that action by certified mail.</w:t>
      </w:r>
    </w:p>
    <w:p w14:paraId="4B99E4D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D385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D0DE" w14:textId="77777777" w:rsidR="009B16C0" w:rsidRPr="00B844FE" w:rsidRDefault="009B16C0" w:rsidP="00B844FE">
      <w:r>
        <w:separator/>
      </w:r>
    </w:p>
  </w:endnote>
  <w:endnote w:type="continuationSeparator" w:id="0">
    <w:p w14:paraId="15FD5E81" w14:textId="77777777" w:rsidR="009B16C0" w:rsidRPr="00B844FE" w:rsidRDefault="009B16C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4617FA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B6C0B5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E5B0F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A00E2" w14:textId="77777777" w:rsidR="00020464" w:rsidRDefault="000204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D872" w14:textId="77777777" w:rsidR="009B16C0" w:rsidRPr="00B844FE" w:rsidRDefault="009B16C0" w:rsidP="00B844FE">
      <w:r>
        <w:separator/>
      </w:r>
    </w:p>
  </w:footnote>
  <w:footnote w:type="continuationSeparator" w:id="0">
    <w:p w14:paraId="3362CBBB" w14:textId="77777777" w:rsidR="009B16C0" w:rsidRPr="00B844FE" w:rsidRDefault="009B16C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E10F" w14:textId="77777777" w:rsidR="002A0269" w:rsidRPr="00B844FE" w:rsidRDefault="006B4013">
    <w:pPr>
      <w:pStyle w:val="Header"/>
    </w:pPr>
    <w:sdt>
      <w:sdtPr>
        <w:id w:val="-684364211"/>
        <w:placeholder>
          <w:docPart w:val="DCD7191A037045DC853500E5290CA55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CD7191A037045DC853500E5290CA55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E28F" w14:textId="4F6C5D8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B16C0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B16C0">
          <w:rPr>
            <w:sz w:val="22"/>
            <w:szCs w:val="22"/>
          </w:rPr>
          <w:t>2026R1967</w:t>
        </w:r>
      </w:sdtContent>
    </w:sdt>
  </w:p>
  <w:p w14:paraId="2F2781D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A41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C0"/>
    <w:rsid w:val="0000526A"/>
    <w:rsid w:val="00020464"/>
    <w:rsid w:val="000573A9"/>
    <w:rsid w:val="00085D22"/>
    <w:rsid w:val="000902D9"/>
    <w:rsid w:val="00093AB0"/>
    <w:rsid w:val="000C5C77"/>
    <w:rsid w:val="000D2675"/>
    <w:rsid w:val="000E3912"/>
    <w:rsid w:val="0010070F"/>
    <w:rsid w:val="0015112E"/>
    <w:rsid w:val="001552E7"/>
    <w:rsid w:val="001566B4"/>
    <w:rsid w:val="001678B3"/>
    <w:rsid w:val="001A66B7"/>
    <w:rsid w:val="001B1C7E"/>
    <w:rsid w:val="001C279E"/>
    <w:rsid w:val="001D21DD"/>
    <w:rsid w:val="001D459E"/>
    <w:rsid w:val="001E4CCD"/>
    <w:rsid w:val="0020151F"/>
    <w:rsid w:val="00211F02"/>
    <w:rsid w:val="0022348D"/>
    <w:rsid w:val="0027011C"/>
    <w:rsid w:val="00274200"/>
    <w:rsid w:val="00275740"/>
    <w:rsid w:val="002A0269"/>
    <w:rsid w:val="002A1F33"/>
    <w:rsid w:val="002D1F61"/>
    <w:rsid w:val="00303684"/>
    <w:rsid w:val="003143F5"/>
    <w:rsid w:val="00314854"/>
    <w:rsid w:val="003172CF"/>
    <w:rsid w:val="00394191"/>
    <w:rsid w:val="003B0D7B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207B5"/>
    <w:rsid w:val="006369EB"/>
    <w:rsid w:val="00637E73"/>
    <w:rsid w:val="006865E9"/>
    <w:rsid w:val="00686E9A"/>
    <w:rsid w:val="00691F3E"/>
    <w:rsid w:val="00694BFB"/>
    <w:rsid w:val="006A106B"/>
    <w:rsid w:val="006B4013"/>
    <w:rsid w:val="006C523D"/>
    <w:rsid w:val="006D4036"/>
    <w:rsid w:val="007511EF"/>
    <w:rsid w:val="00766AD0"/>
    <w:rsid w:val="007A5259"/>
    <w:rsid w:val="007A7081"/>
    <w:rsid w:val="007F1CF5"/>
    <w:rsid w:val="00834EDE"/>
    <w:rsid w:val="008736AA"/>
    <w:rsid w:val="008D273E"/>
    <w:rsid w:val="008D275D"/>
    <w:rsid w:val="00946186"/>
    <w:rsid w:val="00980327"/>
    <w:rsid w:val="00986478"/>
    <w:rsid w:val="009A58FB"/>
    <w:rsid w:val="009B16C0"/>
    <w:rsid w:val="009B5557"/>
    <w:rsid w:val="009F1067"/>
    <w:rsid w:val="009F64F6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61636"/>
    <w:rsid w:val="00D81C16"/>
    <w:rsid w:val="00DD3853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C46C4"/>
    <w:rsid w:val="00FC4FCB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452D8"/>
  <w15:chartTrackingRefBased/>
  <w15:docId w15:val="{CCE3806F-4196-4F53-9147-865B93F9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D3853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D3853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D3853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75A2E6B75A4F72831CA2B7F6E5B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6953C-72D2-4777-A284-0498EEADC461}"/>
      </w:docPartPr>
      <w:docPartBody>
        <w:p w:rsidR="00FE68CF" w:rsidRDefault="00FE68CF">
          <w:pPr>
            <w:pStyle w:val="8975A2E6B75A4F72831CA2B7F6E5B3A5"/>
          </w:pPr>
          <w:r w:rsidRPr="00B844FE">
            <w:t>Prefix Text</w:t>
          </w:r>
        </w:p>
      </w:docPartBody>
    </w:docPart>
    <w:docPart>
      <w:docPartPr>
        <w:name w:val="DCD7191A037045DC853500E5290CA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DB48F-9088-484C-A1F7-5B87846631C1}"/>
      </w:docPartPr>
      <w:docPartBody>
        <w:p w:rsidR="00FE68CF" w:rsidRDefault="00FE68CF">
          <w:pPr>
            <w:pStyle w:val="DCD7191A037045DC853500E5290CA552"/>
          </w:pPr>
          <w:r w:rsidRPr="00B844FE">
            <w:t>[Type here]</w:t>
          </w:r>
        </w:p>
      </w:docPartBody>
    </w:docPart>
    <w:docPart>
      <w:docPartPr>
        <w:name w:val="85EB35D013ED43B9BF82CA38151C5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D9858-73E4-4257-8529-8534CD5E74D8}"/>
      </w:docPartPr>
      <w:docPartBody>
        <w:p w:rsidR="00FE68CF" w:rsidRDefault="00FE68CF">
          <w:pPr>
            <w:pStyle w:val="85EB35D013ED43B9BF82CA38151C5464"/>
          </w:pPr>
          <w:r w:rsidRPr="00B844FE">
            <w:t>Number</w:t>
          </w:r>
        </w:p>
      </w:docPartBody>
    </w:docPart>
    <w:docPart>
      <w:docPartPr>
        <w:name w:val="B6123310A7C94718A317E73CAED21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6F986-489C-4FEB-9CBD-E4C3117E8AD3}"/>
      </w:docPartPr>
      <w:docPartBody>
        <w:p w:rsidR="00FE68CF" w:rsidRDefault="00FE68CF">
          <w:pPr>
            <w:pStyle w:val="B6123310A7C94718A317E73CAED21565"/>
          </w:pPr>
          <w:r w:rsidRPr="00B844FE">
            <w:t>Enter Sponsors Here</w:t>
          </w:r>
        </w:p>
      </w:docPartBody>
    </w:docPart>
    <w:docPart>
      <w:docPartPr>
        <w:name w:val="3BB9D389949845F0A663E19B0A9E2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C3C45-861F-4C8E-81D0-16F654E7C277}"/>
      </w:docPartPr>
      <w:docPartBody>
        <w:p w:rsidR="00FE68CF" w:rsidRDefault="00FE68CF">
          <w:pPr>
            <w:pStyle w:val="3BB9D389949845F0A663E19B0A9E2AC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CF"/>
    <w:rsid w:val="000902D9"/>
    <w:rsid w:val="001B1C7E"/>
    <w:rsid w:val="001D21DD"/>
    <w:rsid w:val="001E4CCD"/>
    <w:rsid w:val="002D1F61"/>
    <w:rsid w:val="00D61636"/>
    <w:rsid w:val="00FC4FCB"/>
    <w:rsid w:val="00FE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75A2E6B75A4F72831CA2B7F6E5B3A5">
    <w:name w:val="8975A2E6B75A4F72831CA2B7F6E5B3A5"/>
  </w:style>
  <w:style w:type="paragraph" w:customStyle="1" w:styleId="DCD7191A037045DC853500E5290CA552">
    <w:name w:val="DCD7191A037045DC853500E5290CA552"/>
  </w:style>
  <w:style w:type="paragraph" w:customStyle="1" w:styleId="85EB35D013ED43B9BF82CA38151C5464">
    <w:name w:val="85EB35D013ED43B9BF82CA38151C5464"/>
  </w:style>
  <w:style w:type="paragraph" w:customStyle="1" w:styleId="B6123310A7C94718A317E73CAED21565">
    <w:name w:val="B6123310A7C94718A317E73CAED2156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BB9D389949845F0A663E19B0A9E2ACA">
    <w:name w:val="3BB9D389949845F0A663E19B0A9E2A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4</Pages>
  <Words>912</Words>
  <Characters>5008</Characters>
  <Application>Microsoft Office Word</Application>
  <DocSecurity>0</DocSecurity>
  <Lines>96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Rebecca Sutton</cp:lastModifiedBy>
  <cp:revision>3</cp:revision>
  <dcterms:created xsi:type="dcterms:W3CDTF">2026-01-15T01:35:00Z</dcterms:created>
  <dcterms:modified xsi:type="dcterms:W3CDTF">2026-01-28T18:36:00Z</dcterms:modified>
</cp:coreProperties>
</file>