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9BAB" w14:textId="77777777" w:rsidR="00FE067E" w:rsidRPr="002E451C" w:rsidRDefault="003C6034" w:rsidP="00CC1F3B">
      <w:pPr>
        <w:pStyle w:val="TitlePageOrigin"/>
        <w:rPr>
          <w:color w:val="auto"/>
        </w:rPr>
      </w:pPr>
      <w:r w:rsidRPr="002E451C">
        <w:rPr>
          <w:caps w:val="0"/>
          <w:color w:val="auto"/>
        </w:rPr>
        <w:t>WEST VIRGINIA LEGISLATURE</w:t>
      </w:r>
    </w:p>
    <w:p w14:paraId="7937D326" w14:textId="77777777" w:rsidR="00CD36CF" w:rsidRDefault="00CD36CF" w:rsidP="00CC1F3B">
      <w:pPr>
        <w:pStyle w:val="TitlePageSession"/>
        <w:rPr>
          <w:caps w:val="0"/>
          <w:color w:val="auto"/>
        </w:rPr>
      </w:pPr>
      <w:r w:rsidRPr="002E451C">
        <w:rPr>
          <w:color w:val="auto"/>
        </w:rPr>
        <w:t>20</w:t>
      </w:r>
      <w:r w:rsidR="00EC5E63" w:rsidRPr="002E451C">
        <w:rPr>
          <w:color w:val="auto"/>
        </w:rPr>
        <w:t>2</w:t>
      </w:r>
      <w:r w:rsidR="0020151F" w:rsidRPr="002E451C">
        <w:rPr>
          <w:color w:val="auto"/>
        </w:rPr>
        <w:t>6</w:t>
      </w:r>
      <w:r w:rsidRPr="002E451C">
        <w:rPr>
          <w:color w:val="auto"/>
        </w:rPr>
        <w:t xml:space="preserve"> </w:t>
      </w:r>
      <w:r w:rsidR="003C6034" w:rsidRPr="002E451C">
        <w:rPr>
          <w:caps w:val="0"/>
          <w:color w:val="auto"/>
        </w:rPr>
        <w:t>REGULAR SESSION</w:t>
      </w:r>
    </w:p>
    <w:p w14:paraId="18AD9576" w14:textId="10A609B2" w:rsidR="00013EDD" w:rsidRPr="002E451C" w:rsidRDefault="00013EDD" w:rsidP="00ED7F6E">
      <w:pPr>
        <w:pStyle w:val="TitlePageSession"/>
        <w:spacing w:after="720"/>
        <w:rPr>
          <w:color w:val="auto"/>
        </w:rPr>
      </w:pPr>
      <w:r>
        <w:rPr>
          <w:caps w:val="0"/>
          <w:color w:val="auto"/>
        </w:rPr>
        <w:t>ENGROSSED</w:t>
      </w:r>
    </w:p>
    <w:p w14:paraId="6DAC4573" w14:textId="70BF4525" w:rsidR="00CD36CF" w:rsidRPr="002E451C" w:rsidRDefault="00CD36CF" w:rsidP="00ED7F6E">
      <w:pPr>
        <w:pStyle w:val="TitlePageBillPrefix"/>
        <w:jc w:val="left"/>
        <w:rPr>
          <w:color w:val="auto"/>
        </w:rPr>
      </w:pPr>
    </w:p>
    <w:p w14:paraId="04F1354E" w14:textId="140AA12C" w:rsidR="00CD36CF" w:rsidRPr="002E451C" w:rsidRDefault="00463EA5" w:rsidP="00CC1F3B">
      <w:pPr>
        <w:pStyle w:val="BillNumber"/>
        <w:rPr>
          <w:color w:val="auto"/>
        </w:rPr>
      </w:pPr>
      <w:sdt>
        <w:sdtPr>
          <w:rPr>
            <w:color w:val="auto"/>
          </w:rPr>
          <w:tag w:val="Chamber"/>
          <w:id w:val="893011969"/>
          <w:lock w:val="sdtLocked"/>
          <w:placeholder>
            <w:docPart w:val="A50D9E210502450E8308D58FEC78ECA2"/>
          </w:placeholder>
          <w:dropDownList>
            <w:listItem w:displayText="House" w:value="House"/>
            <w:listItem w:displayText="Senate" w:value="Senate"/>
          </w:dropDownList>
        </w:sdtPr>
        <w:sdtEndPr/>
        <w:sdtContent>
          <w:r w:rsidR="00C33434" w:rsidRPr="002E451C">
            <w:rPr>
              <w:color w:val="auto"/>
            </w:rPr>
            <w:t>House</w:t>
          </w:r>
        </w:sdtContent>
      </w:sdt>
      <w:r w:rsidR="00303684" w:rsidRPr="002E451C">
        <w:rPr>
          <w:color w:val="auto"/>
        </w:rPr>
        <w:t xml:space="preserve"> </w:t>
      </w:r>
      <w:r w:rsidR="00CD36CF" w:rsidRPr="002E451C">
        <w:rPr>
          <w:color w:val="auto"/>
        </w:rPr>
        <w:t xml:space="preserve">Bill </w:t>
      </w:r>
      <w:sdt>
        <w:sdtPr>
          <w:rPr>
            <w:color w:val="auto"/>
          </w:rPr>
          <w:tag w:val="BNum"/>
          <w:id w:val="1645317809"/>
          <w:lock w:val="sdtLocked"/>
          <w:placeholder>
            <w:docPart w:val="6B650EC8F4CD4062B173EE0FA7495EE7"/>
          </w:placeholder>
          <w:text/>
        </w:sdtPr>
        <w:sdtEndPr/>
        <w:sdtContent>
          <w:r w:rsidR="0028652C">
            <w:rPr>
              <w:color w:val="auto"/>
            </w:rPr>
            <w:t>4410</w:t>
          </w:r>
        </w:sdtContent>
      </w:sdt>
    </w:p>
    <w:p w14:paraId="3496B3CC" w14:textId="280684FF" w:rsidR="00CD36CF" w:rsidRPr="002E451C" w:rsidRDefault="00CD36CF" w:rsidP="00CC1F3B">
      <w:pPr>
        <w:pStyle w:val="Sponsors"/>
        <w:rPr>
          <w:color w:val="auto"/>
        </w:rPr>
      </w:pPr>
      <w:r w:rsidRPr="002E451C">
        <w:rPr>
          <w:color w:val="auto"/>
        </w:rPr>
        <w:t xml:space="preserve">By </w:t>
      </w:r>
      <w:sdt>
        <w:sdtPr>
          <w:rPr>
            <w:color w:val="auto"/>
          </w:rPr>
          <w:tag w:val="Sponsors"/>
          <w:id w:val="1589585889"/>
          <w:placeholder>
            <w:docPart w:val="2844FC55768C44ED86CC77E7871D35B8"/>
          </w:placeholder>
          <w:text w:multiLine="1"/>
        </w:sdtPr>
        <w:sdtEndPr/>
        <w:sdtContent>
          <w:r w:rsidR="0028058D" w:rsidRPr="002E451C">
            <w:rPr>
              <w:color w:val="auto"/>
            </w:rPr>
            <w:t>Delegate</w:t>
          </w:r>
          <w:r w:rsidR="00896DD1">
            <w:rPr>
              <w:color w:val="auto"/>
            </w:rPr>
            <w:t>s</w:t>
          </w:r>
          <w:r w:rsidR="0028058D" w:rsidRPr="002E451C">
            <w:rPr>
              <w:color w:val="auto"/>
            </w:rPr>
            <w:t xml:space="preserve"> Heckert</w:t>
          </w:r>
          <w:r w:rsidR="00896DD1">
            <w:rPr>
              <w:color w:val="auto"/>
            </w:rPr>
            <w:t xml:space="preserve"> and Hillenbrand</w:t>
          </w:r>
        </w:sdtContent>
      </w:sdt>
    </w:p>
    <w:p w14:paraId="162FE921" w14:textId="77777777" w:rsidR="00ED7F6E" w:rsidRDefault="00CD36CF" w:rsidP="00CC1F3B">
      <w:pPr>
        <w:pStyle w:val="References"/>
        <w:rPr>
          <w:color w:val="auto"/>
        </w:rPr>
        <w:sectPr w:rsidR="00ED7F6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E451C">
        <w:rPr>
          <w:color w:val="auto"/>
        </w:rPr>
        <w:t>[</w:t>
      </w:r>
      <w:sdt>
        <w:sdtPr>
          <w:rPr>
            <w:color w:val="auto"/>
          </w:rPr>
          <w:tag w:val="References"/>
          <w:id w:val="-1043047873"/>
          <w:placeholder>
            <w:docPart w:val="A711CD2D2DBB47659BBC05036C1987B2"/>
          </w:placeholder>
          <w:text w:multiLine="1"/>
        </w:sdtPr>
        <w:sdtEndPr/>
        <w:sdtContent>
          <w:r w:rsidR="0028652C">
            <w:rPr>
              <w:color w:val="auto"/>
            </w:rPr>
            <w:t>Introduced January 16, 2026; referred to the Committee on Energy and Public Works</w:t>
          </w:r>
        </w:sdtContent>
      </w:sdt>
      <w:r w:rsidRPr="002E451C">
        <w:rPr>
          <w:color w:val="auto"/>
        </w:rPr>
        <w:t>]</w:t>
      </w:r>
    </w:p>
    <w:p w14:paraId="147C775F" w14:textId="03529EB7" w:rsidR="00E831B3" w:rsidRPr="002E451C" w:rsidRDefault="00E831B3" w:rsidP="00CC1F3B">
      <w:pPr>
        <w:pStyle w:val="References"/>
        <w:rPr>
          <w:color w:val="auto"/>
        </w:rPr>
      </w:pPr>
    </w:p>
    <w:p w14:paraId="05FC3E53" w14:textId="15E8BD94" w:rsidR="00303684" w:rsidRPr="002E451C" w:rsidRDefault="0000526A" w:rsidP="00ED7F6E">
      <w:pPr>
        <w:pStyle w:val="TitleSection"/>
        <w:rPr>
          <w:color w:val="auto"/>
        </w:rPr>
      </w:pPr>
      <w:r w:rsidRPr="002E451C">
        <w:rPr>
          <w:color w:val="auto"/>
        </w:rPr>
        <w:lastRenderedPageBreak/>
        <w:t>A BILL</w:t>
      </w:r>
      <w:r w:rsidR="0028058D" w:rsidRPr="002E451C">
        <w:rPr>
          <w:color w:val="auto"/>
        </w:rPr>
        <w:t xml:space="preserve"> to amend and reenact </w:t>
      </w:r>
      <w:r w:rsidR="0028058D" w:rsidRPr="002E451C">
        <w:rPr>
          <w:rFonts w:cs="Arial"/>
          <w:color w:val="auto"/>
        </w:rPr>
        <w:t>§</w:t>
      </w:r>
      <w:r w:rsidR="0028058D" w:rsidRPr="002E451C">
        <w:rPr>
          <w:color w:val="auto"/>
        </w:rPr>
        <w:t xml:space="preserve">17C-12-1, of the Code of West Virginia, 1931, as amended; and to amend the code by adding a new section, designated </w:t>
      </w:r>
      <w:r w:rsidR="0028058D" w:rsidRPr="002E451C">
        <w:rPr>
          <w:rFonts w:cs="Arial"/>
          <w:color w:val="auto"/>
        </w:rPr>
        <w:t>§</w:t>
      </w:r>
      <w:r w:rsidR="0028058D" w:rsidRPr="002E451C">
        <w:rPr>
          <w:color w:val="auto"/>
        </w:rPr>
        <w:t>17C-1-72, relating to defining "on-track equipment"; and clarifying provisions related to obedience to signal indicating approach of train.</w:t>
      </w:r>
    </w:p>
    <w:p w14:paraId="38EF9C37" w14:textId="77777777" w:rsidR="00303684" w:rsidRPr="002E451C" w:rsidRDefault="00303684" w:rsidP="00ED7F6E">
      <w:pPr>
        <w:pStyle w:val="EnactingClause"/>
        <w:rPr>
          <w:color w:val="auto"/>
        </w:rPr>
      </w:pPr>
      <w:r w:rsidRPr="002E451C">
        <w:rPr>
          <w:color w:val="auto"/>
        </w:rPr>
        <w:t>Be it enacted by the Legislature of West Virginia:</w:t>
      </w:r>
    </w:p>
    <w:p w14:paraId="5B48CE4F" w14:textId="77777777" w:rsidR="003C6034" w:rsidRPr="002E451C" w:rsidRDefault="003C6034" w:rsidP="00ED7F6E">
      <w:pPr>
        <w:pStyle w:val="EnactingClause"/>
        <w:rPr>
          <w:color w:val="auto"/>
        </w:rPr>
        <w:sectPr w:rsidR="003C6034" w:rsidRPr="002E451C" w:rsidSect="00ED7F6E">
          <w:pgSz w:w="12240" w:h="15840" w:code="1"/>
          <w:pgMar w:top="1440" w:right="1440" w:bottom="1440" w:left="1440" w:header="720" w:footer="720" w:gutter="0"/>
          <w:lnNumType w:countBy="1" w:restart="newSection"/>
          <w:pgNumType w:start="0"/>
          <w:cols w:space="720"/>
          <w:titlePg/>
          <w:docGrid w:linePitch="360"/>
        </w:sectPr>
      </w:pPr>
    </w:p>
    <w:p w14:paraId="78357FDB" w14:textId="77777777" w:rsidR="0028058D" w:rsidRPr="002E451C" w:rsidRDefault="0028058D" w:rsidP="00ED7F6E">
      <w:pPr>
        <w:suppressLineNumbers/>
        <w:ind w:left="720" w:hanging="720"/>
        <w:jc w:val="both"/>
        <w:outlineLvl w:val="1"/>
        <w:rPr>
          <w:color w:val="auto"/>
        </w:rPr>
        <w:sectPr w:rsidR="0028058D" w:rsidRPr="002E451C" w:rsidSect="0028058D">
          <w:type w:val="continuous"/>
          <w:pgSz w:w="12240" w:h="15840" w:code="1"/>
          <w:pgMar w:top="1440" w:right="1440" w:bottom="1440" w:left="1440" w:header="720" w:footer="720" w:gutter="0"/>
          <w:lnNumType w:countBy="1" w:restart="newSection"/>
          <w:cols w:space="720"/>
          <w:titlePg/>
          <w:docGrid w:linePitch="360"/>
        </w:sectPr>
      </w:pPr>
      <w:r w:rsidRPr="002E451C">
        <w:rPr>
          <w:b/>
          <w:bCs/>
          <w:color w:val="auto"/>
        </w:rPr>
        <w:t>ARTICLE 1. WORDS AND PHRASES DEFINED</w:t>
      </w:r>
      <w:r w:rsidRPr="002E451C">
        <w:rPr>
          <w:color w:val="auto"/>
        </w:rPr>
        <w:t>.</w:t>
      </w:r>
    </w:p>
    <w:p w14:paraId="3776EBC5" w14:textId="17868C6D" w:rsidR="0028058D" w:rsidRPr="002E451C" w:rsidRDefault="0028058D" w:rsidP="00ED7F6E">
      <w:pPr>
        <w:suppressLineNumbers/>
        <w:ind w:left="720" w:hanging="720"/>
        <w:jc w:val="both"/>
        <w:outlineLvl w:val="3"/>
        <w:rPr>
          <w:color w:val="auto"/>
          <w:u w:val="single"/>
        </w:rPr>
        <w:sectPr w:rsidR="0028058D" w:rsidRPr="002E451C" w:rsidSect="0028058D">
          <w:type w:val="continuous"/>
          <w:pgSz w:w="12240" w:h="15840" w:code="1"/>
          <w:pgMar w:top="1440" w:right="1440" w:bottom="1440" w:left="1440" w:header="720" w:footer="720" w:gutter="0"/>
          <w:lnNumType w:countBy="1" w:restart="newSection"/>
          <w:cols w:space="720"/>
          <w:titlePg/>
          <w:docGrid w:linePitch="360"/>
        </w:sectPr>
      </w:pPr>
      <w:r w:rsidRPr="002E451C">
        <w:rPr>
          <w:b/>
          <w:bCs/>
          <w:color w:val="auto"/>
          <w:u w:val="single"/>
        </w:rPr>
        <w:t>§17C-1-7</w:t>
      </w:r>
      <w:r w:rsidR="00F613E7" w:rsidRPr="002E451C">
        <w:rPr>
          <w:b/>
          <w:bCs/>
          <w:color w:val="auto"/>
          <w:u w:val="single"/>
        </w:rPr>
        <w:t>2</w:t>
      </w:r>
      <w:r w:rsidRPr="002E451C">
        <w:rPr>
          <w:b/>
          <w:bCs/>
          <w:color w:val="auto"/>
          <w:u w:val="single"/>
        </w:rPr>
        <w:t>. Other on-track equipment; definitions</w:t>
      </w:r>
      <w:r w:rsidRPr="002E451C">
        <w:rPr>
          <w:color w:val="auto"/>
          <w:u w:val="single"/>
        </w:rPr>
        <w:t>.</w:t>
      </w:r>
    </w:p>
    <w:p w14:paraId="683FBE1B" w14:textId="77777777" w:rsidR="0028058D" w:rsidRPr="002E451C" w:rsidRDefault="0028058D" w:rsidP="00ED7F6E">
      <w:pPr>
        <w:pStyle w:val="SectionBody"/>
        <w:widowControl/>
        <w:rPr>
          <w:color w:val="auto"/>
          <w:u w:val="single"/>
        </w:rPr>
      </w:pPr>
      <w:r w:rsidRPr="002E451C">
        <w:rPr>
          <w:color w:val="auto"/>
          <w:u w:val="single"/>
        </w:rPr>
        <w:t xml:space="preserve">For the purpose of this section, the term "on-track equipment" means any tender, motor unit, freight or passenger car, or other on-track equipment used, operated, or employed upon railroad tracks, including all maintenance of way equipment used to inspect, maintain, and repair the rail system. </w:t>
      </w:r>
    </w:p>
    <w:p w14:paraId="706CEDF8" w14:textId="77777777" w:rsidR="0028058D" w:rsidRPr="002E451C" w:rsidRDefault="0028058D" w:rsidP="00ED7F6E">
      <w:pPr>
        <w:suppressLineNumbers/>
        <w:ind w:left="720" w:hanging="720"/>
        <w:jc w:val="both"/>
        <w:outlineLvl w:val="1"/>
        <w:rPr>
          <w:color w:val="auto"/>
        </w:rPr>
        <w:sectPr w:rsidR="0028058D" w:rsidRPr="002E451C" w:rsidSect="0028058D">
          <w:type w:val="continuous"/>
          <w:pgSz w:w="12240" w:h="15840" w:code="1"/>
          <w:pgMar w:top="1440" w:right="1440" w:bottom="1440" w:left="1440" w:header="720" w:footer="720" w:gutter="0"/>
          <w:lnNumType w:countBy="1" w:restart="newSection"/>
          <w:cols w:space="720"/>
          <w:titlePg/>
          <w:docGrid w:linePitch="360"/>
        </w:sectPr>
      </w:pPr>
      <w:r w:rsidRPr="002E451C">
        <w:rPr>
          <w:b/>
          <w:bCs/>
          <w:color w:val="auto"/>
        </w:rPr>
        <w:t>ARTICLE 12. SPECIAL STOPS REQUIRED</w:t>
      </w:r>
      <w:r w:rsidRPr="002E451C">
        <w:rPr>
          <w:color w:val="auto"/>
        </w:rPr>
        <w:t>.</w:t>
      </w:r>
    </w:p>
    <w:p w14:paraId="1DF22CF8" w14:textId="77777777" w:rsidR="0028058D" w:rsidRPr="002E451C" w:rsidRDefault="0028058D" w:rsidP="00ED7F6E">
      <w:pPr>
        <w:suppressLineNumbers/>
        <w:ind w:left="720" w:hanging="720"/>
        <w:jc w:val="both"/>
        <w:outlineLvl w:val="3"/>
        <w:rPr>
          <w:color w:val="auto"/>
        </w:rPr>
      </w:pPr>
      <w:r w:rsidRPr="002E451C">
        <w:rPr>
          <w:b/>
          <w:bCs/>
          <w:color w:val="auto"/>
        </w:rPr>
        <w:t>§17C-12-1. Obedience to signal indicating approach of train</w:t>
      </w:r>
      <w:r w:rsidRPr="002E451C">
        <w:rPr>
          <w:color w:val="auto"/>
        </w:rPr>
        <w:t>.</w:t>
      </w:r>
    </w:p>
    <w:p w14:paraId="6EB3F2E5" w14:textId="542E89BF" w:rsidR="0028058D" w:rsidRPr="002E451C" w:rsidRDefault="0028058D" w:rsidP="00ED7F6E">
      <w:pPr>
        <w:pStyle w:val="SectionBody"/>
        <w:widowControl/>
        <w:rPr>
          <w:color w:val="auto"/>
        </w:rPr>
      </w:pPr>
      <w:r w:rsidRPr="002E451C">
        <w:rPr>
          <w:color w:val="auto"/>
        </w:rPr>
        <w:t xml:space="preserve">(a) Whenever any person driving a vehicle approaches a railroad grade crossing under any of the circumstances stated in this section, the driver of </w:t>
      </w:r>
      <w:r w:rsidRPr="002E451C">
        <w:rPr>
          <w:strike/>
          <w:color w:val="auto"/>
        </w:rPr>
        <w:t>such</w:t>
      </w:r>
      <w:r w:rsidRPr="002E451C">
        <w:rPr>
          <w:color w:val="auto"/>
        </w:rPr>
        <w:t xml:space="preserve"> </w:t>
      </w:r>
      <w:r w:rsidR="00F613E7" w:rsidRPr="002E451C">
        <w:rPr>
          <w:color w:val="auto"/>
          <w:u w:val="single"/>
        </w:rPr>
        <w:t>that</w:t>
      </w:r>
      <w:r w:rsidR="00F613E7" w:rsidRPr="002E451C">
        <w:rPr>
          <w:color w:val="auto"/>
        </w:rPr>
        <w:t xml:space="preserve"> </w:t>
      </w:r>
      <w:r w:rsidRPr="002E451C">
        <w:rPr>
          <w:color w:val="auto"/>
        </w:rPr>
        <w:t xml:space="preserve">vehicle shall stop within 50 feet but not less than 15 feet from the nearest rail of such railroad and </w:t>
      </w:r>
      <w:r w:rsidRPr="002E451C">
        <w:rPr>
          <w:strike/>
          <w:color w:val="auto"/>
        </w:rPr>
        <w:t>shall</w:t>
      </w:r>
      <w:r w:rsidRPr="002E451C">
        <w:rPr>
          <w:color w:val="auto"/>
        </w:rPr>
        <w:t xml:space="preserve"> </w:t>
      </w:r>
      <w:r w:rsidR="00F613E7" w:rsidRPr="002E451C">
        <w:rPr>
          <w:color w:val="auto"/>
          <w:u w:val="single"/>
        </w:rPr>
        <w:t>may</w:t>
      </w:r>
      <w:r w:rsidR="00F613E7" w:rsidRPr="002E451C">
        <w:rPr>
          <w:color w:val="auto"/>
        </w:rPr>
        <w:t xml:space="preserve"> </w:t>
      </w:r>
      <w:r w:rsidRPr="002E451C">
        <w:rPr>
          <w:color w:val="auto"/>
        </w:rPr>
        <w:t xml:space="preserve">not proceed until he </w:t>
      </w:r>
      <w:r w:rsidRPr="002E451C">
        <w:rPr>
          <w:color w:val="auto"/>
          <w:u w:val="single"/>
        </w:rPr>
        <w:t>or she</w:t>
      </w:r>
      <w:r w:rsidRPr="002E451C">
        <w:rPr>
          <w:color w:val="auto"/>
        </w:rPr>
        <w:t xml:space="preserve"> can do so safely. The foregoing requirements shall apply when:</w:t>
      </w:r>
    </w:p>
    <w:p w14:paraId="087A1C01" w14:textId="77777777" w:rsidR="0028058D" w:rsidRPr="002E451C" w:rsidRDefault="0028058D" w:rsidP="00ED7F6E">
      <w:pPr>
        <w:pStyle w:val="SectionBody"/>
        <w:widowControl/>
        <w:rPr>
          <w:color w:val="auto"/>
        </w:rPr>
      </w:pPr>
      <w:r w:rsidRPr="002E451C">
        <w:rPr>
          <w:color w:val="auto"/>
        </w:rPr>
        <w:t xml:space="preserve">(1) A clearly visible electric or mechanical signal device gives warning of the immediate approach of a railroad train </w:t>
      </w:r>
      <w:r w:rsidRPr="002E451C">
        <w:rPr>
          <w:color w:val="auto"/>
          <w:u w:val="single"/>
        </w:rPr>
        <w:t>or other on-track equipment</w:t>
      </w:r>
      <w:r w:rsidRPr="002E451C">
        <w:rPr>
          <w:color w:val="auto"/>
        </w:rPr>
        <w:t xml:space="preserve">; </w:t>
      </w:r>
      <w:r w:rsidRPr="002E451C">
        <w:rPr>
          <w:color w:val="auto"/>
          <w:u w:val="single"/>
        </w:rPr>
        <w:t>or</w:t>
      </w:r>
    </w:p>
    <w:p w14:paraId="4F90F98D" w14:textId="77777777" w:rsidR="0028058D" w:rsidRPr="002E451C" w:rsidRDefault="0028058D" w:rsidP="00ED7F6E">
      <w:pPr>
        <w:pStyle w:val="SectionBody"/>
        <w:widowControl/>
        <w:rPr>
          <w:color w:val="auto"/>
        </w:rPr>
      </w:pPr>
      <w:r w:rsidRPr="002E451C">
        <w:rPr>
          <w:color w:val="auto"/>
        </w:rPr>
        <w:t xml:space="preserve">(2) A crossing gate is lowered or when a human flagman gives or continues to give a signal of the approach or passage of a railroad train </w:t>
      </w:r>
      <w:r w:rsidRPr="002E451C">
        <w:rPr>
          <w:color w:val="auto"/>
          <w:u w:val="single"/>
        </w:rPr>
        <w:t>or other on-track equipment</w:t>
      </w:r>
      <w:r w:rsidRPr="002E451C">
        <w:rPr>
          <w:color w:val="auto"/>
        </w:rPr>
        <w:t xml:space="preserve">; </w:t>
      </w:r>
      <w:r w:rsidRPr="002E451C">
        <w:rPr>
          <w:color w:val="auto"/>
          <w:u w:val="single"/>
        </w:rPr>
        <w:t>or</w:t>
      </w:r>
    </w:p>
    <w:p w14:paraId="07C26FFE" w14:textId="05CA47C1" w:rsidR="0028058D" w:rsidRPr="002E451C" w:rsidRDefault="0028058D" w:rsidP="00ED7F6E">
      <w:pPr>
        <w:pStyle w:val="SectionBody"/>
        <w:widowControl/>
        <w:rPr>
          <w:color w:val="auto"/>
        </w:rPr>
      </w:pPr>
      <w:r w:rsidRPr="002E451C">
        <w:rPr>
          <w:color w:val="auto"/>
        </w:rPr>
        <w:t xml:space="preserve">(3) A railroad train </w:t>
      </w:r>
      <w:r w:rsidRPr="002E451C">
        <w:rPr>
          <w:color w:val="auto"/>
          <w:u w:val="single"/>
        </w:rPr>
        <w:t>or other on-track equipment</w:t>
      </w:r>
      <w:r w:rsidRPr="002E451C">
        <w:rPr>
          <w:color w:val="auto"/>
        </w:rPr>
        <w:t xml:space="preserve"> approaching within approximately 1</w:t>
      </w:r>
      <w:r w:rsidR="00A34234" w:rsidRPr="002E451C">
        <w:rPr>
          <w:color w:val="auto"/>
        </w:rPr>
        <w:t>,</w:t>
      </w:r>
      <w:r w:rsidRPr="002E451C">
        <w:rPr>
          <w:color w:val="auto"/>
        </w:rPr>
        <w:t xml:space="preserve">500 feet of the highway crossing emits a signal audible from </w:t>
      </w:r>
      <w:r w:rsidRPr="002E451C">
        <w:rPr>
          <w:strike/>
          <w:color w:val="auto"/>
        </w:rPr>
        <w:t>such</w:t>
      </w:r>
      <w:r w:rsidRPr="002E451C">
        <w:rPr>
          <w:color w:val="auto"/>
        </w:rPr>
        <w:t xml:space="preserve"> </w:t>
      </w:r>
      <w:r w:rsidR="00F613E7" w:rsidRPr="002E451C">
        <w:rPr>
          <w:color w:val="auto"/>
          <w:u w:val="single"/>
        </w:rPr>
        <w:t>that</w:t>
      </w:r>
      <w:r w:rsidR="00F613E7" w:rsidRPr="002E451C">
        <w:rPr>
          <w:color w:val="auto"/>
        </w:rPr>
        <w:t xml:space="preserve"> </w:t>
      </w:r>
      <w:r w:rsidRPr="002E451C">
        <w:rPr>
          <w:color w:val="auto"/>
        </w:rPr>
        <w:t xml:space="preserve">distance and </w:t>
      </w:r>
      <w:r w:rsidRPr="002E451C">
        <w:rPr>
          <w:strike/>
          <w:color w:val="auto"/>
        </w:rPr>
        <w:t>such</w:t>
      </w:r>
      <w:r w:rsidRPr="002E451C">
        <w:rPr>
          <w:color w:val="auto"/>
        </w:rPr>
        <w:t xml:space="preserve"> </w:t>
      </w:r>
      <w:r w:rsidR="00F613E7" w:rsidRPr="002E451C">
        <w:rPr>
          <w:color w:val="auto"/>
          <w:u w:val="single"/>
        </w:rPr>
        <w:t>the</w:t>
      </w:r>
      <w:r w:rsidR="00F613E7" w:rsidRPr="002E451C">
        <w:rPr>
          <w:color w:val="auto"/>
        </w:rPr>
        <w:t xml:space="preserve"> </w:t>
      </w:r>
      <w:r w:rsidRPr="002E451C">
        <w:rPr>
          <w:color w:val="auto"/>
        </w:rPr>
        <w:t>railroad train</w:t>
      </w:r>
      <w:r w:rsidRPr="002E451C">
        <w:rPr>
          <w:color w:val="auto"/>
          <w:u w:val="single"/>
        </w:rPr>
        <w:t xml:space="preserve"> or other on-track equipment</w:t>
      </w:r>
      <w:r w:rsidRPr="002E451C">
        <w:rPr>
          <w:color w:val="auto"/>
        </w:rPr>
        <w:t xml:space="preserve">, by reason of its speed or nearness to </w:t>
      </w:r>
      <w:r w:rsidR="00F613E7" w:rsidRPr="002E451C">
        <w:rPr>
          <w:strike/>
          <w:color w:val="auto"/>
        </w:rPr>
        <w:t>such</w:t>
      </w:r>
      <w:r w:rsidR="00F613E7" w:rsidRPr="002E451C">
        <w:rPr>
          <w:color w:val="auto"/>
        </w:rPr>
        <w:t xml:space="preserve"> </w:t>
      </w:r>
      <w:r w:rsidR="00F613E7" w:rsidRPr="002E451C">
        <w:rPr>
          <w:color w:val="auto"/>
          <w:u w:val="single"/>
        </w:rPr>
        <w:t>the</w:t>
      </w:r>
      <w:r w:rsidRPr="002E451C">
        <w:rPr>
          <w:color w:val="auto"/>
        </w:rPr>
        <w:t xml:space="preserve"> crossing, is an immediate hazard; </w:t>
      </w:r>
      <w:r w:rsidRPr="002E451C">
        <w:rPr>
          <w:color w:val="auto"/>
          <w:u w:val="single"/>
        </w:rPr>
        <w:t>or</w:t>
      </w:r>
    </w:p>
    <w:p w14:paraId="494F079D" w14:textId="4ECAB71E" w:rsidR="0028058D" w:rsidRPr="002E451C" w:rsidRDefault="0028058D" w:rsidP="00ED7F6E">
      <w:pPr>
        <w:pStyle w:val="SectionBody"/>
        <w:widowControl/>
        <w:rPr>
          <w:color w:val="auto"/>
        </w:rPr>
      </w:pPr>
      <w:r w:rsidRPr="002E451C">
        <w:rPr>
          <w:color w:val="auto"/>
        </w:rPr>
        <w:lastRenderedPageBreak/>
        <w:t xml:space="preserve">(4) Any approaching railroad train </w:t>
      </w:r>
      <w:r w:rsidRPr="002E451C">
        <w:rPr>
          <w:color w:val="auto"/>
          <w:u w:val="single"/>
        </w:rPr>
        <w:t>or other on-track equipment</w:t>
      </w:r>
      <w:r w:rsidRPr="002E451C">
        <w:rPr>
          <w:color w:val="auto"/>
        </w:rPr>
        <w:t xml:space="preserve"> is plainly visible and is in hazardous proximity to </w:t>
      </w:r>
      <w:r w:rsidR="00F613E7" w:rsidRPr="002E451C">
        <w:rPr>
          <w:strike/>
          <w:color w:val="auto"/>
        </w:rPr>
        <w:t>such</w:t>
      </w:r>
      <w:r w:rsidR="00F613E7" w:rsidRPr="002E451C">
        <w:rPr>
          <w:color w:val="auto"/>
        </w:rPr>
        <w:t xml:space="preserve"> </w:t>
      </w:r>
      <w:r w:rsidR="00F613E7" w:rsidRPr="002E451C">
        <w:rPr>
          <w:color w:val="auto"/>
          <w:u w:val="single"/>
        </w:rPr>
        <w:t>the</w:t>
      </w:r>
      <w:r w:rsidRPr="002E451C">
        <w:rPr>
          <w:color w:val="auto"/>
        </w:rPr>
        <w:t xml:space="preserve"> crossing.</w:t>
      </w:r>
    </w:p>
    <w:p w14:paraId="77E3EF8B" w14:textId="6C94004B" w:rsidR="0028058D" w:rsidRPr="002E451C" w:rsidRDefault="0028058D" w:rsidP="00ED7F6E">
      <w:pPr>
        <w:pStyle w:val="SectionBody"/>
        <w:widowControl/>
        <w:rPr>
          <w:color w:val="auto"/>
        </w:rPr>
      </w:pPr>
      <w:r w:rsidRPr="002E451C">
        <w:rPr>
          <w:color w:val="auto"/>
        </w:rPr>
        <w:t xml:space="preserve">(b) No person </w:t>
      </w:r>
      <w:r w:rsidRPr="002E451C">
        <w:rPr>
          <w:strike/>
          <w:color w:val="auto"/>
        </w:rPr>
        <w:t>shall</w:t>
      </w:r>
      <w:r w:rsidRPr="002E451C">
        <w:rPr>
          <w:color w:val="auto"/>
        </w:rPr>
        <w:t xml:space="preserve"> </w:t>
      </w:r>
      <w:r w:rsidR="00F613E7" w:rsidRPr="002E451C">
        <w:rPr>
          <w:color w:val="auto"/>
          <w:u w:val="single"/>
        </w:rPr>
        <w:t>may</w:t>
      </w:r>
      <w:r w:rsidR="00F613E7" w:rsidRPr="002E451C">
        <w:rPr>
          <w:color w:val="auto"/>
        </w:rPr>
        <w:t xml:space="preserve"> </w:t>
      </w:r>
      <w:r w:rsidRPr="002E451C">
        <w:rPr>
          <w:color w:val="auto"/>
        </w:rPr>
        <w:t xml:space="preserve">drive any vehicle through, around or under any crossing gate or barrier at a railroad crossing while </w:t>
      </w:r>
      <w:r w:rsidR="00F613E7" w:rsidRPr="002E451C">
        <w:rPr>
          <w:strike/>
          <w:color w:val="auto"/>
        </w:rPr>
        <w:t>such</w:t>
      </w:r>
      <w:r w:rsidR="00F613E7" w:rsidRPr="002E451C">
        <w:rPr>
          <w:color w:val="auto"/>
        </w:rPr>
        <w:t xml:space="preserve"> </w:t>
      </w:r>
      <w:r w:rsidR="00F613E7" w:rsidRPr="002E451C">
        <w:rPr>
          <w:color w:val="auto"/>
          <w:u w:val="single"/>
        </w:rPr>
        <w:t>the</w:t>
      </w:r>
      <w:r w:rsidRPr="002E451C">
        <w:rPr>
          <w:color w:val="auto"/>
        </w:rPr>
        <w:t xml:space="preserve"> gate or barrier is closed or is being opened or closed.</w:t>
      </w:r>
    </w:p>
    <w:p w14:paraId="131F8EDC" w14:textId="778D40B2" w:rsidR="008736AA" w:rsidRPr="002E451C" w:rsidRDefault="0028058D" w:rsidP="00ED7F6E">
      <w:pPr>
        <w:pStyle w:val="SectionBody"/>
        <w:widowControl/>
        <w:rPr>
          <w:color w:val="auto"/>
        </w:rPr>
      </w:pPr>
      <w:r w:rsidRPr="002E451C">
        <w:rPr>
          <w:color w:val="auto"/>
        </w:rPr>
        <w:t>(c) Any person failing to comply with the requirements of this section is guilty of a misdemeanor, and, upon conviction thereof, shall be fined $100 or imprisoned for not more than 10 days. The commissioner shall promulgate rules to further penalize those convicted of violating this section by levying three points against the violator's driver's license record</w:t>
      </w:r>
      <w:r w:rsidR="00ED7F6E" w:rsidRPr="002E451C">
        <w:rPr>
          <w:color w:val="auto"/>
        </w:rPr>
        <w:t xml:space="preserve">: </w:t>
      </w:r>
      <w:r w:rsidR="00ED7F6E" w:rsidRPr="00ED7F6E">
        <w:rPr>
          <w:i/>
          <w:iCs/>
          <w:color w:val="auto"/>
        </w:rPr>
        <w:t>Provided</w:t>
      </w:r>
      <w:r w:rsidR="00ED7F6E" w:rsidRPr="002E451C">
        <w:rPr>
          <w:i/>
          <w:iCs/>
          <w:color w:val="auto"/>
        </w:rPr>
        <w:t>,</w:t>
      </w:r>
      <w:r w:rsidR="00ED7F6E" w:rsidRPr="002E451C">
        <w:rPr>
          <w:color w:val="auto"/>
        </w:rPr>
        <w:t xml:space="preserve"> That</w:t>
      </w:r>
      <w:r w:rsidRPr="002E451C">
        <w:rPr>
          <w:color w:val="auto"/>
        </w:rPr>
        <w:t xml:space="preserve"> if the electric or mechanical signal device is malfunctioning, this subsection </w:t>
      </w:r>
      <w:r w:rsidRPr="002E451C">
        <w:rPr>
          <w:strike/>
          <w:color w:val="auto"/>
        </w:rPr>
        <w:t>shall</w:t>
      </w:r>
      <w:r w:rsidRPr="002E451C">
        <w:rPr>
          <w:color w:val="auto"/>
        </w:rPr>
        <w:t xml:space="preserve"> </w:t>
      </w:r>
      <w:r w:rsidR="00F613E7" w:rsidRPr="002E451C">
        <w:rPr>
          <w:color w:val="auto"/>
          <w:u w:val="single"/>
        </w:rPr>
        <w:t>may</w:t>
      </w:r>
      <w:r w:rsidR="00F613E7" w:rsidRPr="002E451C">
        <w:rPr>
          <w:color w:val="auto"/>
        </w:rPr>
        <w:t xml:space="preserve"> </w:t>
      </w:r>
      <w:r w:rsidRPr="002E451C">
        <w:rPr>
          <w:color w:val="auto"/>
        </w:rPr>
        <w:t>not apply.</w:t>
      </w:r>
    </w:p>
    <w:p w14:paraId="20BB72CE" w14:textId="30B69172" w:rsidR="006865E9" w:rsidRPr="002E451C" w:rsidRDefault="006865E9" w:rsidP="00ED7F6E">
      <w:pPr>
        <w:pStyle w:val="Note"/>
        <w:widowControl/>
        <w:ind w:left="0"/>
        <w:rPr>
          <w:color w:val="auto"/>
        </w:rPr>
      </w:pPr>
    </w:p>
    <w:sectPr w:rsidR="006865E9" w:rsidRPr="002E451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09ED5" w14:textId="77777777" w:rsidR="0028058D" w:rsidRPr="00B844FE" w:rsidRDefault="0028058D" w:rsidP="00B844FE">
      <w:r>
        <w:separator/>
      </w:r>
    </w:p>
  </w:endnote>
  <w:endnote w:type="continuationSeparator" w:id="0">
    <w:p w14:paraId="6DA2E583" w14:textId="77777777" w:rsidR="0028058D" w:rsidRPr="00B844FE" w:rsidRDefault="002805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257A6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D62B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29D7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DD61" w14:textId="77777777" w:rsidR="0028058D" w:rsidRPr="00B844FE" w:rsidRDefault="0028058D" w:rsidP="00B844FE">
      <w:r>
        <w:separator/>
      </w:r>
    </w:p>
  </w:footnote>
  <w:footnote w:type="continuationSeparator" w:id="0">
    <w:p w14:paraId="10D6C732" w14:textId="77777777" w:rsidR="0028058D" w:rsidRPr="00B844FE" w:rsidRDefault="002805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57CE" w14:textId="77777777" w:rsidR="002A0269" w:rsidRPr="00B844FE" w:rsidRDefault="00463EA5">
    <w:pPr>
      <w:pStyle w:val="Header"/>
    </w:pPr>
    <w:sdt>
      <w:sdtPr>
        <w:id w:val="-684364211"/>
        <w:placeholder>
          <w:docPart w:val="A50D9E210502450E8308D58FEC78EC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50D9E210502450E8308D58FEC78EC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E9DD" w14:textId="548E5F97" w:rsidR="00C33014" w:rsidRPr="00686E9A" w:rsidRDefault="00013EDD" w:rsidP="000573A9">
    <w:pPr>
      <w:pStyle w:val="HeaderStyle"/>
      <w:rPr>
        <w:sz w:val="22"/>
        <w:szCs w:val="22"/>
      </w:rPr>
    </w:pPr>
    <w:r>
      <w:rPr>
        <w:sz w:val="22"/>
        <w:szCs w:val="22"/>
      </w:rPr>
      <w:t>Eng</w:t>
    </w:r>
    <w:r w:rsidR="007A5259" w:rsidRPr="00686E9A">
      <w:rPr>
        <w:sz w:val="22"/>
        <w:szCs w:val="22"/>
      </w:rPr>
      <w:t xml:space="preserve"> </w:t>
    </w:r>
    <w:r w:rsidR="0028058D">
      <w:rPr>
        <w:sz w:val="22"/>
        <w:szCs w:val="22"/>
      </w:rPr>
      <w:t>HB</w:t>
    </w:r>
    <w:r>
      <w:rPr>
        <w:sz w:val="22"/>
        <w:szCs w:val="22"/>
      </w:rPr>
      <w:t xml:space="preserve"> 4410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ED7F6E">
          <w:rPr>
            <w:sz w:val="22"/>
            <w:szCs w:val="22"/>
          </w:rPr>
          <w:t xml:space="preserve">     </w:t>
        </w:r>
      </w:sdtContent>
    </w:sdt>
  </w:p>
  <w:p w14:paraId="322FA6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EE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8D"/>
    <w:rsid w:val="0000526A"/>
    <w:rsid w:val="00013EDD"/>
    <w:rsid w:val="0004617C"/>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8058D"/>
    <w:rsid w:val="0028652C"/>
    <w:rsid w:val="002A0269"/>
    <w:rsid w:val="002E451C"/>
    <w:rsid w:val="00303684"/>
    <w:rsid w:val="003143F5"/>
    <w:rsid w:val="00314854"/>
    <w:rsid w:val="00360037"/>
    <w:rsid w:val="00394191"/>
    <w:rsid w:val="003B506F"/>
    <w:rsid w:val="003C51CD"/>
    <w:rsid w:val="003C6034"/>
    <w:rsid w:val="003E4868"/>
    <w:rsid w:val="00400B5C"/>
    <w:rsid w:val="00435020"/>
    <w:rsid w:val="004368E0"/>
    <w:rsid w:val="00463EA5"/>
    <w:rsid w:val="004C13DD"/>
    <w:rsid w:val="004D3ABE"/>
    <w:rsid w:val="004E3441"/>
    <w:rsid w:val="004E65DB"/>
    <w:rsid w:val="00500579"/>
    <w:rsid w:val="00572702"/>
    <w:rsid w:val="005A5366"/>
    <w:rsid w:val="005C4C25"/>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6DD1"/>
    <w:rsid w:val="008D275D"/>
    <w:rsid w:val="009048ED"/>
    <w:rsid w:val="00946186"/>
    <w:rsid w:val="00974046"/>
    <w:rsid w:val="00980327"/>
    <w:rsid w:val="00986478"/>
    <w:rsid w:val="009B5557"/>
    <w:rsid w:val="009F1067"/>
    <w:rsid w:val="00A31E01"/>
    <w:rsid w:val="00A34234"/>
    <w:rsid w:val="00A527AD"/>
    <w:rsid w:val="00A718CF"/>
    <w:rsid w:val="00AA069B"/>
    <w:rsid w:val="00AE48A0"/>
    <w:rsid w:val="00AE61BE"/>
    <w:rsid w:val="00B16F25"/>
    <w:rsid w:val="00B24422"/>
    <w:rsid w:val="00B66B81"/>
    <w:rsid w:val="00B71E6F"/>
    <w:rsid w:val="00B80C20"/>
    <w:rsid w:val="00B844FE"/>
    <w:rsid w:val="00B86B4F"/>
    <w:rsid w:val="00B9296A"/>
    <w:rsid w:val="00BA1F84"/>
    <w:rsid w:val="00BC562B"/>
    <w:rsid w:val="00C33014"/>
    <w:rsid w:val="00C33434"/>
    <w:rsid w:val="00C34869"/>
    <w:rsid w:val="00C42E2B"/>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7F6E"/>
    <w:rsid w:val="00EE70CB"/>
    <w:rsid w:val="00F41CA2"/>
    <w:rsid w:val="00F443C0"/>
    <w:rsid w:val="00F56313"/>
    <w:rsid w:val="00F613E7"/>
    <w:rsid w:val="00F62EFB"/>
    <w:rsid w:val="00F939A4"/>
    <w:rsid w:val="00FA57B2"/>
    <w:rsid w:val="00FA7B09"/>
    <w:rsid w:val="00FB23D7"/>
    <w:rsid w:val="00FC291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47C1"/>
  <w15:chartTrackingRefBased/>
  <w15:docId w15:val="{3FAA6588-CC06-48C8-B119-5EA8DB56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0D9E210502450E8308D58FEC78ECA2"/>
        <w:category>
          <w:name w:val="General"/>
          <w:gallery w:val="placeholder"/>
        </w:category>
        <w:types>
          <w:type w:val="bbPlcHdr"/>
        </w:types>
        <w:behaviors>
          <w:behavior w:val="content"/>
        </w:behaviors>
        <w:guid w:val="{30DB8779-3364-47FB-8255-A87BA4C45C4C}"/>
      </w:docPartPr>
      <w:docPartBody>
        <w:p w:rsidR="005B1BCA" w:rsidRDefault="005B1BCA">
          <w:pPr>
            <w:pStyle w:val="A50D9E210502450E8308D58FEC78ECA2"/>
          </w:pPr>
          <w:r w:rsidRPr="00B844FE">
            <w:t>[Type here]</w:t>
          </w:r>
        </w:p>
      </w:docPartBody>
    </w:docPart>
    <w:docPart>
      <w:docPartPr>
        <w:name w:val="6B650EC8F4CD4062B173EE0FA7495EE7"/>
        <w:category>
          <w:name w:val="General"/>
          <w:gallery w:val="placeholder"/>
        </w:category>
        <w:types>
          <w:type w:val="bbPlcHdr"/>
        </w:types>
        <w:behaviors>
          <w:behavior w:val="content"/>
        </w:behaviors>
        <w:guid w:val="{15E42961-7905-4EBF-9ECA-E49BF287FCD5}"/>
      </w:docPartPr>
      <w:docPartBody>
        <w:p w:rsidR="005B1BCA" w:rsidRDefault="005B1BCA">
          <w:pPr>
            <w:pStyle w:val="6B650EC8F4CD4062B173EE0FA7495EE7"/>
          </w:pPr>
          <w:r w:rsidRPr="00B844FE">
            <w:t>Number</w:t>
          </w:r>
        </w:p>
      </w:docPartBody>
    </w:docPart>
    <w:docPart>
      <w:docPartPr>
        <w:name w:val="2844FC55768C44ED86CC77E7871D35B8"/>
        <w:category>
          <w:name w:val="General"/>
          <w:gallery w:val="placeholder"/>
        </w:category>
        <w:types>
          <w:type w:val="bbPlcHdr"/>
        </w:types>
        <w:behaviors>
          <w:behavior w:val="content"/>
        </w:behaviors>
        <w:guid w:val="{ABA79259-4072-4BBC-83E6-624EBF7EA366}"/>
      </w:docPartPr>
      <w:docPartBody>
        <w:p w:rsidR="005B1BCA" w:rsidRDefault="005B1BCA">
          <w:pPr>
            <w:pStyle w:val="2844FC55768C44ED86CC77E7871D35B8"/>
          </w:pPr>
          <w:r w:rsidRPr="00B844FE">
            <w:t>Enter Sponsors Here</w:t>
          </w:r>
        </w:p>
      </w:docPartBody>
    </w:docPart>
    <w:docPart>
      <w:docPartPr>
        <w:name w:val="A711CD2D2DBB47659BBC05036C1987B2"/>
        <w:category>
          <w:name w:val="General"/>
          <w:gallery w:val="placeholder"/>
        </w:category>
        <w:types>
          <w:type w:val="bbPlcHdr"/>
        </w:types>
        <w:behaviors>
          <w:behavior w:val="content"/>
        </w:behaviors>
        <w:guid w:val="{295E8A79-B0A5-4215-8194-7747FA36B6A4}"/>
      </w:docPartPr>
      <w:docPartBody>
        <w:p w:rsidR="005B1BCA" w:rsidRDefault="005B1BCA">
          <w:pPr>
            <w:pStyle w:val="A711CD2D2DBB47659BBC05036C1987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CA"/>
    <w:rsid w:val="003B506F"/>
    <w:rsid w:val="00435020"/>
    <w:rsid w:val="004E65DB"/>
    <w:rsid w:val="005B1BCA"/>
    <w:rsid w:val="005C4C25"/>
    <w:rsid w:val="009048ED"/>
    <w:rsid w:val="00B9296A"/>
    <w:rsid w:val="00C42E2B"/>
    <w:rsid w:val="00F56313"/>
    <w:rsid w:val="00FC2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0D9E210502450E8308D58FEC78ECA2">
    <w:name w:val="A50D9E210502450E8308D58FEC78ECA2"/>
  </w:style>
  <w:style w:type="paragraph" w:customStyle="1" w:styleId="6B650EC8F4CD4062B173EE0FA7495EE7">
    <w:name w:val="6B650EC8F4CD4062B173EE0FA7495EE7"/>
  </w:style>
  <w:style w:type="paragraph" w:customStyle="1" w:styleId="2844FC55768C44ED86CC77E7871D35B8">
    <w:name w:val="2844FC55768C44ED86CC77E7871D35B8"/>
  </w:style>
  <w:style w:type="character" w:styleId="PlaceholderText">
    <w:name w:val="Placeholder Text"/>
    <w:basedOn w:val="DefaultParagraphFont"/>
    <w:uiPriority w:val="99"/>
    <w:semiHidden/>
    <w:rPr>
      <w:color w:val="808080"/>
    </w:rPr>
  </w:style>
  <w:style w:type="paragraph" w:customStyle="1" w:styleId="A711CD2D2DBB47659BBC05036C1987B2">
    <w:name w:val="A711CD2D2DBB47659BBC05036C198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Debra Rayhill</cp:lastModifiedBy>
  <cp:revision>2</cp:revision>
  <cp:lastPrinted>2026-01-29T14:57:00Z</cp:lastPrinted>
  <dcterms:created xsi:type="dcterms:W3CDTF">2026-01-29T14:57:00Z</dcterms:created>
  <dcterms:modified xsi:type="dcterms:W3CDTF">2026-01-29T14:57:00Z</dcterms:modified>
</cp:coreProperties>
</file>