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6AF0" w14:textId="77777777" w:rsidR="00FE067E" w:rsidRDefault="003C6034" w:rsidP="00CC1F3B">
      <w:pPr>
        <w:pStyle w:val="TitlePageOrigin"/>
      </w:pPr>
      <w:r>
        <w:rPr>
          <w:caps w:val="0"/>
        </w:rPr>
        <w:t>WEST VIRGINIA LEGISLATURE</w:t>
      </w:r>
    </w:p>
    <w:p w14:paraId="5AB9731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7814DDE" w14:textId="77777777" w:rsidR="00CD36CF" w:rsidRDefault="00A815F7" w:rsidP="00CC1F3B">
      <w:pPr>
        <w:pStyle w:val="TitlePageBillPrefix"/>
      </w:pPr>
      <w:sdt>
        <w:sdtPr>
          <w:tag w:val="IntroDate"/>
          <w:id w:val="-1236936958"/>
          <w:placeholder>
            <w:docPart w:val="3D49C8AFE0A8437AB2D9ED33AC59EE68"/>
          </w:placeholder>
          <w:text/>
        </w:sdtPr>
        <w:sdtEndPr/>
        <w:sdtContent>
          <w:r w:rsidR="00AE48A0">
            <w:t>Introduced</w:t>
          </w:r>
        </w:sdtContent>
      </w:sdt>
    </w:p>
    <w:p w14:paraId="5694F193" w14:textId="2AE8E4C5" w:rsidR="00CD36CF" w:rsidRDefault="00A815F7" w:rsidP="00CC1F3B">
      <w:pPr>
        <w:pStyle w:val="BillNumber"/>
      </w:pPr>
      <w:sdt>
        <w:sdtPr>
          <w:tag w:val="Chamber"/>
          <w:id w:val="893011969"/>
          <w:lock w:val="sdtLocked"/>
          <w:placeholder>
            <w:docPart w:val="F1B65B6036E7490B9EA7AAFE6AF59A5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61579F4D44D4E418879FBD79C118AC0"/>
          </w:placeholder>
          <w:text/>
        </w:sdtPr>
        <w:sdtEndPr/>
        <w:sdtContent>
          <w:r w:rsidR="00806857">
            <w:t>4478</w:t>
          </w:r>
        </w:sdtContent>
      </w:sdt>
    </w:p>
    <w:p w14:paraId="2B046986" w14:textId="7059FC39" w:rsidR="00CD36CF" w:rsidRDefault="00CD36CF" w:rsidP="00CC1F3B">
      <w:pPr>
        <w:pStyle w:val="Sponsors"/>
      </w:pPr>
      <w:r>
        <w:t xml:space="preserve">By </w:t>
      </w:r>
      <w:sdt>
        <w:sdtPr>
          <w:tag w:val="Sponsors"/>
          <w:id w:val="1589585889"/>
          <w:placeholder>
            <w:docPart w:val="5397F9179118408FADF53008C43FA0EB"/>
          </w:placeholder>
          <w:text w:multiLine="1"/>
        </w:sdtPr>
        <w:sdtEndPr/>
        <w:sdtContent>
          <w:r w:rsidR="002665E8">
            <w:t>Delegate</w:t>
          </w:r>
          <w:r w:rsidR="0034449D">
            <w:t>s</w:t>
          </w:r>
          <w:r w:rsidR="002665E8">
            <w:t xml:space="preserve"> G. Howell</w:t>
          </w:r>
          <w:r w:rsidR="0034449D">
            <w:t xml:space="preserve">, </w:t>
          </w:r>
          <w:r w:rsidR="00A815F7">
            <w:t xml:space="preserve">B. </w:t>
          </w:r>
          <w:r w:rsidR="0034449D">
            <w:t>Ward, Dittman, Heckert, Kyle, Linville, Bell, Brooks, Funkhouser, and Ellington</w:t>
          </w:r>
        </w:sdtContent>
      </w:sdt>
    </w:p>
    <w:p w14:paraId="6350FA57" w14:textId="7B970A54" w:rsidR="00E831B3" w:rsidRDefault="00CD36CF" w:rsidP="00CC1F3B">
      <w:pPr>
        <w:pStyle w:val="References"/>
      </w:pPr>
      <w:r>
        <w:t>[</w:t>
      </w:r>
      <w:sdt>
        <w:sdtPr>
          <w:tag w:val="References"/>
          <w:id w:val="-1043047873"/>
          <w:placeholder>
            <w:docPart w:val="CA16F416B67B4E62A2F6AF3750B9C80D"/>
          </w:placeholder>
          <w:text w:multiLine="1"/>
        </w:sdtPr>
        <w:sdtEndPr/>
        <w:sdtContent>
          <w:r w:rsidR="00806857">
            <w:t>Introduced January 16, 2026; referred to the Committee on the Judiciary</w:t>
          </w:r>
        </w:sdtContent>
      </w:sdt>
      <w:r>
        <w:t>]</w:t>
      </w:r>
    </w:p>
    <w:p w14:paraId="34A0D271" w14:textId="1A9D6B0F" w:rsidR="00303684" w:rsidRDefault="0000526A" w:rsidP="00CC1F3B">
      <w:pPr>
        <w:pStyle w:val="TitleSection"/>
      </w:pPr>
      <w:r>
        <w:lastRenderedPageBreak/>
        <w:t>A BILL</w:t>
      </w:r>
      <w:r w:rsidR="00E77B12">
        <w:t xml:space="preserve"> </w:t>
      </w:r>
      <w:r w:rsidR="001873DF">
        <w:t xml:space="preserve">to </w:t>
      </w:r>
      <w:r w:rsidR="00E77B12">
        <w:t xml:space="preserve">amend the Code of West Virginia, 1931, as amended, by adding a new section, designated </w:t>
      </w:r>
      <w:r w:rsidR="00E77B12" w:rsidRPr="00E77B12">
        <w:t>§55-7-33</w:t>
      </w:r>
      <w:r w:rsidR="00E77B12">
        <w:t>, relat</w:t>
      </w:r>
      <w:r w:rsidR="001873DF">
        <w:t>ing</w:t>
      </w:r>
      <w:r w:rsidR="00E77B12">
        <w:t xml:space="preserve"> to limiting liability of racing facilities for certain claims; defining terms; creating time limits on actions; preempting local regulation; </w:t>
      </w:r>
      <w:r w:rsidR="002F3350">
        <w:t>and setting</w:t>
      </w:r>
      <w:r w:rsidR="00E77B12">
        <w:t xml:space="preserve"> an effective date. </w:t>
      </w:r>
    </w:p>
    <w:p w14:paraId="18B6160A" w14:textId="77777777" w:rsidR="00303684" w:rsidRDefault="00303684" w:rsidP="00CC1F3B">
      <w:pPr>
        <w:pStyle w:val="EnactingClause"/>
      </w:pPr>
      <w:r>
        <w:t>Be it enacted by the Legislature of West Virginia:</w:t>
      </w:r>
    </w:p>
    <w:p w14:paraId="1C784112" w14:textId="77777777" w:rsidR="003C6034" w:rsidRDefault="003C6034" w:rsidP="00CC1F3B">
      <w:pPr>
        <w:pStyle w:val="EnactingClause"/>
        <w:sectPr w:rsidR="003C6034" w:rsidSect="00957B1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4E0868C" w14:textId="1D771E47" w:rsidR="00957B16" w:rsidRDefault="00957B16" w:rsidP="00957B16">
      <w:pPr>
        <w:pStyle w:val="ArticleHeading"/>
        <w:rPr>
          <w:u w:val="single"/>
        </w:rPr>
      </w:pPr>
      <w:r>
        <w:t>ARTICLE 7. ACTIONS FOR INJURIES.</w:t>
      </w:r>
    </w:p>
    <w:p w14:paraId="1058A9CF" w14:textId="18390B6E" w:rsidR="002665E8" w:rsidRPr="00E77B12" w:rsidRDefault="002665E8" w:rsidP="002665E8">
      <w:pPr>
        <w:pStyle w:val="SectionHeading"/>
        <w:rPr>
          <w:u w:val="single"/>
        </w:rPr>
      </w:pPr>
      <w:r w:rsidRPr="00E77B12">
        <w:rPr>
          <w:u w:val="single"/>
        </w:rPr>
        <w:t>§</w:t>
      </w:r>
      <w:r w:rsidR="00E77B12" w:rsidRPr="00E77B12">
        <w:rPr>
          <w:u w:val="single"/>
        </w:rPr>
        <w:t>55-7-33</w:t>
      </w:r>
      <w:r w:rsidRPr="00E77B12">
        <w:rPr>
          <w:u w:val="single"/>
        </w:rPr>
        <w:t>. Racing facilities; limitations on civil liability; local regulation prohibited.</w:t>
      </w:r>
    </w:p>
    <w:p w14:paraId="347721DF" w14:textId="77777777" w:rsidR="002665E8" w:rsidRPr="00E77B12" w:rsidRDefault="002665E8" w:rsidP="002665E8">
      <w:pPr>
        <w:pStyle w:val="SectionBody"/>
        <w:rPr>
          <w:i/>
          <w:iCs/>
          <w:u w:val="single"/>
        </w:rPr>
      </w:pPr>
      <w:r w:rsidRPr="00E77B12">
        <w:rPr>
          <w:u w:val="single"/>
        </w:rPr>
        <w:t xml:space="preserve">(a) </w:t>
      </w:r>
      <w:r w:rsidRPr="00E77B12">
        <w:rPr>
          <w:i/>
          <w:iCs/>
          <w:u w:val="single"/>
        </w:rPr>
        <w:t>Definitions.</w:t>
      </w:r>
    </w:p>
    <w:p w14:paraId="595B4047" w14:textId="77777777" w:rsidR="002665E8" w:rsidRPr="00E77B12" w:rsidRDefault="002665E8" w:rsidP="002665E8">
      <w:pPr>
        <w:pStyle w:val="SectionBody"/>
        <w:rPr>
          <w:u w:val="single"/>
        </w:rPr>
      </w:pPr>
      <w:r w:rsidRPr="00E77B12">
        <w:rPr>
          <w:u w:val="single"/>
        </w:rPr>
        <w:t>For purposes of this section:</w:t>
      </w:r>
    </w:p>
    <w:p w14:paraId="1CBDBC96" w14:textId="31C18A5E" w:rsidR="002665E8" w:rsidRPr="00E77B12" w:rsidRDefault="002F3350" w:rsidP="002665E8">
      <w:pPr>
        <w:pStyle w:val="SectionBody"/>
        <w:rPr>
          <w:u w:val="single"/>
        </w:rPr>
      </w:pPr>
      <w:r>
        <w:rPr>
          <w:u w:val="single"/>
        </w:rPr>
        <w:t>"</w:t>
      </w:r>
      <w:r w:rsidR="002665E8" w:rsidRPr="00E77B12">
        <w:rPr>
          <w:u w:val="single"/>
        </w:rPr>
        <w:t>Racing facility</w:t>
      </w:r>
      <w:r>
        <w:rPr>
          <w:u w:val="single"/>
        </w:rPr>
        <w:t>"</w:t>
      </w:r>
      <w:r w:rsidR="002665E8" w:rsidRPr="00E77B12">
        <w:rPr>
          <w:u w:val="single"/>
        </w:rPr>
        <w:t xml:space="preserve"> or </w:t>
      </w:r>
      <w:r>
        <w:rPr>
          <w:u w:val="single"/>
        </w:rPr>
        <w:t>"</w:t>
      </w:r>
      <w:r w:rsidR="002665E8" w:rsidRPr="00E77B12">
        <w:rPr>
          <w:u w:val="single"/>
        </w:rPr>
        <w:t>racetrack</w:t>
      </w:r>
      <w:r>
        <w:rPr>
          <w:u w:val="single"/>
        </w:rPr>
        <w:t>"</w:t>
      </w:r>
      <w:r w:rsidR="002665E8" w:rsidRPr="00E77B12">
        <w:rPr>
          <w:u w:val="single"/>
        </w:rPr>
        <w:t xml:space="preserve"> means a lawfully established facility or designated area used for competitive vehicle or motorsport racing. The term includes the track surface, spectator areas, garages, pits, staging areas, parking areas, and all buildings, structures, and appurtenances used in connection with racing operations.</w:t>
      </w:r>
    </w:p>
    <w:p w14:paraId="35F88356" w14:textId="7733C810" w:rsidR="002665E8" w:rsidRPr="00E77B12" w:rsidRDefault="002F3350" w:rsidP="002665E8">
      <w:pPr>
        <w:pStyle w:val="SectionBody"/>
        <w:rPr>
          <w:u w:val="single"/>
        </w:rPr>
      </w:pPr>
      <w:r>
        <w:rPr>
          <w:u w:val="single"/>
        </w:rPr>
        <w:t>"</w:t>
      </w:r>
      <w:r w:rsidR="002665E8" w:rsidRPr="00E77B12">
        <w:rPr>
          <w:u w:val="single"/>
        </w:rPr>
        <w:t>Surrounding property owner</w:t>
      </w:r>
      <w:r>
        <w:rPr>
          <w:u w:val="single"/>
        </w:rPr>
        <w:t>"</w:t>
      </w:r>
      <w:r w:rsidR="002665E8" w:rsidRPr="00E77B12">
        <w:rPr>
          <w:u w:val="single"/>
        </w:rPr>
        <w:t xml:space="preserve"> means a person who owns, leases, or otherwise possesses real property located in the vicinity of a racing facility.</w:t>
      </w:r>
    </w:p>
    <w:p w14:paraId="58621CED" w14:textId="77777777" w:rsidR="002665E8" w:rsidRPr="00E77B12" w:rsidRDefault="002665E8" w:rsidP="002665E8">
      <w:pPr>
        <w:pStyle w:val="SectionBody"/>
        <w:rPr>
          <w:u w:val="single"/>
        </w:rPr>
      </w:pPr>
      <w:r w:rsidRPr="00E77B12">
        <w:rPr>
          <w:u w:val="single"/>
        </w:rPr>
        <w:t xml:space="preserve">(b) </w:t>
      </w:r>
      <w:r w:rsidRPr="00E77B12">
        <w:rPr>
          <w:i/>
          <w:iCs/>
          <w:u w:val="single"/>
        </w:rPr>
        <w:t>Immunity of preexisting racing facilities.</w:t>
      </w:r>
    </w:p>
    <w:p w14:paraId="46FC86CA" w14:textId="77777777" w:rsidR="002665E8" w:rsidRPr="00E77B12" w:rsidRDefault="002665E8" w:rsidP="002665E8">
      <w:pPr>
        <w:pStyle w:val="SectionBody"/>
        <w:rPr>
          <w:u w:val="single"/>
        </w:rPr>
      </w:pPr>
      <w:r w:rsidRPr="00E77B12">
        <w:rPr>
          <w:u w:val="single"/>
        </w:rPr>
        <w:t>A racing facility that was lawfully established and in operation before a surrounding property owner acquired or improved real property may not be found to constitute a public or private nuisance, nor be subject to any civil action based upon nuisance, noise, vibration, trespass, inverse condemnation, taking, or any other similar theory arising from the normal and customary operation of the racing facility.</w:t>
      </w:r>
    </w:p>
    <w:p w14:paraId="0675AAE8" w14:textId="77777777" w:rsidR="002665E8" w:rsidRPr="00E77B12" w:rsidRDefault="002665E8" w:rsidP="002665E8">
      <w:pPr>
        <w:pStyle w:val="SectionBody"/>
        <w:rPr>
          <w:i/>
          <w:iCs/>
          <w:u w:val="single"/>
        </w:rPr>
      </w:pPr>
      <w:r w:rsidRPr="00E77B12">
        <w:rPr>
          <w:u w:val="single"/>
        </w:rPr>
        <w:t xml:space="preserve">(c) </w:t>
      </w:r>
      <w:r w:rsidRPr="00E77B12">
        <w:rPr>
          <w:i/>
          <w:iCs/>
          <w:u w:val="single"/>
        </w:rPr>
        <w:t>Continuation of immunity.</w:t>
      </w:r>
    </w:p>
    <w:p w14:paraId="6B2A44C5" w14:textId="5CD57164" w:rsidR="002665E8" w:rsidRPr="00E77B12" w:rsidRDefault="002F3350" w:rsidP="002665E8">
      <w:pPr>
        <w:pStyle w:val="SectionBody"/>
        <w:rPr>
          <w:u w:val="single"/>
        </w:rPr>
      </w:pPr>
      <w:r>
        <w:rPr>
          <w:u w:val="single"/>
        </w:rPr>
        <w:t xml:space="preserve">(1) </w:t>
      </w:r>
      <w:r w:rsidR="002665E8" w:rsidRPr="00E77B12">
        <w:rPr>
          <w:u w:val="single"/>
        </w:rPr>
        <w:t xml:space="preserve">The immunity provided by this section shall not be affected by any change in </w:t>
      </w:r>
      <w:proofErr w:type="gramStart"/>
      <w:r w:rsidR="002665E8" w:rsidRPr="00E77B12">
        <w:rPr>
          <w:u w:val="single"/>
        </w:rPr>
        <w:t>ownership</w:t>
      </w:r>
      <w:proofErr w:type="gramEnd"/>
      <w:r w:rsidR="002665E8" w:rsidRPr="00E77B12">
        <w:rPr>
          <w:u w:val="single"/>
        </w:rPr>
        <w:t>, size, scope, configuration, technology, equipment, frequency of events, or type of racing conducted at the racing facility, provided the facility continues to operate in compliance with applicable state and federal law.</w:t>
      </w:r>
    </w:p>
    <w:p w14:paraId="4F9D2623" w14:textId="10937744" w:rsidR="002665E8" w:rsidRPr="00E77B12" w:rsidRDefault="002F3350" w:rsidP="002665E8">
      <w:pPr>
        <w:pStyle w:val="SectionBody"/>
        <w:rPr>
          <w:u w:val="single"/>
        </w:rPr>
      </w:pPr>
      <w:r>
        <w:rPr>
          <w:u w:val="single"/>
        </w:rPr>
        <w:lastRenderedPageBreak/>
        <w:t xml:space="preserve">(2) </w:t>
      </w:r>
      <w:r w:rsidR="002665E8" w:rsidRPr="00E77B12">
        <w:rPr>
          <w:u w:val="single"/>
        </w:rPr>
        <w:t>Compliance with state and federal law constitutes prima facie evidence that the operation of the racing facility is reasonable and lawful.</w:t>
      </w:r>
    </w:p>
    <w:p w14:paraId="02DADA12" w14:textId="77777777" w:rsidR="002665E8" w:rsidRPr="00E77B12" w:rsidRDefault="002665E8" w:rsidP="002665E8">
      <w:pPr>
        <w:pStyle w:val="SectionBody"/>
        <w:rPr>
          <w:i/>
          <w:iCs/>
          <w:u w:val="single"/>
        </w:rPr>
      </w:pPr>
      <w:r w:rsidRPr="00E77B12">
        <w:rPr>
          <w:u w:val="single"/>
        </w:rPr>
        <w:t>(d)</w:t>
      </w:r>
      <w:r w:rsidRPr="00E77B12">
        <w:rPr>
          <w:i/>
          <w:iCs/>
          <w:u w:val="single"/>
        </w:rPr>
        <w:t xml:space="preserve"> Time limitation on actions.</w:t>
      </w:r>
    </w:p>
    <w:p w14:paraId="20EC9937" w14:textId="00DAC5E7" w:rsidR="002665E8" w:rsidRPr="00E77B12" w:rsidRDefault="002665E8" w:rsidP="002665E8">
      <w:pPr>
        <w:pStyle w:val="SectionBody"/>
        <w:rPr>
          <w:u w:val="single"/>
        </w:rPr>
      </w:pPr>
      <w:r w:rsidRPr="00E77B12">
        <w:rPr>
          <w:u w:val="single"/>
        </w:rPr>
        <w:t xml:space="preserve">Notwithstanding any other provision of law, no civil action based upon nuisance, noise, vibration, trespass, inverse condemnation, taking, or any similar theory may be brought against a racing facility by any surrounding property owner if the racing facility has been in continuous, lawful operation for a period of </w:t>
      </w:r>
      <w:r w:rsidR="001873DF">
        <w:rPr>
          <w:u w:val="single"/>
        </w:rPr>
        <w:t>five</w:t>
      </w:r>
      <w:r w:rsidRPr="00E77B12">
        <w:rPr>
          <w:u w:val="single"/>
        </w:rPr>
        <w:t xml:space="preserve"> years or more prior to the filing of the action.</w:t>
      </w:r>
    </w:p>
    <w:p w14:paraId="3F359145" w14:textId="77777777" w:rsidR="002665E8" w:rsidRPr="00E77B12" w:rsidRDefault="002665E8" w:rsidP="002665E8">
      <w:pPr>
        <w:pStyle w:val="SectionBody"/>
        <w:rPr>
          <w:u w:val="single"/>
        </w:rPr>
      </w:pPr>
      <w:r w:rsidRPr="00E77B12">
        <w:rPr>
          <w:u w:val="single"/>
        </w:rPr>
        <w:t xml:space="preserve">(e) </w:t>
      </w:r>
      <w:r w:rsidRPr="00E77B12">
        <w:rPr>
          <w:i/>
          <w:iCs/>
          <w:u w:val="single"/>
        </w:rPr>
        <w:t>Applicability.</w:t>
      </w:r>
    </w:p>
    <w:p w14:paraId="0512CF39" w14:textId="77777777" w:rsidR="002665E8" w:rsidRPr="00E77B12" w:rsidRDefault="002665E8" w:rsidP="002665E8">
      <w:pPr>
        <w:pStyle w:val="SectionBody"/>
        <w:rPr>
          <w:u w:val="single"/>
        </w:rPr>
      </w:pPr>
      <w:r w:rsidRPr="00E77B12">
        <w:rPr>
          <w:u w:val="single"/>
        </w:rPr>
        <w:t xml:space="preserve">The protections provided by this section apply only to claims brought by surrounding property owners who acquired or improved their real property after the racing facility was lawfully established or commenced operations, or who failed to bring a claim within the </w:t>
      </w:r>
      <w:proofErr w:type="gramStart"/>
      <w:r w:rsidRPr="00E77B12">
        <w:rPr>
          <w:u w:val="single"/>
        </w:rPr>
        <w:t>time period</w:t>
      </w:r>
      <w:proofErr w:type="gramEnd"/>
      <w:r w:rsidRPr="00E77B12">
        <w:rPr>
          <w:u w:val="single"/>
        </w:rPr>
        <w:t xml:space="preserve"> provided in subsection (d) of this section.</w:t>
      </w:r>
    </w:p>
    <w:p w14:paraId="69A7FD75" w14:textId="77777777" w:rsidR="002665E8" w:rsidRPr="00E77B12" w:rsidRDefault="002665E8" w:rsidP="002665E8">
      <w:pPr>
        <w:pStyle w:val="SectionBody"/>
        <w:rPr>
          <w:i/>
          <w:iCs/>
          <w:u w:val="single"/>
        </w:rPr>
      </w:pPr>
      <w:r w:rsidRPr="00E77B12">
        <w:rPr>
          <w:u w:val="single"/>
        </w:rPr>
        <w:t xml:space="preserve">(f) </w:t>
      </w:r>
      <w:r w:rsidRPr="00E77B12">
        <w:rPr>
          <w:i/>
          <w:iCs/>
          <w:u w:val="single"/>
        </w:rPr>
        <w:t>Preemption of local regulation.</w:t>
      </w:r>
    </w:p>
    <w:p w14:paraId="6CB36963" w14:textId="77777777" w:rsidR="002665E8" w:rsidRPr="00E77B12" w:rsidRDefault="002665E8" w:rsidP="002665E8">
      <w:pPr>
        <w:pStyle w:val="SectionBody"/>
        <w:rPr>
          <w:u w:val="single"/>
        </w:rPr>
      </w:pPr>
      <w:r w:rsidRPr="00E77B12">
        <w:rPr>
          <w:u w:val="single"/>
        </w:rPr>
        <w:t>No county, municipality, or other political subdivision of this state may adopt or enforce any ordinance, regulation, resolution, zoning restriction, or land use requirement that has the purpose or effect of limiting, restricting, or prohibiting the operation of a racing facility in a manner inconsistent with this section.</w:t>
      </w:r>
    </w:p>
    <w:p w14:paraId="382E8B33" w14:textId="77777777" w:rsidR="002665E8" w:rsidRPr="00E77B12" w:rsidRDefault="002665E8" w:rsidP="002665E8">
      <w:pPr>
        <w:pStyle w:val="SectionBody"/>
        <w:rPr>
          <w:i/>
          <w:iCs/>
          <w:u w:val="single"/>
        </w:rPr>
      </w:pPr>
      <w:r w:rsidRPr="00E77B12">
        <w:rPr>
          <w:u w:val="single"/>
        </w:rPr>
        <w:t xml:space="preserve">(g) </w:t>
      </w:r>
      <w:r w:rsidRPr="00E77B12">
        <w:rPr>
          <w:i/>
          <w:iCs/>
          <w:u w:val="single"/>
        </w:rPr>
        <w:t>Effective date.</w:t>
      </w:r>
    </w:p>
    <w:p w14:paraId="4C65154C" w14:textId="6C9EF57F" w:rsidR="008736AA" w:rsidRPr="00E77B12" w:rsidRDefault="002665E8" w:rsidP="002665E8">
      <w:pPr>
        <w:pStyle w:val="SectionBody"/>
        <w:rPr>
          <w:u w:val="single"/>
        </w:rPr>
      </w:pPr>
      <w:r w:rsidRPr="00E77B12">
        <w:rPr>
          <w:u w:val="single"/>
        </w:rPr>
        <w:t>This section shall take effect immediately upon passage.</w:t>
      </w:r>
    </w:p>
    <w:p w14:paraId="5CEEE291" w14:textId="77777777" w:rsidR="00C33014" w:rsidRDefault="00C33014" w:rsidP="00CC1F3B">
      <w:pPr>
        <w:pStyle w:val="Note"/>
      </w:pPr>
    </w:p>
    <w:p w14:paraId="5376CC56" w14:textId="395068AC" w:rsidR="006865E9" w:rsidRDefault="00CF1DCA" w:rsidP="00CC1F3B">
      <w:pPr>
        <w:pStyle w:val="Note"/>
      </w:pPr>
      <w:r>
        <w:t>NOTE: The</w:t>
      </w:r>
      <w:r w:rsidR="006865E9">
        <w:t xml:space="preserve"> purpose of this bill is to </w:t>
      </w:r>
      <w:r w:rsidR="009C602E">
        <w:t xml:space="preserve">create immunity </w:t>
      </w:r>
      <w:r w:rsidR="002F3350">
        <w:t>for</w:t>
      </w:r>
      <w:r w:rsidR="009C602E">
        <w:t xml:space="preserve"> racing facilities from certain liability. </w:t>
      </w:r>
    </w:p>
    <w:p w14:paraId="0F89DC28"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957B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611B4" w14:textId="77777777" w:rsidR="002665E8" w:rsidRPr="00B844FE" w:rsidRDefault="002665E8" w:rsidP="00B844FE">
      <w:r>
        <w:separator/>
      </w:r>
    </w:p>
  </w:endnote>
  <w:endnote w:type="continuationSeparator" w:id="0">
    <w:p w14:paraId="5B5D1A2D" w14:textId="77777777" w:rsidR="002665E8" w:rsidRPr="00B844FE" w:rsidRDefault="002665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D697F0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3A066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8A4BE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59C1" w14:textId="77777777" w:rsidR="002F3350" w:rsidRDefault="002F3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74E1" w14:textId="77777777" w:rsidR="002665E8" w:rsidRPr="00B844FE" w:rsidRDefault="002665E8" w:rsidP="00B844FE">
      <w:r>
        <w:separator/>
      </w:r>
    </w:p>
  </w:footnote>
  <w:footnote w:type="continuationSeparator" w:id="0">
    <w:p w14:paraId="7B1879F8" w14:textId="77777777" w:rsidR="002665E8" w:rsidRPr="00B844FE" w:rsidRDefault="002665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162A" w14:textId="77777777" w:rsidR="002A0269" w:rsidRPr="00B844FE" w:rsidRDefault="00A815F7">
    <w:pPr>
      <w:pStyle w:val="Header"/>
    </w:pPr>
    <w:sdt>
      <w:sdtPr>
        <w:id w:val="-684364211"/>
        <w:placeholder>
          <w:docPart w:val="F1B65B6036E7490B9EA7AAFE6AF59A5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1B65B6036E7490B9EA7AAFE6AF59A5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A824" w14:textId="707DE5A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2665E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665E8">
          <w:rPr>
            <w:sz w:val="22"/>
            <w:szCs w:val="22"/>
          </w:rPr>
          <w:t>2026R2234</w:t>
        </w:r>
      </w:sdtContent>
    </w:sdt>
  </w:p>
  <w:p w14:paraId="41E952D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EA7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E8"/>
    <w:rsid w:val="0000526A"/>
    <w:rsid w:val="000573A9"/>
    <w:rsid w:val="00085D22"/>
    <w:rsid w:val="00093AB0"/>
    <w:rsid w:val="000C5C77"/>
    <w:rsid w:val="000E3912"/>
    <w:rsid w:val="0010070F"/>
    <w:rsid w:val="0015112E"/>
    <w:rsid w:val="001552E7"/>
    <w:rsid w:val="001566B4"/>
    <w:rsid w:val="001873DF"/>
    <w:rsid w:val="001A66B7"/>
    <w:rsid w:val="001C279E"/>
    <w:rsid w:val="001D21DD"/>
    <w:rsid w:val="001D459E"/>
    <w:rsid w:val="0020151F"/>
    <w:rsid w:val="00211F02"/>
    <w:rsid w:val="0022348D"/>
    <w:rsid w:val="002665E8"/>
    <w:rsid w:val="0027011C"/>
    <w:rsid w:val="00274200"/>
    <w:rsid w:val="00275740"/>
    <w:rsid w:val="002A0269"/>
    <w:rsid w:val="002F3350"/>
    <w:rsid w:val="00303684"/>
    <w:rsid w:val="003143F5"/>
    <w:rsid w:val="00314854"/>
    <w:rsid w:val="0034449D"/>
    <w:rsid w:val="00394191"/>
    <w:rsid w:val="003C51CD"/>
    <w:rsid w:val="003C6034"/>
    <w:rsid w:val="00400B5C"/>
    <w:rsid w:val="004368E0"/>
    <w:rsid w:val="004504DD"/>
    <w:rsid w:val="004C13DD"/>
    <w:rsid w:val="004D3ABE"/>
    <w:rsid w:val="004E3441"/>
    <w:rsid w:val="00500579"/>
    <w:rsid w:val="00572702"/>
    <w:rsid w:val="005A5366"/>
    <w:rsid w:val="00627366"/>
    <w:rsid w:val="006369EB"/>
    <w:rsid w:val="00637E73"/>
    <w:rsid w:val="006865E9"/>
    <w:rsid w:val="00686E9A"/>
    <w:rsid w:val="00691F3E"/>
    <w:rsid w:val="00694BFB"/>
    <w:rsid w:val="006A106B"/>
    <w:rsid w:val="006C523D"/>
    <w:rsid w:val="006D4036"/>
    <w:rsid w:val="00766AD0"/>
    <w:rsid w:val="007A5259"/>
    <w:rsid w:val="007A7081"/>
    <w:rsid w:val="007F1CF5"/>
    <w:rsid w:val="00806857"/>
    <w:rsid w:val="00814EDA"/>
    <w:rsid w:val="00834EDE"/>
    <w:rsid w:val="008736AA"/>
    <w:rsid w:val="008D275D"/>
    <w:rsid w:val="00946186"/>
    <w:rsid w:val="00957B16"/>
    <w:rsid w:val="00980327"/>
    <w:rsid w:val="00986478"/>
    <w:rsid w:val="009B5557"/>
    <w:rsid w:val="009C602E"/>
    <w:rsid w:val="009F1067"/>
    <w:rsid w:val="00A31E01"/>
    <w:rsid w:val="00A527AD"/>
    <w:rsid w:val="00A718CF"/>
    <w:rsid w:val="00A815F7"/>
    <w:rsid w:val="00AA069B"/>
    <w:rsid w:val="00AD7446"/>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2B"/>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77B12"/>
    <w:rsid w:val="00E831B3"/>
    <w:rsid w:val="00E87575"/>
    <w:rsid w:val="00E95FBC"/>
    <w:rsid w:val="00EC5E63"/>
    <w:rsid w:val="00EE70CB"/>
    <w:rsid w:val="00F41CA2"/>
    <w:rsid w:val="00F443C0"/>
    <w:rsid w:val="00F62EFB"/>
    <w:rsid w:val="00F76F2B"/>
    <w:rsid w:val="00F939A4"/>
    <w:rsid w:val="00FA7B09"/>
    <w:rsid w:val="00FB23D7"/>
    <w:rsid w:val="00FD5B51"/>
    <w:rsid w:val="00FE067E"/>
    <w:rsid w:val="00FE208F"/>
    <w:rsid w:val="00FF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9C96A"/>
  <w15:chartTrackingRefBased/>
  <w15:docId w15:val="{C44D337B-192E-472F-9FFA-E51D99E4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57B1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49C8AFE0A8437AB2D9ED33AC59EE68"/>
        <w:category>
          <w:name w:val="General"/>
          <w:gallery w:val="placeholder"/>
        </w:category>
        <w:types>
          <w:type w:val="bbPlcHdr"/>
        </w:types>
        <w:behaviors>
          <w:behavior w:val="content"/>
        </w:behaviors>
        <w:guid w:val="{EBDFAED8-79C4-4B78-9472-00542263C9D6}"/>
      </w:docPartPr>
      <w:docPartBody>
        <w:p w:rsidR="006031A5" w:rsidRDefault="006031A5">
          <w:pPr>
            <w:pStyle w:val="3D49C8AFE0A8437AB2D9ED33AC59EE68"/>
          </w:pPr>
          <w:r w:rsidRPr="00B844FE">
            <w:t>Prefix Text</w:t>
          </w:r>
        </w:p>
      </w:docPartBody>
    </w:docPart>
    <w:docPart>
      <w:docPartPr>
        <w:name w:val="F1B65B6036E7490B9EA7AAFE6AF59A57"/>
        <w:category>
          <w:name w:val="General"/>
          <w:gallery w:val="placeholder"/>
        </w:category>
        <w:types>
          <w:type w:val="bbPlcHdr"/>
        </w:types>
        <w:behaviors>
          <w:behavior w:val="content"/>
        </w:behaviors>
        <w:guid w:val="{EA553D2C-BB96-48D3-B050-31FE30F79947}"/>
      </w:docPartPr>
      <w:docPartBody>
        <w:p w:rsidR="006031A5" w:rsidRDefault="006031A5">
          <w:pPr>
            <w:pStyle w:val="F1B65B6036E7490B9EA7AAFE6AF59A57"/>
          </w:pPr>
          <w:r w:rsidRPr="00B844FE">
            <w:t>[Type here]</w:t>
          </w:r>
        </w:p>
      </w:docPartBody>
    </w:docPart>
    <w:docPart>
      <w:docPartPr>
        <w:name w:val="D61579F4D44D4E418879FBD79C118AC0"/>
        <w:category>
          <w:name w:val="General"/>
          <w:gallery w:val="placeholder"/>
        </w:category>
        <w:types>
          <w:type w:val="bbPlcHdr"/>
        </w:types>
        <w:behaviors>
          <w:behavior w:val="content"/>
        </w:behaviors>
        <w:guid w:val="{FF518933-41AB-48BF-8DE3-6D206A8AD698}"/>
      </w:docPartPr>
      <w:docPartBody>
        <w:p w:rsidR="006031A5" w:rsidRDefault="006031A5">
          <w:pPr>
            <w:pStyle w:val="D61579F4D44D4E418879FBD79C118AC0"/>
          </w:pPr>
          <w:r w:rsidRPr="00B844FE">
            <w:t>Number</w:t>
          </w:r>
        </w:p>
      </w:docPartBody>
    </w:docPart>
    <w:docPart>
      <w:docPartPr>
        <w:name w:val="5397F9179118408FADF53008C43FA0EB"/>
        <w:category>
          <w:name w:val="General"/>
          <w:gallery w:val="placeholder"/>
        </w:category>
        <w:types>
          <w:type w:val="bbPlcHdr"/>
        </w:types>
        <w:behaviors>
          <w:behavior w:val="content"/>
        </w:behaviors>
        <w:guid w:val="{EFF9116E-9D7E-4B44-8092-E95D1A72F3AF}"/>
      </w:docPartPr>
      <w:docPartBody>
        <w:p w:rsidR="006031A5" w:rsidRDefault="006031A5">
          <w:pPr>
            <w:pStyle w:val="5397F9179118408FADF53008C43FA0EB"/>
          </w:pPr>
          <w:r w:rsidRPr="00B844FE">
            <w:t>Enter Sponsors Here</w:t>
          </w:r>
        </w:p>
      </w:docPartBody>
    </w:docPart>
    <w:docPart>
      <w:docPartPr>
        <w:name w:val="CA16F416B67B4E62A2F6AF3750B9C80D"/>
        <w:category>
          <w:name w:val="General"/>
          <w:gallery w:val="placeholder"/>
        </w:category>
        <w:types>
          <w:type w:val="bbPlcHdr"/>
        </w:types>
        <w:behaviors>
          <w:behavior w:val="content"/>
        </w:behaviors>
        <w:guid w:val="{3C1265D2-6428-4FBE-A0B4-EEB3C0C422B8}"/>
      </w:docPartPr>
      <w:docPartBody>
        <w:p w:rsidR="006031A5" w:rsidRDefault="006031A5">
          <w:pPr>
            <w:pStyle w:val="CA16F416B67B4E62A2F6AF3750B9C8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A5"/>
    <w:rsid w:val="001D21DD"/>
    <w:rsid w:val="004504DD"/>
    <w:rsid w:val="006031A5"/>
    <w:rsid w:val="00814EDA"/>
    <w:rsid w:val="00AD7446"/>
    <w:rsid w:val="00C42E2B"/>
    <w:rsid w:val="00E87575"/>
    <w:rsid w:val="00F76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49C8AFE0A8437AB2D9ED33AC59EE68">
    <w:name w:val="3D49C8AFE0A8437AB2D9ED33AC59EE68"/>
  </w:style>
  <w:style w:type="paragraph" w:customStyle="1" w:styleId="F1B65B6036E7490B9EA7AAFE6AF59A57">
    <w:name w:val="F1B65B6036E7490B9EA7AAFE6AF59A57"/>
  </w:style>
  <w:style w:type="paragraph" w:customStyle="1" w:styleId="D61579F4D44D4E418879FBD79C118AC0">
    <w:name w:val="D61579F4D44D4E418879FBD79C118AC0"/>
  </w:style>
  <w:style w:type="paragraph" w:customStyle="1" w:styleId="5397F9179118408FADF53008C43FA0EB">
    <w:name w:val="5397F9179118408FADF53008C43FA0EB"/>
  </w:style>
  <w:style w:type="character" w:styleId="PlaceholderText">
    <w:name w:val="Placeholder Text"/>
    <w:basedOn w:val="DefaultParagraphFont"/>
    <w:uiPriority w:val="99"/>
    <w:semiHidden/>
    <w:rPr>
      <w:color w:val="808080"/>
    </w:rPr>
  </w:style>
  <w:style w:type="paragraph" w:customStyle="1" w:styleId="CA16F416B67B4E62A2F6AF3750B9C80D">
    <w:name w:val="CA16F416B67B4E62A2F6AF3750B9C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590</Words>
  <Characters>3038</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Rebecca Sutton</cp:lastModifiedBy>
  <cp:revision>4</cp:revision>
  <dcterms:created xsi:type="dcterms:W3CDTF">2026-01-15T23:31:00Z</dcterms:created>
  <dcterms:modified xsi:type="dcterms:W3CDTF">2026-01-30T18:11:00Z</dcterms:modified>
</cp:coreProperties>
</file>