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D1FF" w14:textId="77777777" w:rsidR="00FE067E" w:rsidRDefault="00CD36CF" w:rsidP="002010BF">
      <w:pPr>
        <w:pStyle w:val="TitlePageOrigin"/>
      </w:pPr>
      <w:r>
        <w:t>WEST virginia legislature</w:t>
      </w:r>
    </w:p>
    <w:p w14:paraId="03A4F696" w14:textId="77777777" w:rsidR="00CD36CF" w:rsidRDefault="00CD36CF" w:rsidP="002010BF">
      <w:pPr>
        <w:pStyle w:val="TitlePageSession"/>
      </w:pPr>
      <w:r>
        <w:t>20</w:t>
      </w:r>
      <w:r w:rsidR="00081D6D">
        <w:t>2</w:t>
      </w:r>
      <w:r w:rsidR="003F3C67">
        <w:t>6</w:t>
      </w:r>
      <w:r>
        <w:t xml:space="preserve"> regular session</w:t>
      </w:r>
    </w:p>
    <w:p w14:paraId="6A948EE3" w14:textId="77777777" w:rsidR="00CD36CF" w:rsidRDefault="0056503E" w:rsidP="002010BF">
      <w:pPr>
        <w:pStyle w:val="TitlePageBillPrefix"/>
      </w:pPr>
      <w:sdt>
        <w:sdtPr>
          <w:tag w:val="IntroDate"/>
          <w:id w:val="-1236936958"/>
          <w:placeholder>
            <w:docPart w:val="7CEF4B272E1E480AB5891679B2EE0A5D"/>
          </w:placeholder>
          <w:text/>
        </w:sdtPr>
        <w:sdtEndPr/>
        <w:sdtContent>
          <w:r w:rsidR="00AC3B58">
            <w:t>Committee Substitute</w:t>
          </w:r>
        </w:sdtContent>
      </w:sdt>
    </w:p>
    <w:p w14:paraId="603A95B8" w14:textId="77777777" w:rsidR="00AC3B58" w:rsidRPr="00AC3B58" w:rsidRDefault="00AC3B58" w:rsidP="002010BF">
      <w:pPr>
        <w:pStyle w:val="TitlePageBillPrefix"/>
      </w:pPr>
      <w:r>
        <w:t>for</w:t>
      </w:r>
    </w:p>
    <w:p w14:paraId="428EAC54" w14:textId="77777777" w:rsidR="00CD36CF" w:rsidRDefault="0056503E" w:rsidP="002010BF">
      <w:pPr>
        <w:pStyle w:val="BillNumber"/>
      </w:pPr>
      <w:sdt>
        <w:sdtPr>
          <w:tag w:val="Chamber"/>
          <w:id w:val="893011969"/>
          <w:lock w:val="sdtLocked"/>
          <w:placeholder>
            <w:docPart w:val="B7CA530245E4414A8E74A0D724C8FE01"/>
          </w:placeholder>
          <w:dropDownList>
            <w:listItem w:displayText="House" w:value="House"/>
            <w:listItem w:displayText="Senate" w:value="Senate"/>
          </w:dropDownList>
        </w:sdtPr>
        <w:sdtEndPr/>
        <w:sdtContent>
          <w:r w:rsidR="00E55BC2">
            <w:t>House</w:t>
          </w:r>
        </w:sdtContent>
      </w:sdt>
      <w:r w:rsidR="00303684">
        <w:t xml:space="preserve"> </w:t>
      </w:r>
      <w:r w:rsidR="00CD36CF">
        <w:t xml:space="preserve">Bill </w:t>
      </w:r>
      <w:sdt>
        <w:sdtPr>
          <w:tag w:val="BNum"/>
          <w:id w:val="1645317809"/>
          <w:lock w:val="sdtLocked"/>
          <w:placeholder>
            <w:docPart w:val="B236B1DF1BE84DF5B7FBC71878EFC197"/>
          </w:placeholder>
          <w:text/>
        </w:sdtPr>
        <w:sdtEndPr/>
        <w:sdtContent>
          <w:r w:rsidR="00E55BC2" w:rsidRPr="00E55BC2">
            <w:t>4570</w:t>
          </w:r>
        </w:sdtContent>
      </w:sdt>
    </w:p>
    <w:p w14:paraId="7675EF59" w14:textId="77777777" w:rsidR="00E55BC2" w:rsidRDefault="00E55BC2" w:rsidP="002010BF">
      <w:pPr>
        <w:pStyle w:val="References"/>
        <w:rPr>
          <w:smallCaps/>
        </w:rPr>
      </w:pPr>
      <w:r>
        <w:rPr>
          <w:smallCaps/>
        </w:rPr>
        <w:t>By Delegates Brooks, Roop, Pritt, Green, and Martin</w:t>
      </w:r>
    </w:p>
    <w:p w14:paraId="256C2B8F" w14:textId="37C80D07" w:rsidR="00E55BC2" w:rsidRDefault="00CD36CF" w:rsidP="00E55BC2">
      <w:pPr>
        <w:pStyle w:val="References"/>
      </w:pPr>
      <w:r>
        <w:t>[</w:t>
      </w:r>
      <w:sdt>
        <w:sdtPr>
          <w:tag w:val="References"/>
          <w:id w:val="-1043047873"/>
          <w:placeholder>
            <w:docPart w:val="50C6B4574BB040E5957E14A79AC818AB"/>
          </w:placeholder>
          <w:text w:multiLine="1"/>
        </w:sdtPr>
        <w:sdtEndPr/>
        <w:sdtContent>
          <w:r w:rsidR="0056503E">
            <w:t>Originating in the Committee on the Judiciary; Reported on February 2, 2026</w:t>
          </w:r>
        </w:sdtContent>
      </w:sdt>
      <w:r>
        <w:t>]</w:t>
      </w:r>
    </w:p>
    <w:p w14:paraId="41CFDB1A" w14:textId="06C5CB96" w:rsidR="00E55BC2" w:rsidRPr="001C7D82" w:rsidRDefault="00E55BC2" w:rsidP="00E55BC2">
      <w:pPr>
        <w:pStyle w:val="TitleSection"/>
        <w:rPr>
          <w:color w:val="auto"/>
        </w:rPr>
      </w:pPr>
      <w:r w:rsidRPr="001C7D82">
        <w:rPr>
          <w:color w:val="auto"/>
        </w:rPr>
        <w:lastRenderedPageBreak/>
        <w:t xml:space="preserve">A BILL to amend and reenact §37-6-5 </w:t>
      </w:r>
      <w:r w:rsidR="0047586E">
        <w:rPr>
          <w:color w:val="auto"/>
        </w:rPr>
        <w:t xml:space="preserve">and </w:t>
      </w:r>
      <w:r w:rsidR="0047586E">
        <w:rPr>
          <w:rFonts w:cs="Arial"/>
          <w:color w:val="auto"/>
        </w:rPr>
        <w:t>§</w:t>
      </w:r>
      <w:r w:rsidR="0047586E">
        <w:rPr>
          <w:color w:val="auto"/>
        </w:rPr>
        <w:t xml:space="preserve">55-3A-1 </w:t>
      </w:r>
      <w:r w:rsidRPr="001C7D82">
        <w:rPr>
          <w:color w:val="auto"/>
        </w:rPr>
        <w:t xml:space="preserve">of the Code of West Virginia, 1931, as amended, relating to </w:t>
      </w:r>
      <w:bookmarkStart w:id="0" w:name="_Hlk220860919"/>
      <w:r w:rsidRPr="001C7D82">
        <w:rPr>
          <w:color w:val="auto"/>
        </w:rPr>
        <w:t xml:space="preserve">allowing service </w:t>
      </w:r>
      <w:r w:rsidR="0047586E">
        <w:rPr>
          <w:color w:val="auto"/>
        </w:rPr>
        <w:t xml:space="preserve">of a notice to terminate tenancy </w:t>
      </w:r>
      <w:r w:rsidRPr="001C7D82">
        <w:rPr>
          <w:color w:val="auto"/>
        </w:rPr>
        <w:t>upon tenants by</w:t>
      </w:r>
      <w:r w:rsidR="0047586E">
        <w:rPr>
          <w:color w:val="auto"/>
        </w:rPr>
        <w:t xml:space="preserve"> </w:t>
      </w:r>
      <w:r w:rsidRPr="001C7D82">
        <w:rPr>
          <w:color w:val="auto"/>
        </w:rPr>
        <w:t>posting the notice conspicuously on the premises</w:t>
      </w:r>
      <w:bookmarkEnd w:id="0"/>
      <w:r w:rsidR="0047586E">
        <w:rPr>
          <w:color w:val="auto"/>
        </w:rPr>
        <w:t xml:space="preserve"> </w:t>
      </w:r>
      <w:r w:rsidR="0047586E" w:rsidRPr="0047586E">
        <w:t>and secured by reasonable means where it can be readily obtained</w:t>
      </w:r>
      <w:r w:rsidR="0047586E" w:rsidRPr="0047586E">
        <w:rPr>
          <w:color w:val="auto"/>
        </w:rPr>
        <w:t>;</w:t>
      </w:r>
      <w:r w:rsidR="0047586E">
        <w:rPr>
          <w:color w:val="auto"/>
        </w:rPr>
        <w:t xml:space="preserve"> also relating to </w:t>
      </w:r>
      <w:r w:rsidR="0047586E" w:rsidRPr="001C7D82">
        <w:rPr>
          <w:color w:val="auto"/>
        </w:rPr>
        <w:t xml:space="preserve">allowing service </w:t>
      </w:r>
      <w:r w:rsidR="0047586E">
        <w:rPr>
          <w:color w:val="auto"/>
        </w:rPr>
        <w:t xml:space="preserve">of the notice of the hearing </w:t>
      </w:r>
      <w:r w:rsidR="0047586E" w:rsidRPr="001C7D82">
        <w:rPr>
          <w:color w:val="auto"/>
        </w:rPr>
        <w:t>upon tenants for eviction proceedings to be accomplished by</w:t>
      </w:r>
      <w:r w:rsidR="0047586E">
        <w:rPr>
          <w:color w:val="auto"/>
        </w:rPr>
        <w:t xml:space="preserve"> </w:t>
      </w:r>
      <w:r w:rsidR="0047586E" w:rsidRPr="001C7D82">
        <w:rPr>
          <w:color w:val="auto"/>
        </w:rPr>
        <w:t xml:space="preserve">posting the notice conspicuously on the premises </w:t>
      </w:r>
      <w:r w:rsidR="0047586E">
        <w:rPr>
          <w:color w:val="auto"/>
        </w:rPr>
        <w:t xml:space="preserve">and secured by reasonable means where it can be readily obtained; relating to clarifying that </w:t>
      </w:r>
      <w:r w:rsidR="0047586E" w:rsidRPr="0047586E">
        <w:t>the posting of a notice of the hearing upon the rental unit may not be accomplished by the petitioner and must be effectuated by a third party with no interest in the proceedings</w:t>
      </w:r>
      <w:r w:rsidR="0047586E">
        <w:t xml:space="preserve">; </w:t>
      </w:r>
      <w:r w:rsidR="0047586E">
        <w:rPr>
          <w:color w:val="auto"/>
        </w:rPr>
        <w:t xml:space="preserve"> related to clarifying that a</w:t>
      </w:r>
      <w:r w:rsidR="0047586E" w:rsidRPr="0047586E">
        <w:rPr>
          <w:color w:val="auto"/>
        </w:rPr>
        <w:t xml:space="preserve"> petitioner </w:t>
      </w:r>
      <w:r w:rsidR="0047586E">
        <w:rPr>
          <w:color w:val="auto"/>
        </w:rPr>
        <w:t xml:space="preserve">that utilizes service of process by posting on the rental unit </w:t>
      </w:r>
      <w:r w:rsidR="0047586E" w:rsidRPr="0047586E">
        <w:rPr>
          <w:color w:val="auto"/>
        </w:rPr>
        <w:t>shall provide the court with a notarized affidavit of proof of service from the third party that effect</w:t>
      </w:r>
      <w:r w:rsidR="0047586E">
        <w:rPr>
          <w:color w:val="auto"/>
        </w:rPr>
        <w:t>u</w:t>
      </w:r>
      <w:r w:rsidR="0047586E" w:rsidRPr="0047586E">
        <w:rPr>
          <w:color w:val="auto"/>
        </w:rPr>
        <w:t>ated service evidencing service was made upon the tenant in this manner</w:t>
      </w:r>
      <w:r w:rsidR="0047586E">
        <w:rPr>
          <w:color w:val="auto"/>
        </w:rPr>
        <w:t>; related to clarifying that</w:t>
      </w:r>
      <w:r w:rsidR="0047586E" w:rsidRPr="0047586E">
        <w:rPr>
          <w:color w:val="auto"/>
        </w:rPr>
        <w:t xml:space="preserve"> </w:t>
      </w:r>
      <w:r w:rsidR="0047586E">
        <w:rPr>
          <w:color w:val="auto"/>
        </w:rPr>
        <w:t>t</w:t>
      </w:r>
      <w:r w:rsidR="0047586E" w:rsidRPr="0047586E">
        <w:rPr>
          <w:color w:val="auto"/>
        </w:rPr>
        <w:t xml:space="preserve">his affidavit of proof of service shall evidence that service upon the tenant was made and </w:t>
      </w:r>
      <w:r w:rsidR="0047586E">
        <w:rPr>
          <w:color w:val="auto"/>
        </w:rPr>
        <w:t xml:space="preserve">also shall </w:t>
      </w:r>
      <w:r w:rsidR="0047586E" w:rsidRPr="0047586E">
        <w:rPr>
          <w:color w:val="auto"/>
        </w:rPr>
        <w:t>state the date and time of the posting of the notice of the hearing on the rental unit</w:t>
      </w:r>
      <w:r w:rsidR="0047586E">
        <w:rPr>
          <w:color w:val="auto"/>
        </w:rPr>
        <w:t>; also relating to clarifying that p</w:t>
      </w:r>
      <w:r w:rsidR="0047586E" w:rsidRPr="0047586E">
        <w:rPr>
          <w:color w:val="auto"/>
        </w:rPr>
        <w:t>hotographic evidence demonstrating how notice of the hearing was posted and secured upon the property shall also be attached to the affidavit of proof of service</w:t>
      </w:r>
      <w:r w:rsidR="0047586E">
        <w:rPr>
          <w:color w:val="auto"/>
        </w:rPr>
        <w:t>; also related to clarifying that u</w:t>
      </w:r>
      <w:r w:rsidR="0047586E" w:rsidRPr="0047586E">
        <w:rPr>
          <w:color w:val="auto"/>
        </w:rPr>
        <w:t xml:space="preserve">pon receipt of the affidavit of proof of service, the petitioner shall file with the court his or her petition and the affidavit of proof of service, along with all attachments </w:t>
      </w:r>
      <w:r w:rsidR="0047586E">
        <w:rPr>
          <w:color w:val="auto"/>
        </w:rPr>
        <w:t xml:space="preserve">that are required by </w:t>
      </w:r>
      <w:r w:rsidR="0047586E">
        <w:rPr>
          <w:rFonts w:cs="Arial"/>
          <w:color w:val="auto"/>
        </w:rPr>
        <w:t>§</w:t>
      </w:r>
      <w:r w:rsidR="0047586E">
        <w:rPr>
          <w:color w:val="auto"/>
        </w:rPr>
        <w:t xml:space="preserve">55-3A-1 </w:t>
      </w:r>
      <w:r w:rsidR="0047586E" w:rsidRPr="001C7D82">
        <w:rPr>
          <w:color w:val="auto"/>
        </w:rPr>
        <w:t>of the Code of West Virginia</w:t>
      </w:r>
      <w:r w:rsidR="0047586E" w:rsidRPr="0047586E">
        <w:rPr>
          <w:color w:val="auto"/>
        </w:rPr>
        <w:t>.</w:t>
      </w:r>
    </w:p>
    <w:p w14:paraId="5E15393A" w14:textId="77777777" w:rsidR="00E55BC2" w:rsidRPr="001C7D82" w:rsidRDefault="00E55BC2" w:rsidP="00E55BC2">
      <w:pPr>
        <w:pStyle w:val="EnactingClause"/>
        <w:rPr>
          <w:color w:val="auto"/>
        </w:rPr>
      </w:pPr>
      <w:r w:rsidRPr="001C7D82">
        <w:rPr>
          <w:color w:val="auto"/>
        </w:rPr>
        <w:t>Be it enacted by the Legislature of West Virginia:</w:t>
      </w:r>
    </w:p>
    <w:p w14:paraId="6F415C88" w14:textId="77777777" w:rsidR="00E55BC2" w:rsidRPr="001C7D82" w:rsidRDefault="00E55BC2" w:rsidP="00E55BC2">
      <w:pPr>
        <w:pStyle w:val="EnactingClause"/>
        <w:rPr>
          <w:color w:val="auto"/>
        </w:rPr>
        <w:sectPr w:rsidR="00E55BC2" w:rsidRPr="001C7D82" w:rsidSect="008145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87ADEA" w14:textId="77777777" w:rsidR="00E55BC2" w:rsidRPr="001C7D82" w:rsidRDefault="00E55BC2" w:rsidP="00E55BC2">
      <w:pPr>
        <w:pStyle w:val="ArticleHeading"/>
        <w:rPr>
          <w:color w:val="auto"/>
        </w:rPr>
        <w:sectPr w:rsidR="00E55BC2" w:rsidRPr="001C7D82" w:rsidSect="008145AF">
          <w:type w:val="continuous"/>
          <w:pgSz w:w="12240" w:h="15840" w:code="1"/>
          <w:pgMar w:top="1440" w:right="1440" w:bottom="1440" w:left="1440" w:header="720" w:footer="720" w:gutter="0"/>
          <w:lnNumType w:countBy="1" w:restart="newSection"/>
          <w:cols w:space="720"/>
          <w:titlePg/>
          <w:docGrid w:linePitch="360"/>
        </w:sectPr>
      </w:pPr>
      <w:r w:rsidRPr="001C7D82">
        <w:rPr>
          <w:color w:val="auto"/>
        </w:rPr>
        <w:t>article 6. Landlord and tenant.</w:t>
      </w:r>
    </w:p>
    <w:p w14:paraId="2527C20D" w14:textId="77777777" w:rsidR="00E55BC2" w:rsidRPr="001C7D82" w:rsidRDefault="00E55BC2" w:rsidP="00E55BC2">
      <w:pPr>
        <w:pStyle w:val="SectionHeading"/>
        <w:rPr>
          <w:color w:val="auto"/>
        </w:rPr>
        <w:sectPr w:rsidR="00E55BC2" w:rsidRPr="001C7D82" w:rsidSect="008145AF">
          <w:type w:val="continuous"/>
          <w:pgSz w:w="12240" w:h="15840" w:code="1"/>
          <w:pgMar w:top="1440" w:right="1440" w:bottom="1440" w:left="1440" w:header="720" w:footer="720" w:gutter="0"/>
          <w:lnNumType w:countBy="1" w:restart="newSection"/>
          <w:cols w:space="720"/>
          <w:titlePg/>
          <w:docGrid w:linePitch="360"/>
        </w:sectPr>
      </w:pPr>
      <w:r w:rsidRPr="001C7D82">
        <w:rPr>
          <w:color w:val="auto"/>
        </w:rPr>
        <w:t>§37-6-5. Notice to terminate tenancy.</w:t>
      </w:r>
    </w:p>
    <w:p w14:paraId="1C038BD4" w14:textId="23D9E406" w:rsidR="008145AF" w:rsidRPr="00843447" w:rsidRDefault="008145AF" w:rsidP="008145AF">
      <w:pPr>
        <w:pStyle w:val="SectionBody"/>
        <w:rPr>
          <w:u w:val="single"/>
        </w:rPr>
      </w:pPr>
      <w:r w:rsidRPr="00843447">
        <w:rPr>
          <w:u w:val="single"/>
        </w:rPr>
        <w:t>(a) A tenancy from year to year may be terminated by either party giving notice in writing to the other, at least three months prior to the end of any year, of his or her intention to terminate the tenancy.</w:t>
      </w:r>
    </w:p>
    <w:p w14:paraId="4F180188" w14:textId="77777777" w:rsidR="008145AF" w:rsidRPr="00843447" w:rsidRDefault="008145AF" w:rsidP="008145AF">
      <w:pPr>
        <w:pStyle w:val="SectionBody"/>
        <w:rPr>
          <w:u w:val="single"/>
        </w:rPr>
      </w:pPr>
      <w:r w:rsidRPr="00843447">
        <w:rPr>
          <w:u w:val="single"/>
        </w:rPr>
        <w:t xml:space="preserve">(b) A periodic tenancy in which the period is less than one year may be terminated by like </w:t>
      </w:r>
      <w:r w:rsidRPr="00843447">
        <w:rPr>
          <w:u w:val="single"/>
        </w:rPr>
        <w:lastRenderedPageBreak/>
        <w:t>notice or by notice for one full period before the end of any period.</w:t>
      </w:r>
    </w:p>
    <w:p w14:paraId="66FF9D1D" w14:textId="77777777" w:rsidR="008145AF" w:rsidRPr="00843447" w:rsidRDefault="008145AF" w:rsidP="008145AF">
      <w:pPr>
        <w:pStyle w:val="SectionBody"/>
        <w:rPr>
          <w:u w:val="single"/>
        </w:rPr>
      </w:pPr>
      <w:r w:rsidRPr="00843447">
        <w:rPr>
          <w:u w:val="single"/>
        </w:rPr>
        <w:t xml:space="preserve">(c) When the notice </w:t>
      </w:r>
      <w:r>
        <w:rPr>
          <w:u w:val="single"/>
        </w:rPr>
        <w:t xml:space="preserve">to terminate the tenancy </w:t>
      </w:r>
      <w:r w:rsidRPr="00843447">
        <w:rPr>
          <w:u w:val="single"/>
        </w:rPr>
        <w:t>is to the tenant, it may be served upon the tenant or upon anyone holding the leased premises, or any part thereof, under the tenant.</w:t>
      </w:r>
    </w:p>
    <w:p w14:paraId="4E69CA29" w14:textId="448417AF" w:rsidR="008145AF" w:rsidRPr="00843447" w:rsidRDefault="008145AF" w:rsidP="008145AF">
      <w:pPr>
        <w:pStyle w:val="SectionBody"/>
        <w:rPr>
          <w:u w:val="single"/>
        </w:rPr>
      </w:pPr>
      <w:r w:rsidRPr="00843447">
        <w:rPr>
          <w:u w:val="single"/>
        </w:rPr>
        <w:t xml:space="preserve">(d) </w:t>
      </w:r>
      <w:r w:rsidR="0029114B">
        <w:rPr>
          <w:u w:val="single"/>
        </w:rPr>
        <w:t>A</w:t>
      </w:r>
      <w:r w:rsidR="002D07AD">
        <w:rPr>
          <w:u w:val="single"/>
        </w:rPr>
        <w:t xml:space="preserve"> </w:t>
      </w:r>
      <w:r w:rsidRPr="00843447">
        <w:rPr>
          <w:u w:val="single"/>
        </w:rPr>
        <w:t xml:space="preserve">landlord may accomplish </w:t>
      </w:r>
      <w:r w:rsidR="002D07AD">
        <w:rPr>
          <w:u w:val="single"/>
        </w:rPr>
        <w:t>service</w:t>
      </w:r>
      <w:r>
        <w:rPr>
          <w:u w:val="single"/>
        </w:rPr>
        <w:t xml:space="preserve"> of the notice of termination of tenancy by </w:t>
      </w:r>
      <w:r w:rsidRPr="00843447">
        <w:rPr>
          <w:u w:val="single"/>
        </w:rPr>
        <w:t>post</w:t>
      </w:r>
      <w:r>
        <w:rPr>
          <w:u w:val="single"/>
        </w:rPr>
        <w:t>ing</w:t>
      </w:r>
      <w:r w:rsidRPr="00843447">
        <w:rPr>
          <w:u w:val="single"/>
        </w:rPr>
        <w:t xml:space="preserve"> the notice</w:t>
      </w:r>
      <w:r w:rsidR="0029114B">
        <w:rPr>
          <w:u w:val="single"/>
        </w:rPr>
        <w:t xml:space="preserve"> </w:t>
      </w:r>
      <w:r w:rsidR="002D07AD">
        <w:rPr>
          <w:u w:val="single"/>
        </w:rPr>
        <w:t xml:space="preserve">on the rental unit in a </w:t>
      </w:r>
      <w:bookmarkStart w:id="1" w:name="_Hlk220861084"/>
      <w:r w:rsidR="002D07AD">
        <w:rPr>
          <w:u w:val="single"/>
        </w:rPr>
        <w:t>conspicuous location and secured by reasonable means</w:t>
      </w:r>
      <w:r w:rsidR="002D07AD" w:rsidRPr="00022A4F">
        <w:rPr>
          <w:u w:val="single"/>
        </w:rPr>
        <w:t xml:space="preserve"> </w:t>
      </w:r>
      <w:r w:rsidR="002D07AD" w:rsidRPr="00843447">
        <w:rPr>
          <w:u w:val="single"/>
        </w:rPr>
        <w:t xml:space="preserve">where it can be </w:t>
      </w:r>
      <w:r w:rsidR="002D07AD">
        <w:rPr>
          <w:u w:val="single"/>
        </w:rPr>
        <w:t>readily obtained</w:t>
      </w:r>
      <w:bookmarkEnd w:id="1"/>
      <w:r w:rsidR="002D07AD">
        <w:rPr>
          <w:u w:val="single"/>
        </w:rPr>
        <w:t>.</w:t>
      </w:r>
    </w:p>
    <w:p w14:paraId="0D90FCC5" w14:textId="0D903450" w:rsidR="008145AF" w:rsidRPr="00843447" w:rsidRDefault="008145AF" w:rsidP="008145AF">
      <w:pPr>
        <w:pStyle w:val="SectionBody"/>
        <w:rPr>
          <w:u w:val="single"/>
        </w:rPr>
      </w:pPr>
      <w:r w:rsidRPr="00843447">
        <w:rPr>
          <w:u w:val="single"/>
        </w:rPr>
        <w:t>(</w:t>
      </w:r>
      <w:r>
        <w:rPr>
          <w:u w:val="single"/>
        </w:rPr>
        <w:t>e</w:t>
      </w:r>
      <w:r w:rsidRPr="00843447">
        <w:rPr>
          <w:u w:val="single"/>
        </w:rPr>
        <w:t xml:space="preserve">) When the notice </w:t>
      </w:r>
      <w:proofErr w:type="gramStart"/>
      <w:r w:rsidRPr="00547430">
        <w:rPr>
          <w:u w:val="single"/>
        </w:rPr>
        <w:t>to terminate</w:t>
      </w:r>
      <w:proofErr w:type="gramEnd"/>
      <w:r w:rsidRPr="00547430">
        <w:rPr>
          <w:u w:val="single"/>
        </w:rPr>
        <w:t xml:space="preserve"> the tenancy </w:t>
      </w:r>
      <w:r w:rsidRPr="00843447">
        <w:rPr>
          <w:u w:val="single"/>
        </w:rPr>
        <w:t>is by the tenant, it may be served upon anyone who</w:t>
      </w:r>
      <w:r w:rsidRPr="00547430">
        <w:rPr>
          <w:u w:val="single"/>
        </w:rPr>
        <w:t>,</w:t>
      </w:r>
      <w:r w:rsidRPr="00843447">
        <w:rPr>
          <w:u w:val="single"/>
        </w:rPr>
        <w:t xml:space="preserve"> at the time</w:t>
      </w:r>
      <w:r w:rsidRPr="00547430">
        <w:rPr>
          <w:u w:val="single"/>
        </w:rPr>
        <w:t>,</w:t>
      </w:r>
      <w:r w:rsidRPr="00843447">
        <w:rPr>
          <w:u w:val="single"/>
        </w:rPr>
        <w:t xml:space="preserve"> owns the premises in whole or in part, or upon the agent of such owner, or according to the common law.</w:t>
      </w:r>
    </w:p>
    <w:p w14:paraId="7C4F29D2" w14:textId="4AAFF9F6" w:rsidR="008145AF" w:rsidRDefault="008145AF" w:rsidP="00776CC6">
      <w:pPr>
        <w:pStyle w:val="SectionBody"/>
        <w:rPr>
          <w:u w:val="single"/>
        </w:rPr>
      </w:pPr>
      <w:r w:rsidRPr="00843447">
        <w:rPr>
          <w:u w:val="single"/>
        </w:rPr>
        <w:t>(</w:t>
      </w:r>
      <w:r>
        <w:rPr>
          <w:u w:val="single"/>
        </w:rPr>
        <w:t>f</w:t>
      </w:r>
      <w:r w:rsidRPr="00843447">
        <w:rPr>
          <w:u w:val="single"/>
        </w:rPr>
        <w:t>) Th</w:t>
      </w:r>
      <w:r w:rsidRPr="00547430">
        <w:rPr>
          <w:u w:val="single"/>
        </w:rPr>
        <w:t>e provisions of this</w:t>
      </w:r>
      <w:r w:rsidRPr="00843447">
        <w:rPr>
          <w:u w:val="single"/>
        </w:rPr>
        <w:t xml:space="preserve"> section do not apply if, by special agreement, some other period of notice is fixed or no notice is to be given. Notice is also not necessary from or </w:t>
      </w:r>
      <w:proofErr w:type="gramStart"/>
      <w:r w:rsidRPr="00843447">
        <w:rPr>
          <w:u w:val="single"/>
        </w:rPr>
        <w:t>to</w:t>
      </w:r>
      <w:proofErr w:type="gramEnd"/>
      <w:r w:rsidRPr="00843447">
        <w:rPr>
          <w:u w:val="single"/>
        </w:rPr>
        <w:t xml:space="preserve"> a tenant whose term is to end at a certain time.</w:t>
      </w:r>
    </w:p>
    <w:p w14:paraId="47B4C70B" w14:textId="77777777" w:rsidR="00776CC6" w:rsidRDefault="00776CC6" w:rsidP="00776CC6">
      <w:pPr>
        <w:pStyle w:val="SectionBody"/>
        <w:suppressLineNumbers/>
        <w:rPr>
          <w:u w:val="single"/>
        </w:rPr>
      </w:pPr>
    </w:p>
    <w:p w14:paraId="1D6F9BAB" w14:textId="77777777" w:rsidR="008145AF" w:rsidRDefault="008145AF" w:rsidP="008145AF">
      <w:pPr>
        <w:pStyle w:val="SectionBody"/>
        <w:rPr>
          <w:u w:val="single"/>
        </w:rPr>
        <w:sectPr w:rsidR="008145AF" w:rsidSect="008145AF">
          <w:type w:val="continuous"/>
          <w:pgSz w:w="12240" w:h="15840" w:code="1"/>
          <w:pgMar w:top="1440" w:right="1440" w:bottom="1440" w:left="1440" w:header="720" w:footer="720" w:gutter="0"/>
          <w:lnNumType w:countBy="1" w:restart="newSection"/>
          <w:cols w:space="720"/>
          <w:titlePg/>
          <w:docGrid w:linePitch="360"/>
        </w:sectPr>
      </w:pPr>
    </w:p>
    <w:p w14:paraId="53229243" w14:textId="77777777" w:rsidR="008145AF" w:rsidRDefault="008145AF" w:rsidP="001C1804">
      <w:pPr>
        <w:pStyle w:val="ChapterHeading"/>
        <w:sectPr w:rsidR="008145AF" w:rsidSect="008145AF">
          <w:type w:val="continuous"/>
          <w:pgSz w:w="12240" w:h="15840" w:code="1"/>
          <w:pgMar w:top="1440" w:right="1440" w:bottom="1440" w:left="1440" w:header="720" w:footer="720" w:gutter="0"/>
          <w:lnNumType w:countBy="1" w:restart="newSection"/>
          <w:cols w:space="720"/>
          <w:titlePg/>
          <w:docGrid w:linePitch="360"/>
        </w:sectPr>
      </w:pPr>
      <w:r>
        <w:t>CHAPTER 55. ACTIONS, SUITS AND ARBITRATION; JUDICIAL SALE.</w:t>
      </w:r>
    </w:p>
    <w:p w14:paraId="70520362" w14:textId="77777777" w:rsidR="008145AF" w:rsidRDefault="008145AF" w:rsidP="001C1804">
      <w:pPr>
        <w:pStyle w:val="ChapterHeading"/>
      </w:pPr>
    </w:p>
    <w:p w14:paraId="2539FD33" w14:textId="77777777" w:rsidR="008145AF" w:rsidRDefault="008145AF" w:rsidP="00E1229C">
      <w:pPr>
        <w:pStyle w:val="ArticleHeading"/>
        <w:sectPr w:rsidR="008145AF" w:rsidSect="008145AF">
          <w:type w:val="continuous"/>
          <w:pgSz w:w="12240" w:h="15840" w:code="1"/>
          <w:pgMar w:top="1440" w:right="1440" w:bottom="1440" w:left="1440" w:header="720" w:footer="720" w:gutter="0"/>
          <w:lnNumType w:countBy="1" w:restart="newSection"/>
          <w:cols w:space="720"/>
          <w:titlePg/>
          <w:docGrid w:linePitch="360"/>
        </w:sectPr>
      </w:pPr>
      <w:r>
        <w:t>ARTICLE 3A. REMEDIES FOR WRONGFUL OCCUPATION OF RESIDENTIAL RENTAL PROPERTY.</w:t>
      </w:r>
    </w:p>
    <w:p w14:paraId="3CB34BB8" w14:textId="77777777" w:rsidR="008145AF" w:rsidRDefault="008145AF" w:rsidP="00E1229C">
      <w:pPr>
        <w:pStyle w:val="ArticleHeading"/>
      </w:pPr>
    </w:p>
    <w:p w14:paraId="64AF7F67" w14:textId="77777777" w:rsidR="008145AF" w:rsidRDefault="008145AF" w:rsidP="001C1FF3">
      <w:pPr>
        <w:pStyle w:val="SectionHeading"/>
        <w:sectPr w:rsidR="008145AF" w:rsidSect="008145AF">
          <w:type w:val="continuous"/>
          <w:pgSz w:w="12240" w:h="15840" w:code="1"/>
          <w:pgMar w:top="1440" w:right="1440" w:bottom="1440" w:left="1440" w:header="720" w:footer="720" w:gutter="0"/>
          <w:lnNumType w:countBy="1" w:restart="newSection"/>
          <w:cols w:space="720"/>
          <w:titlePg/>
          <w:docGrid w:linePitch="360"/>
        </w:sectPr>
      </w:pPr>
      <w:r w:rsidRPr="003A2628">
        <w:t>§55-3A-1. Petition for summary relief for wrongful occupation of residential rental property.</w:t>
      </w:r>
    </w:p>
    <w:p w14:paraId="3BB790F9" w14:textId="77777777" w:rsidR="008145AF" w:rsidRPr="003A2628" w:rsidRDefault="008145AF" w:rsidP="001C1FF3">
      <w:pPr>
        <w:pStyle w:val="SectionBody"/>
      </w:pPr>
      <w:r w:rsidRPr="003A2628">
        <w:t>(a) A person desiring to remove a tenant from residential rental property may apply for relief to the magistrate court or the circuit court of the county in which the property is located, by verified petition, setting forth the following:</w:t>
      </w:r>
    </w:p>
    <w:p w14:paraId="0C417248" w14:textId="77777777" w:rsidR="008145AF" w:rsidRPr="003A2628" w:rsidRDefault="008145AF" w:rsidP="001C1FF3">
      <w:pPr>
        <w:pStyle w:val="SectionBody"/>
      </w:pPr>
      <w:r w:rsidRPr="003A2628">
        <w:t>(1) That he or she is the owner or agent of the owner and as such has a right to recover possession of the property;</w:t>
      </w:r>
    </w:p>
    <w:p w14:paraId="45C9F51E" w14:textId="77777777" w:rsidR="008145AF" w:rsidRPr="003A2628" w:rsidRDefault="008145AF" w:rsidP="001C1FF3">
      <w:pPr>
        <w:pStyle w:val="SectionBody"/>
      </w:pPr>
      <w:r w:rsidRPr="003A2628">
        <w:t>(2) A brief description of the property sufficient to identify it;</w:t>
      </w:r>
    </w:p>
    <w:p w14:paraId="6FCD6C3E" w14:textId="77777777" w:rsidR="008145AF" w:rsidRPr="003A2628" w:rsidRDefault="008145AF" w:rsidP="001C1FF3">
      <w:pPr>
        <w:pStyle w:val="SectionBody"/>
      </w:pPr>
      <w:r w:rsidRPr="003A2628">
        <w:lastRenderedPageBreak/>
        <w:t>(3) That the tenant is wrongfully occupying the property in that the tenant is in arrears in the payment of rent, has breached a warranty or a leasehold covenant, or has deliberately or negligently damaged the property or knowingly permitted another person to do so, and describing the arrearage, breach, or act or omission; and</w:t>
      </w:r>
    </w:p>
    <w:p w14:paraId="36BE7964" w14:textId="77777777" w:rsidR="008145AF" w:rsidRPr="003A2628" w:rsidRDefault="008145AF" w:rsidP="001C1FF3">
      <w:pPr>
        <w:pStyle w:val="SectionBody"/>
      </w:pPr>
      <w:r w:rsidRPr="003A2628">
        <w:t>(4) A prayer for possession of the property.</w:t>
      </w:r>
    </w:p>
    <w:p w14:paraId="4443B656" w14:textId="77777777" w:rsidR="008145AF" w:rsidRPr="003A2628" w:rsidRDefault="008145AF" w:rsidP="001C1FF3">
      <w:pPr>
        <w:pStyle w:val="SectionBody"/>
      </w:pPr>
      <w:r w:rsidRPr="003A2628">
        <w:t>(b) Upon filing the petition, the court shall schedule a hearing, which may not be less than five nor more than 10 judicial days following the filing of the petition.</w:t>
      </w:r>
    </w:p>
    <w:p w14:paraId="17F57CC5" w14:textId="77777777" w:rsidR="00776CC6" w:rsidRPr="00776CC6" w:rsidRDefault="008145AF" w:rsidP="00776CC6">
      <w:pPr>
        <w:pStyle w:val="SectionBody"/>
        <w:rPr>
          <w:u w:val="single"/>
        </w:rPr>
      </w:pPr>
      <w:r w:rsidRPr="003A2628">
        <w:t xml:space="preserve">(c) </w:t>
      </w:r>
      <w:bookmarkStart w:id="2" w:name="_Hlk220850095"/>
      <w:r w:rsidRPr="00776CC6">
        <w:rPr>
          <w:strike/>
        </w:rPr>
        <w:t>Immediately upon being apprised of the time and place for hearing the petitioner shall cause a notice of the hearing to be served upon the tenant</w:t>
      </w:r>
      <w:r w:rsidR="00776CC6" w:rsidRPr="00776CC6">
        <w:rPr>
          <w:strike/>
        </w:rPr>
        <w:t xml:space="preserve"> </w:t>
      </w:r>
      <w:r w:rsidRPr="00776CC6">
        <w:rPr>
          <w:strike/>
        </w:rPr>
        <w:t>in accordance with the provisions of Rule 4 of the West Virginia Rules of Civil Procedure</w:t>
      </w:r>
      <w:r w:rsidR="00776CC6" w:rsidRPr="00776CC6">
        <w:rPr>
          <w:strike/>
          <w:u w:val="single"/>
        </w:rPr>
        <w:t>,</w:t>
      </w:r>
      <w:r w:rsidRPr="00776CC6">
        <w:rPr>
          <w:strike/>
        </w:rPr>
        <w:t xml:space="preserve"> or by certified mail, return receipt requested. The notice shall inform the tenant that any written defense to the petition may be filed and served upon the petitioner within five days of the receipt by the tenant of the notice. Upon receipt of the return of service or the return receipt as the case may be, evidencing service upon the tenant, the petitioner shall file with the court his or her petition and the proof of service.</w:t>
      </w:r>
      <w:bookmarkEnd w:id="2"/>
      <w:r w:rsidR="00776CC6" w:rsidRPr="00776CC6">
        <w:t xml:space="preserve"> </w:t>
      </w:r>
      <w:r w:rsidR="00776CC6" w:rsidRPr="00776CC6">
        <w:rPr>
          <w:u w:val="single"/>
        </w:rPr>
        <w:t xml:space="preserve">Immediately upon being </w:t>
      </w:r>
      <w:proofErr w:type="gramStart"/>
      <w:r w:rsidR="00776CC6" w:rsidRPr="00776CC6">
        <w:rPr>
          <w:u w:val="single"/>
        </w:rPr>
        <w:t>apprised</w:t>
      </w:r>
      <w:proofErr w:type="gramEnd"/>
      <w:r w:rsidR="00776CC6" w:rsidRPr="00776CC6">
        <w:rPr>
          <w:u w:val="single"/>
        </w:rPr>
        <w:t xml:space="preserve"> of the time and place for hearing the petitioner shall cause a notice of the hearing to be served upon the tenant by any of the following means: </w:t>
      </w:r>
    </w:p>
    <w:p w14:paraId="2FFCAE67" w14:textId="77777777" w:rsidR="00776CC6" w:rsidRPr="00776CC6" w:rsidRDefault="00776CC6" w:rsidP="00776CC6">
      <w:pPr>
        <w:pStyle w:val="SectionBody"/>
        <w:rPr>
          <w:u w:val="single"/>
        </w:rPr>
      </w:pPr>
      <w:r w:rsidRPr="00776CC6">
        <w:rPr>
          <w:u w:val="single"/>
        </w:rPr>
        <w:t>(1) In accordance with the provisions of Rule 4 of the West Virginia Rules of Civil Procedure;</w:t>
      </w:r>
    </w:p>
    <w:p w14:paraId="4D97312D" w14:textId="5F19658A" w:rsidR="00776CC6" w:rsidRPr="00776CC6" w:rsidRDefault="00776CC6" w:rsidP="00776CC6">
      <w:pPr>
        <w:pStyle w:val="SectionBody"/>
        <w:rPr>
          <w:u w:val="single"/>
        </w:rPr>
      </w:pPr>
      <w:r w:rsidRPr="00776CC6">
        <w:rPr>
          <w:u w:val="single"/>
        </w:rPr>
        <w:t>(2)  Certified mail, return receipt requested;</w:t>
      </w:r>
      <w:r>
        <w:rPr>
          <w:u w:val="single"/>
        </w:rPr>
        <w:t xml:space="preserve"> or</w:t>
      </w:r>
    </w:p>
    <w:p w14:paraId="2AA9E3F8" w14:textId="0A8E324D" w:rsidR="00776CC6" w:rsidRDefault="00776CC6" w:rsidP="00571151">
      <w:pPr>
        <w:pStyle w:val="SectionBody"/>
        <w:rPr>
          <w:u w:val="single"/>
        </w:rPr>
      </w:pPr>
      <w:r>
        <w:rPr>
          <w:u w:val="single"/>
        </w:rPr>
        <w:t xml:space="preserve">(3) </w:t>
      </w:r>
      <w:r w:rsidR="00022A4F">
        <w:rPr>
          <w:u w:val="single"/>
        </w:rPr>
        <w:t xml:space="preserve">Posting the notice of </w:t>
      </w:r>
      <w:r w:rsidR="00571151">
        <w:rPr>
          <w:u w:val="single"/>
        </w:rPr>
        <w:t xml:space="preserve">the </w:t>
      </w:r>
      <w:r w:rsidR="00022A4F">
        <w:rPr>
          <w:u w:val="single"/>
        </w:rPr>
        <w:t xml:space="preserve">hearing </w:t>
      </w:r>
      <w:bookmarkStart w:id="3" w:name="_Hlk220855356"/>
      <w:r w:rsidR="00022A4F">
        <w:rPr>
          <w:u w:val="single"/>
        </w:rPr>
        <w:t xml:space="preserve">on the </w:t>
      </w:r>
      <w:r w:rsidR="00571151">
        <w:rPr>
          <w:u w:val="single"/>
        </w:rPr>
        <w:t xml:space="preserve">rental </w:t>
      </w:r>
      <w:r w:rsidR="00022A4F">
        <w:rPr>
          <w:u w:val="single"/>
        </w:rPr>
        <w:t>unit in a conspicuous location and secured by reasonable means</w:t>
      </w:r>
      <w:r w:rsidR="00022A4F" w:rsidRPr="00022A4F">
        <w:rPr>
          <w:u w:val="single"/>
        </w:rPr>
        <w:t xml:space="preserve"> </w:t>
      </w:r>
      <w:r w:rsidR="00022A4F" w:rsidRPr="00843447">
        <w:rPr>
          <w:u w:val="single"/>
        </w:rPr>
        <w:t xml:space="preserve">where it can be </w:t>
      </w:r>
      <w:r w:rsidR="002F41F3">
        <w:rPr>
          <w:u w:val="single"/>
        </w:rPr>
        <w:t>readily obtained</w:t>
      </w:r>
      <w:bookmarkEnd w:id="3"/>
      <w:r w:rsidR="00DD6D6F">
        <w:rPr>
          <w:u w:val="single"/>
        </w:rPr>
        <w:t xml:space="preserve">: </w:t>
      </w:r>
      <w:r w:rsidR="00DD6D6F">
        <w:rPr>
          <w:i/>
          <w:iCs/>
          <w:u w:val="single"/>
        </w:rPr>
        <w:t xml:space="preserve">Provided </w:t>
      </w:r>
      <w:proofErr w:type="gramStart"/>
      <w:r w:rsidR="00DD6D6F">
        <w:rPr>
          <w:u w:val="single"/>
        </w:rPr>
        <w:t>That</w:t>
      </w:r>
      <w:proofErr w:type="gramEnd"/>
      <w:r w:rsidR="00DD6D6F">
        <w:rPr>
          <w:u w:val="single"/>
        </w:rPr>
        <w:t xml:space="preserve"> </w:t>
      </w:r>
      <w:bookmarkStart w:id="4" w:name="_Hlk220861291"/>
      <w:r w:rsidR="00DD6D6F">
        <w:rPr>
          <w:u w:val="single"/>
        </w:rPr>
        <w:t xml:space="preserve">the posting of a notice of </w:t>
      </w:r>
      <w:r w:rsidR="00571151">
        <w:rPr>
          <w:u w:val="single"/>
        </w:rPr>
        <w:t xml:space="preserve">the </w:t>
      </w:r>
      <w:r w:rsidR="00DD6D6F">
        <w:rPr>
          <w:u w:val="single"/>
        </w:rPr>
        <w:t xml:space="preserve">hearing upon the </w:t>
      </w:r>
      <w:r w:rsidR="00571151">
        <w:rPr>
          <w:u w:val="single"/>
        </w:rPr>
        <w:t>rental unit may not be accomplished by the petitioner and must be effectuated by a third party with no interest in the proceedings</w:t>
      </w:r>
      <w:bookmarkEnd w:id="4"/>
      <w:r w:rsidR="00022A4F">
        <w:rPr>
          <w:u w:val="single"/>
        </w:rPr>
        <w:t xml:space="preserve">. </w:t>
      </w:r>
    </w:p>
    <w:p w14:paraId="66862207" w14:textId="77777777" w:rsidR="004563B9" w:rsidRDefault="00DD6D6F" w:rsidP="00776CC6">
      <w:pPr>
        <w:pStyle w:val="SectionBody"/>
        <w:rPr>
          <w:u w:val="single"/>
        </w:rPr>
      </w:pPr>
      <w:r w:rsidRPr="00DD6D6F">
        <w:rPr>
          <w:u w:val="single"/>
        </w:rPr>
        <w:t>(</w:t>
      </w:r>
      <w:r w:rsidR="00571151">
        <w:rPr>
          <w:u w:val="single"/>
        </w:rPr>
        <w:t>d</w:t>
      </w:r>
      <w:r w:rsidRPr="00DD6D6F">
        <w:rPr>
          <w:u w:val="single"/>
        </w:rPr>
        <w:t xml:space="preserve">) </w:t>
      </w:r>
      <w:r w:rsidR="00776CC6" w:rsidRPr="00DD6D6F">
        <w:rPr>
          <w:u w:val="single"/>
        </w:rPr>
        <w:t>The notice</w:t>
      </w:r>
      <w:r w:rsidR="00571151">
        <w:rPr>
          <w:u w:val="single"/>
        </w:rPr>
        <w:t xml:space="preserve"> of the hearing</w:t>
      </w:r>
      <w:r w:rsidR="00776CC6" w:rsidRPr="00DD6D6F">
        <w:rPr>
          <w:u w:val="single"/>
        </w:rPr>
        <w:t xml:space="preserve"> provided pursuant to subsection (c) of this section shall inform the tenant that any written defense to the petition may be filed and served upon the petitioner within five days of the receipt by the tenant of the notice. </w:t>
      </w:r>
    </w:p>
    <w:p w14:paraId="42A336C5" w14:textId="546A0F66" w:rsidR="00351487" w:rsidRDefault="004563B9" w:rsidP="00776CC6">
      <w:pPr>
        <w:pStyle w:val="SectionBody"/>
        <w:rPr>
          <w:u w:val="single"/>
        </w:rPr>
      </w:pPr>
      <w:r>
        <w:rPr>
          <w:u w:val="single"/>
        </w:rPr>
        <w:lastRenderedPageBreak/>
        <w:t>(e) If service of process of the notice of hearing is effectuated pursuant to (c) (1) or (2), the petitioner shall, u</w:t>
      </w:r>
      <w:r w:rsidR="00776CC6" w:rsidRPr="00DD6D6F">
        <w:rPr>
          <w:u w:val="single"/>
        </w:rPr>
        <w:t>pon receipt of the return of service or the return receipt as the case may be, evidencing service upon the tenant, file with the court his or her petition and the proof of service</w:t>
      </w:r>
    </w:p>
    <w:p w14:paraId="4B8F77CB" w14:textId="065E853F" w:rsidR="008145AF" w:rsidRPr="00571151" w:rsidRDefault="00351487" w:rsidP="00776CC6">
      <w:pPr>
        <w:pStyle w:val="SectionBody"/>
        <w:rPr>
          <w:u w:val="single"/>
        </w:rPr>
      </w:pPr>
      <w:r>
        <w:rPr>
          <w:u w:val="single"/>
        </w:rPr>
        <w:t xml:space="preserve">(e) </w:t>
      </w:r>
      <w:r w:rsidR="004563B9">
        <w:rPr>
          <w:u w:val="single"/>
        </w:rPr>
        <w:t>In addition to the requirements of subsection (d) of this section, i</w:t>
      </w:r>
      <w:r w:rsidR="00571151">
        <w:rPr>
          <w:u w:val="single"/>
        </w:rPr>
        <w:t xml:space="preserve">f service </w:t>
      </w:r>
      <w:r>
        <w:rPr>
          <w:u w:val="single"/>
        </w:rPr>
        <w:t xml:space="preserve">of process </w:t>
      </w:r>
      <w:r w:rsidR="00571151">
        <w:rPr>
          <w:u w:val="single"/>
        </w:rPr>
        <w:t>upon the tenant of the notice of the hearing is accomplished</w:t>
      </w:r>
      <w:r w:rsidR="00571151" w:rsidRPr="00843447">
        <w:rPr>
          <w:u w:val="single"/>
        </w:rPr>
        <w:t xml:space="preserve"> by posting </w:t>
      </w:r>
      <w:r w:rsidR="00571151">
        <w:rPr>
          <w:u w:val="single"/>
        </w:rPr>
        <w:t xml:space="preserve">the notice conspicuously on the </w:t>
      </w:r>
      <w:r w:rsidR="004563B9">
        <w:rPr>
          <w:u w:val="single"/>
        </w:rPr>
        <w:t xml:space="preserve">rental </w:t>
      </w:r>
      <w:r w:rsidR="00571151">
        <w:rPr>
          <w:u w:val="single"/>
        </w:rPr>
        <w:t xml:space="preserve">unit pursuant to </w:t>
      </w:r>
      <w:r w:rsidR="00571151" w:rsidRPr="00843447">
        <w:rPr>
          <w:u w:val="single"/>
        </w:rPr>
        <w:t>subsection (</w:t>
      </w:r>
      <w:r w:rsidR="00571151">
        <w:rPr>
          <w:u w:val="single"/>
        </w:rPr>
        <w:t>c</w:t>
      </w:r>
      <w:r w:rsidR="00571151" w:rsidRPr="00843447">
        <w:rPr>
          <w:u w:val="single"/>
        </w:rPr>
        <w:t>)(</w:t>
      </w:r>
      <w:r w:rsidR="00571151">
        <w:rPr>
          <w:u w:val="single"/>
        </w:rPr>
        <w:t>3</w:t>
      </w:r>
      <w:r w:rsidR="00571151" w:rsidRPr="00843447">
        <w:rPr>
          <w:u w:val="single"/>
        </w:rPr>
        <w:t xml:space="preserve">) of this section, </w:t>
      </w:r>
      <w:bookmarkStart w:id="5" w:name="_Hlk220861403"/>
      <w:r w:rsidR="00571151" w:rsidRPr="00843447">
        <w:rPr>
          <w:u w:val="single"/>
        </w:rPr>
        <w:t xml:space="preserve">the </w:t>
      </w:r>
      <w:r w:rsidR="00571151">
        <w:rPr>
          <w:u w:val="single"/>
        </w:rPr>
        <w:t xml:space="preserve">petitioner shall provide the court with a notarized affidavit </w:t>
      </w:r>
      <w:r w:rsidR="004563B9">
        <w:rPr>
          <w:u w:val="single"/>
        </w:rPr>
        <w:t xml:space="preserve">of </w:t>
      </w:r>
      <w:r w:rsidR="002F41F3">
        <w:rPr>
          <w:u w:val="single"/>
        </w:rPr>
        <w:t xml:space="preserve">proof of </w:t>
      </w:r>
      <w:r w:rsidR="004563B9">
        <w:rPr>
          <w:u w:val="single"/>
        </w:rPr>
        <w:t xml:space="preserve">service </w:t>
      </w:r>
      <w:r w:rsidR="00571151">
        <w:rPr>
          <w:u w:val="single"/>
        </w:rPr>
        <w:t>from the third party that effectuated service</w:t>
      </w:r>
      <w:r>
        <w:rPr>
          <w:u w:val="single"/>
        </w:rPr>
        <w:t xml:space="preserve"> evidencing service was made upon the tenant in this manner</w:t>
      </w:r>
      <w:r w:rsidR="004563B9">
        <w:rPr>
          <w:u w:val="single"/>
        </w:rPr>
        <w:t xml:space="preserve">.  </w:t>
      </w:r>
      <w:r w:rsidR="00571151">
        <w:rPr>
          <w:u w:val="single"/>
        </w:rPr>
        <w:t>This affidavit</w:t>
      </w:r>
      <w:r w:rsidR="004563B9">
        <w:rPr>
          <w:u w:val="single"/>
        </w:rPr>
        <w:t xml:space="preserve"> of </w:t>
      </w:r>
      <w:r w:rsidR="002F41F3">
        <w:rPr>
          <w:u w:val="single"/>
        </w:rPr>
        <w:t xml:space="preserve">proof of </w:t>
      </w:r>
      <w:r w:rsidR="004563B9">
        <w:rPr>
          <w:u w:val="single"/>
        </w:rPr>
        <w:t>service</w:t>
      </w:r>
      <w:r w:rsidR="00571151">
        <w:rPr>
          <w:u w:val="single"/>
        </w:rPr>
        <w:t xml:space="preserve"> </w:t>
      </w:r>
      <w:r>
        <w:rPr>
          <w:u w:val="single"/>
        </w:rPr>
        <w:t xml:space="preserve">shall evidence that service upon the tenant was </w:t>
      </w:r>
      <w:r w:rsidR="004563B9">
        <w:rPr>
          <w:u w:val="single"/>
        </w:rPr>
        <w:t xml:space="preserve">made </w:t>
      </w:r>
      <w:r w:rsidR="002F41F3">
        <w:rPr>
          <w:u w:val="single"/>
        </w:rPr>
        <w:t>and</w:t>
      </w:r>
      <w:r w:rsidR="004563B9">
        <w:rPr>
          <w:u w:val="single"/>
        </w:rPr>
        <w:t xml:space="preserve"> </w:t>
      </w:r>
      <w:r w:rsidR="00571151">
        <w:rPr>
          <w:u w:val="single"/>
        </w:rPr>
        <w:t xml:space="preserve">state the date and time of the posting of the notice of </w:t>
      </w:r>
      <w:r w:rsidR="002F41F3">
        <w:rPr>
          <w:u w:val="single"/>
        </w:rPr>
        <w:t xml:space="preserve">the </w:t>
      </w:r>
      <w:r w:rsidR="00571151">
        <w:rPr>
          <w:u w:val="single"/>
        </w:rPr>
        <w:t>hearing</w:t>
      </w:r>
      <w:r w:rsidR="002F41F3">
        <w:rPr>
          <w:u w:val="single"/>
        </w:rPr>
        <w:t xml:space="preserve"> on the rental unit</w:t>
      </w:r>
      <w:r w:rsidR="00571151">
        <w:rPr>
          <w:u w:val="single"/>
        </w:rPr>
        <w:t xml:space="preserve">.  Photographic evidence demonstrating how notice of the hearing was posted and secured upon the property shall </w:t>
      </w:r>
      <w:r w:rsidR="004563B9">
        <w:rPr>
          <w:u w:val="single"/>
        </w:rPr>
        <w:t xml:space="preserve">also </w:t>
      </w:r>
      <w:r w:rsidR="00571151">
        <w:rPr>
          <w:u w:val="single"/>
        </w:rPr>
        <w:t>be attached to the affidavit</w:t>
      </w:r>
      <w:r w:rsidR="002F41F3">
        <w:rPr>
          <w:u w:val="single"/>
        </w:rPr>
        <w:t xml:space="preserve"> of proof of service</w:t>
      </w:r>
      <w:r w:rsidR="00571151">
        <w:rPr>
          <w:u w:val="single"/>
        </w:rPr>
        <w:t>.</w:t>
      </w:r>
      <w:r w:rsidR="004563B9">
        <w:rPr>
          <w:u w:val="single"/>
        </w:rPr>
        <w:t xml:space="preserve"> </w:t>
      </w:r>
      <w:r w:rsidR="002F41F3">
        <w:rPr>
          <w:u w:val="single"/>
        </w:rPr>
        <w:t>Upon receipt of the affidavit of proof of service, the petitioner shall file with the court his or her petition and the</w:t>
      </w:r>
      <w:r w:rsidR="004563B9">
        <w:rPr>
          <w:u w:val="single"/>
        </w:rPr>
        <w:t xml:space="preserve"> affidavit of </w:t>
      </w:r>
      <w:r w:rsidR="002F41F3">
        <w:rPr>
          <w:u w:val="single"/>
        </w:rPr>
        <w:t xml:space="preserve">proof of </w:t>
      </w:r>
      <w:r w:rsidR="004563B9">
        <w:rPr>
          <w:u w:val="single"/>
        </w:rPr>
        <w:t>service</w:t>
      </w:r>
      <w:r w:rsidR="002F41F3">
        <w:rPr>
          <w:u w:val="single"/>
        </w:rPr>
        <w:t>,</w:t>
      </w:r>
      <w:r w:rsidR="004563B9">
        <w:rPr>
          <w:u w:val="single"/>
        </w:rPr>
        <w:t xml:space="preserve"> along with all attachments required by this subsection</w:t>
      </w:r>
      <w:r w:rsidR="002F41F3">
        <w:rPr>
          <w:u w:val="single"/>
        </w:rPr>
        <w:t>.</w:t>
      </w:r>
    </w:p>
    <w:bookmarkEnd w:id="5"/>
    <w:p w14:paraId="27ABD308" w14:textId="77777777" w:rsidR="00776CC6" w:rsidRDefault="00776CC6" w:rsidP="008145AF">
      <w:pPr>
        <w:pStyle w:val="SectionBody"/>
        <w:ind w:firstLine="0"/>
        <w:rPr>
          <w:u w:val="single"/>
        </w:rPr>
        <w:sectPr w:rsidR="00776CC6" w:rsidSect="008145AF">
          <w:type w:val="continuous"/>
          <w:pgSz w:w="12240" w:h="15840" w:code="1"/>
          <w:pgMar w:top="1440" w:right="1440" w:bottom="1440" w:left="1440" w:header="720" w:footer="720" w:gutter="0"/>
          <w:lnNumType w:countBy="1" w:restart="newSection"/>
          <w:cols w:space="720"/>
          <w:titlePg/>
          <w:docGrid w:linePitch="360"/>
        </w:sectPr>
      </w:pPr>
    </w:p>
    <w:p w14:paraId="4B913A1F" w14:textId="77777777" w:rsidR="008145AF" w:rsidRPr="008145AF" w:rsidRDefault="008145AF" w:rsidP="008145AF">
      <w:pPr>
        <w:pStyle w:val="SectionBody"/>
        <w:ind w:firstLine="0"/>
        <w:rPr>
          <w:u w:val="single"/>
        </w:rPr>
      </w:pPr>
    </w:p>
    <w:p w14:paraId="62F199E0" w14:textId="77777777" w:rsidR="00E55BC2" w:rsidRPr="001C7D82" w:rsidRDefault="00E55BC2" w:rsidP="00E55BC2">
      <w:pPr>
        <w:pStyle w:val="Note"/>
        <w:rPr>
          <w:color w:val="auto"/>
        </w:rPr>
      </w:pPr>
    </w:p>
    <w:p w14:paraId="69A911F9" w14:textId="6C95E7D4" w:rsidR="00E55BC2" w:rsidRPr="001C7D82" w:rsidRDefault="00E55BC2" w:rsidP="00E55BC2">
      <w:pPr>
        <w:pStyle w:val="Note"/>
        <w:rPr>
          <w:color w:val="auto"/>
        </w:rPr>
      </w:pPr>
      <w:r w:rsidRPr="001C7D82">
        <w:rPr>
          <w:color w:val="auto"/>
        </w:rPr>
        <w:t xml:space="preserve">NOTE: The purpose of this bill is to permit service upon tenants for eviction proceedings to be accomplished by publication or by posting the notice conspicuously on the premises </w:t>
      </w:r>
      <w:r w:rsidR="00965033">
        <w:rPr>
          <w:color w:val="auto"/>
        </w:rPr>
        <w:t>in a reasonably secure manner.</w:t>
      </w:r>
    </w:p>
    <w:p w14:paraId="16235C78" w14:textId="77777777" w:rsidR="00E55BC2" w:rsidRPr="001C7D82" w:rsidRDefault="00E55BC2" w:rsidP="00E55BC2">
      <w:pPr>
        <w:pStyle w:val="Note"/>
        <w:rPr>
          <w:color w:val="auto"/>
        </w:rPr>
      </w:pPr>
      <w:r w:rsidRPr="001C7D82">
        <w:rPr>
          <w:color w:val="auto"/>
        </w:rPr>
        <w:t>Strike-throughs indicate language that would be stricken from a heading or the present law and underscoring indicates new language that would be added.</w:t>
      </w:r>
    </w:p>
    <w:p w14:paraId="659F275B" w14:textId="77777777" w:rsidR="00E831B3" w:rsidRDefault="00E831B3" w:rsidP="002010BF">
      <w:pPr>
        <w:pStyle w:val="References"/>
      </w:pPr>
    </w:p>
    <w:sectPr w:rsidR="00E831B3" w:rsidSect="008145AF">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1C9E" w14:textId="77777777" w:rsidR="008B6761" w:rsidRPr="00B844FE" w:rsidRDefault="008B6761" w:rsidP="00B844FE">
      <w:r>
        <w:separator/>
      </w:r>
    </w:p>
  </w:endnote>
  <w:endnote w:type="continuationSeparator" w:id="0">
    <w:p w14:paraId="5D40985C" w14:textId="77777777" w:rsidR="008B6761" w:rsidRPr="00B844FE" w:rsidRDefault="008B67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CEC0" w14:textId="77777777" w:rsidR="00E55BC2" w:rsidRDefault="00E55BC2" w:rsidP="00EB03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8B591F" w14:textId="77777777" w:rsidR="00E55BC2" w:rsidRPr="00E55BC2" w:rsidRDefault="00E55BC2" w:rsidP="00E55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2CFB" w14:textId="77777777" w:rsidR="00E55BC2" w:rsidRDefault="00E55BC2" w:rsidP="00EB03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F2727F" w14:textId="77777777" w:rsidR="00E55BC2" w:rsidRPr="00E55BC2" w:rsidRDefault="00E55BC2" w:rsidP="00E55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BD04" w14:textId="77777777" w:rsidR="00E55BC2" w:rsidRPr="00E55BC2" w:rsidRDefault="00E55BC2" w:rsidP="00E5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4B89" w14:textId="77777777" w:rsidR="008B6761" w:rsidRPr="00B844FE" w:rsidRDefault="008B6761" w:rsidP="00B844FE">
      <w:r>
        <w:separator/>
      </w:r>
    </w:p>
  </w:footnote>
  <w:footnote w:type="continuationSeparator" w:id="0">
    <w:p w14:paraId="3E1593A3" w14:textId="77777777" w:rsidR="008B6761" w:rsidRPr="00B844FE" w:rsidRDefault="008B67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DC11" w14:textId="77777777" w:rsidR="00E55BC2" w:rsidRPr="00E55BC2" w:rsidRDefault="00E55BC2" w:rsidP="00E55BC2">
    <w:pPr>
      <w:pStyle w:val="Header"/>
    </w:pPr>
    <w:r>
      <w:t>CS for HB 4570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4DF5" w14:textId="77777777" w:rsidR="00E55BC2" w:rsidRPr="00E55BC2" w:rsidRDefault="00E55BC2" w:rsidP="00E55BC2">
    <w:pPr>
      <w:pStyle w:val="Header"/>
    </w:pPr>
    <w:r>
      <w:t>CS for HB 4570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655B" w14:textId="77777777" w:rsidR="00E55BC2" w:rsidRPr="00E55BC2" w:rsidRDefault="00E55BC2" w:rsidP="00E55BC2">
    <w:pPr>
      <w:pStyle w:val="Header"/>
    </w:pPr>
    <w:r>
      <w:t>CS for HB 4570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73"/>
    <w:rsid w:val="0000526A"/>
    <w:rsid w:val="00022A4F"/>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9114B"/>
    <w:rsid w:val="002A0269"/>
    <w:rsid w:val="002D07AD"/>
    <w:rsid w:val="002F41F3"/>
    <w:rsid w:val="00301F44"/>
    <w:rsid w:val="00303684"/>
    <w:rsid w:val="003143F5"/>
    <w:rsid w:val="00314854"/>
    <w:rsid w:val="00331B5A"/>
    <w:rsid w:val="00351487"/>
    <w:rsid w:val="003C51CD"/>
    <w:rsid w:val="003F3C67"/>
    <w:rsid w:val="004247A2"/>
    <w:rsid w:val="004563B9"/>
    <w:rsid w:val="0047586E"/>
    <w:rsid w:val="004B2795"/>
    <w:rsid w:val="004C13DD"/>
    <w:rsid w:val="004E3441"/>
    <w:rsid w:val="00562810"/>
    <w:rsid w:val="0056503E"/>
    <w:rsid w:val="00571151"/>
    <w:rsid w:val="005A5366"/>
    <w:rsid w:val="00637E73"/>
    <w:rsid w:val="006865E9"/>
    <w:rsid w:val="00691F3E"/>
    <w:rsid w:val="00694BFB"/>
    <w:rsid w:val="006A106B"/>
    <w:rsid w:val="006C4673"/>
    <w:rsid w:val="006C523D"/>
    <w:rsid w:val="006D3141"/>
    <w:rsid w:val="006D4036"/>
    <w:rsid w:val="0070502F"/>
    <w:rsid w:val="00736517"/>
    <w:rsid w:val="00776CC6"/>
    <w:rsid w:val="007E02CF"/>
    <w:rsid w:val="007F1CF5"/>
    <w:rsid w:val="008145AF"/>
    <w:rsid w:val="0082658F"/>
    <w:rsid w:val="00834EDE"/>
    <w:rsid w:val="008736AA"/>
    <w:rsid w:val="008875D6"/>
    <w:rsid w:val="008B6761"/>
    <w:rsid w:val="008D275D"/>
    <w:rsid w:val="009318F8"/>
    <w:rsid w:val="00954B98"/>
    <w:rsid w:val="00965033"/>
    <w:rsid w:val="00980327"/>
    <w:rsid w:val="009C1EA5"/>
    <w:rsid w:val="009F1067"/>
    <w:rsid w:val="00A31E01"/>
    <w:rsid w:val="00A527AD"/>
    <w:rsid w:val="00A718CF"/>
    <w:rsid w:val="00A72E7C"/>
    <w:rsid w:val="00AC3B58"/>
    <w:rsid w:val="00AE48A0"/>
    <w:rsid w:val="00AE541E"/>
    <w:rsid w:val="00AE61BE"/>
    <w:rsid w:val="00B06362"/>
    <w:rsid w:val="00B16F25"/>
    <w:rsid w:val="00B24422"/>
    <w:rsid w:val="00B80C20"/>
    <w:rsid w:val="00B844FE"/>
    <w:rsid w:val="00B94E71"/>
    <w:rsid w:val="00BC562B"/>
    <w:rsid w:val="00C33014"/>
    <w:rsid w:val="00C33434"/>
    <w:rsid w:val="00C34869"/>
    <w:rsid w:val="00C42EB6"/>
    <w:rsid w:val="00C85096"/>
    <w:rsid w:val="00CB20EF"/>
    <w:rsid w:val="00CB784F"/>
    <w:rsid w:val="00CC2692"/>
    <w:rsid w:val="00CC26D0"/>
    <w:rsid w:val="00CD12CB"/>
    <w:rsid w:val="00CD36CF"/>
    <w:rsid w:val="00CF1DCA"/>
    <w:rsid w:val="00D27498"/>
    <w:rsid w:val="00D579FC"/>
    <w:rsid w:val="00D7428E"/>
    <w:rsid w:val="00DB367F"/>
    <w:rsid w:val="00DD6D6F"/>
    <w:rsid w:val="00DE526B"/>
    <w:rsid w:val="00DF199D"/>
    <w:rsid w:val="00E01542"/>
    <w:rsid w:val="00E365F1"/>
    <w:rsid w:val="00E55BC2"/>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DD1A"/>
  <w15:chartTrackingRefBased/>
  <w15:docId w15:val="{B67CEB1A-B130-43CA-83F5-AEDE4E0B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55BC2"/>
    <w:rPr>
      <w:rFonts w:eastAsia="Calibri"/>
      <w:color w:val="000000"/>
    </w:rPr>
  </w:style>
  <w:style w:type="character" w:customStyle="1" w:styleId="SectionHeadingChar">
    <w:name w:val="Section Heading Char"/>
    <w:link w:val="SectionHeading"/>
    <w:rsid w:val="00E55BC2"/>
    <w:rPr>
      <w:rFonts w:eastAsia="Calibri"/>
      <w:b/>
      <w:color w:val="000000"/>
    </w:rPr>
  </w:style>
  <w:style w:type="character" w:styleId="PageNumber">
    <w:name w:val="page number"/>
    <w:basedOn w:val="DefaultParagraphFont"/>
    <w:uiPriority w:val="99"/>
    <w:semiHidden/>
    <w:locked/>
    <w:rsid w:val="00E55BC2"/>
  </w:style>
  <w:style w:type="character" w:customStyle="1" w:styleId="ChapterHeadingChar">
    <w:name w:val="Chapter Heading Char"/>
    <w:link w:val="ChapterHeading"/>
    <w:rsid w:val="008145AF"/>
    <w:rPr>
      <w:rFonts w:eastAsia="Calibri"/>
      <w:b/>
      <w:caps/>
      <w:color w:val="000000"/>
      <w:sz w:val="28"/>
    </w:rPr>
  </w:style>
  <w:style w:type="character" w:customStyle="1" w:styleId="ArticleHeadingChar">
    <w:name w:val="Article Heading Char"/>
    <w:link w:val="ArticleHeading"/>
    <w:rsid w:val="008145A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F4B272E1E480AB5891679B2EE0A5D"/>
        <w:category>
          <w:name w:val="General"/>
          <w:gallery w:val="placeholder"/>
        </w:category>
        <w:types>
          <w:type w:val="bbPlcHdr"/>
        </w:types>
        <w:behaviors>
          <w:behavior w:val="content"/>
        </w:behaviors>
        <w:guid w:val="{71D3BE9B-7644-43B0-BB78-2C835E6B9752}"/>
      </w:docPartPr>
      <w:docPartBody>
        <w:p w:rsidR="00996B07" w:rsidRDefault="00996B07">
          <w:pPr>
            <w:pStyle w:val="7CEF4B272E1E480AB5891679B2EE0A5D"/>
          </w:pPr>
          <w:r w:rsidRPr="00B844FE">
            <w:t>Prefix Text</w:t>
          </w:r>
        </w:p>
      </w:docPartBody>
    </w:docPart>
    <w:docPart>
      <w:docPartPr>
        <w:name w:val="B7CA530245E4414A8E74A0D724C8FE01"/>
        <w:category>
          <w:name w:val="General"/>
          <w:gallery w:val="placeholder"/>
        </w:category>
        <w:types>
          <w:type w:val="bbPlcHdr"/>
        </w:types>
        <w:behaviors>
          <w:behavior w:val="content"/>
        </w:behaviors>
        <w:guid w:val="{FD83FAE7-E9A9-466F-8C83-91D72435C1F2}"/>
      </w:docPartPr>
      <w:docPartBody>
        <w:p w:rsidR="00996B07" w:rsidRDefault="00996B07">
          <w:pPr>
            <w:pStyle w:val="B7CA530245E4414A8E74A0D724C8FE01"/>
          </w:pPr>
          <w:r w:rsidRPr="00B844FE">
            <w:t>[Type here]</w:t>
          </w:r>
        </w:p>
      </w:docPartBody>
    </w:docPart>
    <w:docPart>
      <w:docPartPr>
        <w:name w:val="B236B1DF1BE84DF5B7FBC71878EFC197"/>
        <w:category>
          <w:name w:val="General"/>
          <w:gallery w:val="placeholder"/>
        </w:category>
        <w:types>
          <w:type w:val="bbPlcHdr"/>
        </w:types>
        <w:behaviors>
          <w:behavior w:val="content"/>
        </w:behaviors>
        <w:guid w:val="{23917FED-4673-415A-AF36-1FDF404798B7}"/>
      </w:docPartPr>
      <w:docPartBody>
        <w:p w:rsidR="00996B07" w:rsidRDefault="00996B07">
          <w:pPr>
            <w:pStyle w:val="B236B1DF1BE84DF5B7FBC71878EFC197"/>
          </w:pPr>
          <w:r w:rsidRPr="00B844FE">
            <w:t>Number</w:t>
          </w:r>
        </w:p>
      </w:docPartBody>
    </w:docPart>
    <w:docPart>
      <w:docPartPr>
        <w:name w:val="50C6B4574BB040E5957E14A79AC818AB"/>
        <w:category>
          <w:name w:val="General"/>
          <w:gallery w:val="placeholder"/>
        </w:category>
        <w:types>
          <w:type w:val="bbPlcHdr"/>
        </w:types>
        <w:behaviors>
          <w:behavior w:val="content"/>
        </w:behaviors>
        <w:guid w:val="{2143B95F-C6EA-4DD1-9849-113FDBEA5362}"/>
      </w:docPartPr>
      <w:docPartBody>
        <w:p w:rsidR="00996B07" w:rsidRDefault="00996B07">
          <w:pPr>
            <w:pStyle w:val="50C6B4574BB040E5957E14A79AC818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CC"/>
    <w:rsid w:val="00497ACC"/>
    <w:rsid w:val="007B16BB"/>
    <w:rsid w:val="0082658F"/>
    <w:rsid w:val="00996B07"/>
    <w:rsid w:val="00B0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EF4B272E1E480AB5891679B2EE0A5D">
    <w:name w:val="7CEF4B272E1E480AB5891679B2EE0A5D"/>
  </w:style>
  <w:style w:type="paragraph" w:customStyle="1" w:styleId="B7CA530245E4414A8E74A0D724C8FE01">
    <w:name w:val="B7CA530245E4414A8E74A0D724C8FE01"/>
  </w:style>
  <w:style w:type="paragraph" w:customStyle="1" w:styleId="B236B1DF1BE84DF5B7FBC71878EFC197">
    <w:name w:val="B236B1DF1BE84DF5B7FBC71878EFC197"/>
  </w:style>
  <w:style w:type="character" w:styleId="PlaceholderText">
    <w:name w:val="Placeholder Text"/>
    <w:basedOn w:val="DefaultParagraphFont"/>
    <w:uiPriority w:val="99"/>
    <w:semiHidden/>
    <w:rsid w:val="00497ACC"/>
    <w:rPr>
      <w:color w:val="808080"/>
    </w:rPr>
  </w:style>
  <w:style w:type="paragraph" w:customStyle="1" w:styleId="50C6B4574BB040E5957E14A79AC818AB">
    <w:name w:val="50C6B4574BB040E5957E14A79AC81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1331</Words>
  <Characters>6351</Characters>
  <Application>Microsoft Office Word</Application>
  <DocSecurity>0</DocSecurity>
  <Lines>115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2026-02-02T15:51:00Z</cp:lastPrinted>
  <dcterms:created xsi:type="dcterms:W3CDTF">2026-02-02T15:51:00Z</dcterms:created>
  <dcterms:modified xsi:type="dcterms:W3CDTF">2026-02-02T15:51:00Z</dcterms:modified>
</cp:coreProperties>
</file>