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2B8A" w14:textId="77777777" w:rsidR="00FE067E" w:rsidRPr="00AF41A3" w:rsidRDefault="003C6034" w:rsidP="00CC1F3B">
      <w:pPr>
        <w:pStyle w:val="TitlePageOrigin"/>
        <w:rPr>
          <w:color w:val="auto"/>
        </w:rPr>
      </w:pPr>
      <w:r w:rsidRPr="00AF41A3">
        <w:rPr>
          <w:caps w:val="0"/>
          <w:color w:val="auto"/>
        </w:rPr>
        <w:t>WEST VIRGINIA LEGISLATURE</w:t>
      </w:r>
    </w:p>
    <w:p w14:paraId="0254275A" w14:textId="5F5FD444" w:rsidR="00CD36CF" w:rsidRPr="00AF41A3" w:rsidRDefault="00CD36CF" w:rsidP="00CC1F3B">
      <w:pPr>
        <w:pStyle w:val="TitlePageSession"/>
        <w:rPr>
          <w:color w:val="auto"/>
        </w:rPr>
      </w:pPr>
      <w:r w:rsidRPr="00AF41A3">
        <w:rPr>
          <w:color w:val="auto"/>
        </w:rPr>
        <w:t>20</w:t>
      </w:r>
      <w:r w:rsidR="00EC5E63" w:rsidRPr="00AF41A3">
        <w:rPr>
          <w:color w:val="auto"/>
        </w:rPr>
        <w:t>2</w:t>
      </w:r>
      <w:r w:rsidR="00600774">
        <w:rPr>
          <w:color w:val="auto"/>
        </w:rPr>
        <w:t>6</w:t>
      </w:r>
      <w:r w:rsidRPr="00AF41A3">
        <w:rPr>
          <w:color w:val="auto"/>
        </w:rPr>
        <w:t xml:space="preserve"> </w:t>
      </w:r>
      <w:r w:rsidR="003C6034" w:rsidRPr="00AF41A3">
        <w:rPr>
          <w:caps w:val="0"/>
          <w:color w:val="auto"/>
        </w:rPr>
        <w:t>REGULAR SESSION</w:t>
      </w:r>
    </w:p>
    <w:p w14:paraId="71764F7B" w14:textId="77777777" w:rsidR="00CD36CF" w:rsidRPr="00AF41A3" w:rsidRDefault="00E860EC" w:rsidP="00CC1F3B">
      <w:pPr>
        <w:pStyle w:val="TitlePageBillPrefix"/>
        <w:rPr>
          <w:color w:val="auto"/>
        </w:rPr>
      </w:pPr>
      <w:sdt>
        <w:sdtPr>
          <w:rPr>
            <w:color w:val="auto"/>
          </w:rPr>
          <w:tag w:val="IntroDate"/>
          <w:id w:val="-1236936958"/>
          <w:placeholder>
            <w:docPart w:val="B5F1B76057CE4C6A810B64F82B3C288C"/>
          </w:placeholder>
          <w:text/>
        </w:sdtPr>
        <w:sdtEndPr/>
        <w:sdtContent>
          <w:r w:rsidR="00AE48A0" w:rsidRPr="00AF41A3">
            <w:rPr>
              <w:color w:val="auto"/>
            </w:rPr>
            <w:t>Introduced</w:t>
          </w:r>
        </w:sdtContent>
      </w:sdt>
    </w:p>
    <w:p w14:paraId="62D40CD5" w14:textId="69E71F90" w:rsidR="00CD36CF" w:rsidRPr="00AF41A3" w:rsidRDefault="00E860EC" w:rsidP="00CC1F3B">
      <w:pPr>
        <w:pStyle w:val="BillNumber"/>
        <w:rPr>
          <w:color w:val="auto"/>
        </w:rPr>
      </w:pPr>
      <w:sdt>
        <w:sdtPr>
          <w:rPr>
            <w:color w:val="auto"/>
          </w:rPr>
          <w:tag w:val="Chamber"/>
          <w:id w:val="893011969"/>
          <w:lock w:val="sdtLocked"/>
          <w:placeholder>
            <w:docPart w:val="70BE1A2378FB4C8384058515F8236CF1"/>
          </w:placeholder>
          <w:dropDownList>
            <w:listItem w:displayText="House" w:value="House"/>
            <w:listItem w:displayText="Senate" w:value="Senate"/>
          </w:dropDownList>
        </w:sdtPr>
        <w:sdtEndPr/>
        <w:sdtContent>
          <w:r w:rsidR="00C33434" w:rsidRPr="00AF41A3">
            <w:rPr>
              <w:color w:val="auto"/>
            </w:rPr>
            <w:t>House</w:t>
          </w:r>
        </w:sdtContent>
      </w:sdt>
      <w:r w:rsidR="00303684" w:rsidRPr="00AF41A3">
        <w:rPr>
          <w:color w:val="auto"/>
        </w:rPr>
        <w:t xml:space="preserve"> </w:t>
      </w:r>
      <w:r w:rsidR="00CD36CF" w:rsidRPr="00AF41A3">
        <w:rPr>
          <w:color w:val="auto"/>
        </w:rPr>
        <w:t xml:space="preserve">Bill </w:t>
      </w:r>
      <w:sdt>
        <w:sdtPr>
          <w:rPr>
            <w:color w:val="auto"/>
          </w:rPr>
          <w:tag w:val="BNum"/>
          <w:id w:val="1645317809"/>
          <w:lock w:val="sdtLocked"/>
          <w:placeholder>
            <w:docPart w:val="C5E8B936B4934C63B1F3E398588C3EA0"/>
          </w:placeholder>
          <w:text/>
        </w:sdtPr>
        <w:sdtEndPr/>
        <w:sdtContent>
          <w:r>
            <w:rPr>
              <w:color w:val="auto"/>
            </w:rPr>
            <w:t>4589</w:t>
          </w:r>
        </w:sdtContent>
      </w:sdt>
    </w:p>
    <w:p w14:paraId="7BFD2E8D" w14:textId="399464B0" w:rsidR="00CD36CF" w:rsidRPr="00AF41A3" w:rsidRDefault="00CD36CF" w:rsidP="00CC1F3B">
      <w:pPr>
        <w:pStyle w:val="Sponsors"/>
        <w:rPr>
          <w:color w:val="auto"/>
        </w:rPr>
      </w:pPr>
      <w:r w:rsidRPr="00AF41A3">
        <w:rPr>
          <w:color w:val="auto"/>
        </w:rPr>
        <w:t xml:space="preserve">By </w:t>
      </w:r>
      <w:sdt>
        <w:sdtPr>
          <w:rPr>
            <w:color w:val="auto"/>
          </w:rPr>
          <w:tag w:val="Sponsors"/>
          <w:id w:val="1589585889"/>
          <w:placeholder>
            <w:docPart w:val="199A52079E25451F9C27D638B6462210"/>
          </w:placeholder>
          <w:text w:multiLine="1"/>
        </w:sdtPr>
        <w:sdtEndPr/>
        <w:sdtContent>
          <w:r w:rsidR="007739A2" w:rsidRPr="00AF41A3">
            <w:rPr>
              <w:color w:val="auto"/>
            </w:rPr>
            <w:t>Delegate</w:t>
          </w:r>
          <w:r w:rsidR="00C57AC8">
            <w:rPr>
              <w:color w:val="auto"/>
            </w:rPr>
            <w:t>s</w:t>
          </w:r>
          <w:r w:rsidR="00F04DB4">
            <w:rPr>
              <w:color w:val="auto"/>
            </w:rPr>
            <w:t xml:space="preserve"> </w:t>
          </w:r>
          <w:r w:rsidR="007739A2" w:rsidRPr="00AF41A3">
            <w:rPr>
              <w:color w:val="auto"/>
            </w:rPr>
            <w:t>Holstein</w:t>
          </w:r>
          <w:r w:rsidR="00C57AC8">
            <w:rPr>
              <w:color w:val="auto"/>
            </w:rPr>
            <w:t>, Chiarelli, Worrell, Heckert, Willis, Eldridge, Dean, Bridges, and Drennan</w:t>
          </w:r>
        </w:sdtContent>
      </w:sdt>
    </w:p>
    <w:p w14:paraId="3AEFDBFF" w14:textId="7E092267" w:rsidR="00E831B3" w:rsidRPr="00AF41A3" w:rsidRDefault="00CD36CF" w:rsidP="00CC1F3B">
      <w:pPr>
        <w:pStyle w:val="References"/>
        <w:rPr>
          <w:color w:val="auto"/>
        </w:rPr>
      </w:pPr>
      <w:r w:rsidRPr="00AF41A3">
        <w:rPr>
          <w:color w:val="auto"/>
        </w:rPr>
        <w:t>[</w:t>
      </w:r>
      <w:sdt>
        <w:sdtPr>
          <w:rPr>
            <w:color w:val="auto"/>
          </w:rPr>
          <w:tag w:val="References"/>
          <w:id w:val="-1043047873"/>
          <w:placeholder>
            <w:docPart w:val="F74568C52D1146959DDF2364BD307590"/>
          </w:placeholder>
          <w:text w:multiLine="1"/>
        </w:sdtPr>
        <w:sdtEndPr/>
        <w:sdtContent>
          <w:r w:rsidR="00E860EC">
            <w:rPr>
              <w:color w:val="auto"/>
            </w:rPr>
            <w:t>Introduced January 20, 2026; referred to the Committee on Health and Human Resources then the Judiciary</w:t>
          </w:r>
        </w:sdtContent>
      </w:sdt>
      <w:r w:rsidRPr="00AF41A3">
        <w:rPr>
          <w:color w:val="auto"/>
        </w:rPr>
        <w:t>]</w:t>
      </w:r>
    </w:p>
    <w:p w14:paraId="1ED79A62" w14:textId="61B7B5D8" w:rsidR="00303684" w:rsidRPr="00AF41A3" w:rsidRDefault="0000526A" w:rsidP="00CC1F3B">
      <w:pPr>
        <w:pStyle w:val="TitleSection"/>
        <w:rPr>
          <w:color w:val="auto"/>
        </w:rPr>
      </w:pPr>
      <w:r w:rsidRPr="00AF41A3">
        <w:rPr>
          <w:color w:val="auto"/>
        </w:rPr>
        <w:lastRenderedPageBreak/>
        <w:t>A BILL</w:t>
      </w:r>
      <w:r w:rsidR="007739A2" w:rsidRPr="00AF41A3">
        <w:rPr>
          <w:color w:val="auto"/>
        </w:rPr>
        <w:t xml:space="preserve"> to amend and reenact §23-4-15 of the Code of West Virginia, 1931, as amended, relating to clarifying that the time limitations provided for filing occupational pneumoconiosis claims do not apply or otherwise limit the ability of a claimant to obtain an evaluation from the Occupational Pneumoconiosis Board.</w:t>
      </w:r>
    </w:p>
    <w:p w14:paraId="504A65C9" w14:textId="77777777" w:rsidR="00303684" w:rsidRPr="00AF41A3" w:rsidRDefault="00303684" w:rsidP="00CC1F3B">
      <w:pPr>
        <w:pStyle w:val="EnactingClause"/>
        <w:rPr>
          <w:color w:val="auto"/>
        </w:rPr>
      </w:pPr>
      <w:r w:rsidRPr="00AF41A3">
        <w:rPr>
          <w:color w:val="auto"/>
        </w:rPr>
        <w:t>Be it enacted by the Legislature of West Virginia:</w:t>
      </w:r>
    </w:p>
    <w:p w14:paraId="512FB519" w14:textId="77777777" w:rsidR="003C6034" w:rsidRPr="00AF41A3" w:rsidRDefault="003C6034" w:rsidP="00CC1F3B">
      <w:pPr>
        <w:pStyle w:val="EnactingClause"/>
        <w:rPr>
          <w:color w:val="auto"/>
        </w:rPr>
        <w:sectPr w:rsidR="003C6034" w:rsidRPr="00AF41A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472368" w14:textId="77777777" w:rsidR="007739A2" w:rsidRPr="00AF41A3" w:rsidRDefault="007739A2" w:rsidP="007739A2">
      <w:pPr>
        <w:pStyle w:val="ArticleHeading"/>
        <w:rPr>
          <w:color w:val="auto"/>
        </w:rPr>
        <w:sectPr w:rsidR="007739A2" w:rsidRPr="00AF41A3" w:rsidSect="00C648D7">
          <w:type w:val="continuous"/>
          <w:pgSz w:w="12240" w:h="15840" w:code="1"/>
          <w:pgMar w:top="1440" w:right="1440" w:bottom="1440" w:left="1440" w:header="720" w:footer="720" w:gutter="0"/>
          <w:lnNumType w:countBy="1" w:restart="newSection"/>
          <w:cols w:space="720"/>
          <w:titlePg/>
          <w:docGrid w:linePitch="360"/>
        </w:sectPr>
      </w:pPr>
      <w:r w:rsidRPr="00AF41A3">
        <w:rPr>
          <w:color w:val="auto"/>
        </w:rPr>
        <w:t>ARTICLE 4. DISABILITY AND DEATH BENEFITS.</w:t>
      </w:r>
    </w:p>
    <w:p w14:paraId="6AEF47EA" w14:textId="77777777" w:rsidR="007739A2" w:rsidRPr="00AF41A3" w:rsidRDefault="007739A2" w:rsidP="007739A2">
      <w:pPr>
        <w:pStyle w:val="SectionHeading"/>
        <w:rPr>
          <w:color w:val="auto"/>
        </w:rPr>
        <w:sectPr w:rsidR="007739A2" w:rsidRPr="00AF41A3" w:rsidSect="000A4F9F">
          <w:type w:val="continuous"/>
          <w:pgSz w:w="12240" w:h="15840" w:code="1"/>
          <w:pgMar w:top="1440" w:right="1440" w:bottom="1440" w:left="1440" w:header="720" w:footer="720" w:gutter="0"/>
          <w:lnNumType w:countBy="1" w:restart="newSection"/>
          <w:cols w:space="720"/>
          <w:docGrid w:linePitch="360"/>
        </w:sectPr>
      </w:pPr>
      <w:r w:rsidRPr="00AF41A3">
        <w:rPr>
          <w:color w:val="auto"/>
        </w:rPr>
        <w:t>§23-4-15. Application for benefits.</w:t>
      </w:r>
    </w:p>
    <w:p w14:paraId="48A77ED0" w14:textId="0AAD0911" w:rsidR="007739A2" w:rsidRPr="00AF41A3" w:rsidRDefault="007739A2" w:rsidP="007739A2">
      <w:pPr>
        <w:pStyle w:val="SectionBody"/>
        <w:rPr>
          <w:color w:val="auto"/>
        </w:rPr>
      </w:pPr>
      <w:r w:rsidRPr="00AF41A3">
        <w:rPr>
          <w:color w:val="auto"/>
        </w:rPr>
        <w:t xml:space="preserve">(a)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 or self-insured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w:t>
      </w:r>
      <w:r w:rsidRPr="000E4ED6">
        <w:rPr>
          <w:strike/>
          <w:color w:val="auto"/>
        </w:rPr>
        <w:t>must</w:t>
      </w:r>
      <w:r w:rsidRPr="00AF41A3">
        <w:rPr>
          <w:color w:val="auto"/>
        </w:rPr>
        <w:t xml:space="preserve"> </w:t>
      </w:r>
      <w:r w:rsidR="000E4ED6" w:rsidRPr="000E4ED6">
        <w:rPr>
          <w:color w:val="auto"/>
          <w:u w:val="single"/>
        </w:rPr>
        <w:t>shall</w:t>
      </w:r>
      <w:r w:rsidR="000E4ED6">
        <w:rPr>
          <w:color w:val="auto"/>
        </w:rPr>
        <w:t xml:space="preserve"> </w:t>
      </w:r>
      <w:r w:rsidRPr="00AF41A3">
        <w:rPr>
          <w:color w:val="auto"/>
        </w:rPr>
        <w:t>also be filed with the commission within six months from and after the death. In case the employee is mentally or physically incapable of filing the application, it may be filed by his or her attorney or by a member of his or her family.</w:t>
      </w:r>
    </w:p>
    <w:p w14:paraId="5CB8DC55" w14:textId="41A9D518" w:rsidR="007739A2" w:rsidRPr="00AF41A3" w:rsidRDefault="007739A2" w:rsidP="007739A2">
      <w:pPr>
        <w:pStyle w:val="SectionBody"/>
        <w:rPr>
          <w:color w:val="auto"/>
        </w:rPr>
      </w:pPr>
      <w:r w:rsidRPr="00AF41A3">
        <w:rPr>
          <w:color w:val="auto"/>
        </w:rPr>
        <w:t xml:space="preserve">(b)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 or self-insured employer, whichever is applicable, within three years from and after the last day of the last continuous period of </w:t>
      </w:r>
      <w:r w:rsidR="008117D7" w:rsidRPr="00305FE6">
        <w:rPr>
          <w:color w:val="auto"/>
        </w:rPr>
        <w:t>60</w:t>
      </w:r>
      <w:r w:rsidR="008117D7">
        <w:rPr>
          <w:color w:val="auto"/>
        </w:rPr>
        <w:t xml:space="preserve"> </w:t>
      </w:r>
      <w:r w:rsidRPr="00AF41A3">
        <w:rPr>
          <w:color w:val="auto"/>
        </w:rPr>
        <w:t xml:space="preserve">days or more during which the employee was exposed to the hazards of occupational pneumoconiosis or within three years from and after a diagnosed impairment due to occupational pneumoconiosis was made known to the employee by a physician and unless filed within the three-year period, the right to compensation under this chapter is forever barred, such time limitation being hereby declared to be a condition of the right and </w:t>
      </w:r>
      <w:r w:rsidRPr="00AF41A3">
        <w:rPr>
          <w:strike/>
          <w:color w:val="auto"/>
        </w:rPr>
        <w:t>hence</w:t>
      </w:r>
      <w:r w:rsidRPr="00AF41A3">
        <w:rPr>
          <w:color w:val="auto"/>
        </w:rPr>
        <w:t xml:space="preserve"> </w:t>
      </w:r>
      <w:r w:rsidR="00AA2678" w:rsidRPr="00AF41A3">
        <w:rPr>
          <w:color w:val="auto"/>
          <w:u w:val="single"/>
        </w:rPr>
        <w:t>therefore</w:t>
      </w:r>
      <w:r w:rsidR="00AA2678" w:rsidRPr="00AF41A3">
        <w:rPr>
          <w:color w:val="auto"/>
        </w:rPr>
        <w:t xml:space="preserve"> </w:t>
      </w:r>
      <w:r w:rsidRPr="00AF41A3">
        <w:rPr>
          <w:color w:val="auto"/>
        </w:rPr>
        <w:t xml:space="preserve">jurisdictional, or, in the case of death, the application shall be filed by the dependent of the employee within two years from and after the employee's death, and such time limitation is a condition of the right and </w:t>
      </w:r>
      <w:r w:rsidR="00AA2678" w:rsidRPr="00AF41A3">
        <w:rPr>
          <w:strike/>
          <w:color w:val="auto"/>
        </w:rPr>
        <w:t>hence</w:t>
      </w:r>
      <w:r w:rsidR="00AA2678" w:rsidRPr="00AF41A3">
        <w:rPr>
          <w:color w:val="auto"/>
        </w:rPr>
        <w:t xml:space="preserve"> </w:t>
      </w:r>
      <w:r w:rsidR="00AA2678" w:rsidRPr="00AF41A3">
        <w:rPr>
          <w:color w:val="auto"/>
          <w:u w:val="single"/>
        </w:rPr>
        <w:t>therefore</w:t>
      </w:r>
      <w:r w:rsidRPr="00AF41A3">
        <w:rPr>
          <w:color w:val="auto"/>
        </w:rPr>
        <w:t xml:space="preserve"> jurisdictional: </w:t>
      </w:r>
      <w:r w:rsidRPr="00AF41A3">
        <w:rPr>
          <w:i/>
          <w:color w:val="auto"/>
          <w:u w:val="single"/>
        </w:rPr>
        <w:t>Provided</w:t>
      </w:r>
      <w:r w:rsidRPr="00AF41A3">
        <w:rPr>
          <w:color w:val="auto"/>
          <w:u w:val="single"/>
        </w:rPr>
        <w:t xml:space="preserve">, That nothing in this section </w:t>
      </w:r>
      <w:r w:rsidR="00AA2678" w:rsidRPr="00AF41A3">
        <w:rPr>
          <w:color w:val="auto"/>
          <w:u w:val="single"/>
        </w:rPr>
        <w:t>may</w:t>
      </w:r>
      <w:r w:rsidRPr="00AF41A3">
        <w:rPr>
          <w:color w:val="auto"/>
          <w:u w:val="single"/>
        </w:rPr>
        <w:t xml:space="preserve"> limit the time within which a claimant may obtain an evaluation from the Occupational Pneumoconiosis Board nor limit the applicability of §23-4-8c of this code.</w:t>
      </w:r>
    </w:p>
    <w:p w14:paraId="2E435B32" w14:textId="1F97DD9F" w:rsidR="008736AA" w:rsidRPr="00AF41A3" w:rsidRDefault="007739A2" w:rsidP="00CC1F3B">
      <w:pPr>
        <w:pStyle w:val="SectionBody"/>
        <w:rPr>
          <w:color w:val="auto"/>
        </w:rPr>
      </w:pPr>
      <w:r w:rsidRPr="00AF41A3">
        <w:rPr>
          <w:color w:val="auto"/>
        </w:rPr>
        <w:t xml:space="preserve">(c)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 or self-insured employer, whichever is applicable, within three years from and after the day on which the employee was last exposed to the particular occupational hazard involved or within three years from and after the employee's occupational disease was made known to him or her by a physician or which he or she should reasonably have known, whichever last occurs, and unless filed within the three-year period, the right to compensation under this chapter shall be forever barred, </w:t>
      </w:r>
      <w:r w:rsidRPr="000E4ED6">
        <w:rPr>
          <w:strike/>
          <w:color w:val="auto"/>
        </w:rPr>
        <w:t>such</w:t>
      </w:r>
      <w:r w:rsidRPr="00AF41A3">
        <w:rPr>
          <w:color w:val="auto"/>
        </w:rPr>
        <w:t xml:space="preserve"> </w:t>
      </w:r>
      <w:r w:rsidR="000E4ED6" w:rsidRPr="000E4ED6">
        <w:rPr>
          <w:color w:val="auto"/>
          <w:u w:val="single"/>
        </w:rPr>
        <w:t>the</w:t>
      </w:r>
      <w:r w:rsidR="000E4ED6">
        <w:rPr>
          <w:color w:val="auto"/>
        </w:rPr>
        <w:t xml:space="preserve"> </w:t>
      </w:r>
      <w:r w:rsidRPr="00AF41A3">
        <w:rPr>
          <w:color w:val="auto"/>
        </w:rPr>
        <w:t>time limitation being hereby declared to be a condition of the right and therefore jurisdictional, or, in case of death, the application shall be filed as aforesaid by the dependent of the employee within one year from and after the employee's death, and such time limitation is a condition of the right and hence jurisdictional.</w:t>
      </w:r>
    </w:p>
    <w:p w14:paraId="690E6235" w14:textId="77777777" w:rsidR="00C33014" w:rsidRPr="00AF41A3" w:rsidRDefault="00C33014" w:rsidP="00CC1F3B">
      <w:pPr>
        <w:pStyle w:val="Note"/>
        <w:rPr>
          <w:color w:val="auto"/>
        </w:rPr>
      </w:pPr>
    </w:p>
    <w:p w14:paraId="67DA6B4F" w14:textId="72A00AFD" w:rsidR="006865E9" w:rsidRPr="00AF41A3" w:rsidRDefault="00CF1DCA" w:rsidP="00CC1F3B">
      <w:pPr>
        <w:pStyle w:val="Note"/>
        <w:rPr>
          <w:color w:val="auto"/>
        </w:rPr>
      </w:pPr>
      <w:r w:rsidRPr="00AF41A3">
        <w:rPr>
          <w:color w:val="auto"/>
        </w:rPr>
        <w:t>NOTE: The</w:t>
      </w:r>
      <w:r w:rsidR="006865E9" w:rsidRPr="00AF41A3">
        <w:rPr>
          <w:color w:val="auto"/>
        </w:rPr>
        <w:t xml:space="preserve"> purpose of this bill is to </w:t>
      </w:r>
      <w:r w:rsidR="007739A2" w:rsidRPr="00AF41A3">
        <w:rPr>
          <w:color w:val="auto"/>
        </w:rPr>
        <w:t>clarify that the time limitations provided for filing occupational pneumoconiosis claims in this section does not apply to or otherwise limit the ability of a claimant to obtain an evaluation from the Occupational Pneumoconiosis Board.</w:t>
      </w:r>
    </w:p>
    <w:p w14:paraId="4153B0A8" w14:textId="77777777" w:rsidR="006865E9" w:rsidRPr="00AF41A3" w:rsidRDefault="00AE48A0" w:rsidP="00CC1F3B">
      <w:pPr>
        <w:pStyle w:val="Note"/>
        <w:rPr>
          <w:color w:val="auto"/>
        </w:rPr>
      </w:pPr>
      <w:r w:rsidRPr="00AF41A3">
        <w:rPr>
          <w:color w:val="auto"/>
        </w:rPr>
        <w:t>Strike-throughs indicate language that would be stricken from a heading or the present law and underscoring indicates new language that would be added.</w:t>
      </w:r>
    </w:p>
    <w:sectPr w:rsidR="006865E9" w:rsidRPr="00AF41A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BFDF" w14:textId="77777777" w:rsidR="007739A2" w:rsidRPr="00B844FE" w:rsidRDefault="007739A2" w:rsidP="00B844FE">
      <w:r>
        <w:separator/>
      </w:r>
    </w:p>
  </w:endnote>
  <w:endnote w:type="continuationSeparator" w:id="0">
    <w:p w14:paraId="5F3C6302" w14:textId="77777777" w:rsidR="007739A2" w:rsidRPr="00B844FE" w:rsidRDefault="007739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6D7D9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B4CA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9AD8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6F45" w14:textId="77777777" w:rsidR="000E4ED6" w:rsidRDefault="000E4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CF9A5" w14:textId="77777777" w:rsidR="007739A2" w:rsidRPr="00B844FE" w:rsidRDefault="007739A2" w:rsidP="00B844FE">
      <w:r>
        <w:separator/>
      </w:r>
    </w:p>
  </w:footnote>
  <w:footnote w:type="continuationSeparator" w:id="0">
    <w:p w14:paraId="5D7352EB" w14:textId="77777777" w:rsidR="007739A2" w:rsidRPr="00B844FE" w:rsidRDefault="007739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FC85" w14:textId="77777777" w:rsidR="002A0269" w:rsidRPr="00B844FE" w:rsidRDefault="00E860EC">
    <w:pPr>
      <w:pStyle w:val="Header"/>
    </w:pPr>
    <w:sdt>
      <w:sdtPr>
        <w:id w:val="-684364211"/>
        <w:placeholder>
          <w:docPart w:val="70BE1A2378FB4C8384058515F8236C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BE1A2378FB4C8384058515F8236C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3E5E" w14:textId="4ABF4B6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739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39A2">
          <w:rPr>
            <w:sz w:val="22"/>
            <w:szCs w:val="22"/>
          </w:rPr>
          <w:t>202</w:t>
        </w:r>
        <w:r w:rsidR="00D45D87">
          <w:rPr>
            <w:sz w:val="22"/>
            <w:szCs w:val="22"/>
          </w:rPr>
          <w:t>6</w:t>
        </w:r>
        <w:r w:rsidR="007739A2">
          <w:rPr>
            <w:sz w:val="22"/>
            <w:szCs w:val="22"/>
          </w:rPr>
          <w:t>R</w:t>
        </w:r>
        <w:r w:rsidR="007917D8">
          <w:rPr>
            <w:sz w:val="22"/>
            <w:szCs w:val="22"/>
          </w:rPr>
          <w:t>2</w:t>
        </w:r>
        <w:r w:rsidR="00D45D87">
          <w:rPr>
            <w:sz w:val="22"/>
            <w:szCs w:val="22"/>
          </w:rPr>
          <w:t>694</w:t>
        </w:r>
      </w:sdtContent>
    </w:sdt>
  </w:p>
  <w:p w14:paraId="79724F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4F0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9A2"/>
    <w:rsid w:val="0000526A"/>
    <w:rsid w:val="000573A9"/>
    <w:rsid w:val="00085D22"/>
    <w:rsid w:val="00093AB0"/>
    <w:rsid w:val="000C5C77"/>
    <w:rsid w:val="000E3912"/>
    <w:rsid w:val="000E4ED6"/>
    <w:rsid w:val="000F3FA2"/>
    <w:rsid w:val="0010070F"/>
    <w:rsid w:val="0015112E"/>
    <w:rsid w:val="001552E7"/>
    <w:rsid w:val="001566B4"/>
    <w:rsid w:val="001A66B7"/>
    <w:rsid w:val="001C279E"/>
    <w:rsid w:val="001D459E"/>
    <w:rsid w:val="001D4744"/>
    <w:rsid w:val="0022348D"/>
    <w:rsid w:val="0027011C"/>
    <w:rsid w:val="0027181D"/>
    <w:rsid w:val="00274200"/>
    <w:rsid w:val="00275740"/>
    <w:rsid w:val="002A0269"/>
    <w:rsid w:val="00303684"/>
    <w:rsid w:val="00305FE6"/>
    <w:rsid w:val="003143F5"/>
    <w:rsid w:val="00314854"/>
    <w:rsid w:val="00325468"/>
    <w:rsid w:val="00394191"/>
    <w:rsid w:val="003C51CD"/>
    <w:rsid w:val="003C6034"/>
    <w:rsid w:val="003F1556"/>
    <w:rsid w:val="00400B5C"/>
    <w:rsid w:val="004368E0"/>
    <w:rsid w:val="004C13DD"/>
    <w:rsid w:val="004D3ABE"/>
    <w:rsid w:val="004E3441"/>
    <w:rsid w:val="00500579"/>
    <w:rsid w:val="00545878"/>
    <w:rsid w:val="005A5366"/>
    <w:rsid w:val="00600774"/>
    <w:rsid w:val="006369EB"/>
    <w:rsid w:val="00637E73"/>
    <w:rsid w:val="006865E9"/>
    <w:rsid w:val="00686E9A"/>
    <w:rsid w:val="00691F3E"/>
    <w:rsid w:val="00694BFB"/>
    <w:rsid w:val="00696731"/>
    <w:rsid w:val="006A106B"/>
    <w:rsid w:val="006C523D"/>
    <w:rsid w:val="006D4036"/>
    <w:rsid w:val="007739A2"/>
    <w:rsid w:val="007917D8"/>
    <w:rsid w:val="007A5259"/>
    <w:rsid w:val="007A7081"/>
    <w:rsid w:val="007F1CF5"/>
    <w:rsid w:val="007F35EE"/>
    <w:rsid w:val="00800C91"/>
    <w:rsid w:val="008117D7"/>
    <w:rsid w:val="00825428"/>
    <w:rsid w:val="00834EDE"/>
    <w:rsid w:val="008736AA"/>
    <w:rsid w:val="008D275D"/>
    <w:rsid w:val="008D3F0E"/>
    <w:rsid w:val="00946186"/>
    <w:rsid w:val="00952A15"/>
    <w:rsid w:val="00980327"/>
    <w:rsid w:val="00986478"/>
    <w:rsid w:val="00997680"/>
    <w:rsid w:val="009B5557"/>
    <w:rsid w:val="009F1067"/>
    <w:rsid w:val="00A17F80"/>
    <w:rsid w:val="00A21F24"/>
    <w:rsid w:val="00A31E01"/>
    <w:rsid w:val="00A527AD"/>
    <w:rsid w:val="00A718CF"/>
    <w:rsid w:val="00AA2678"/>
    <w:rsid w:val="00AE48A0"/>
    <w:rsid w:val="00AE61BE"/>
    <w:rsid w:val="00AF41A3"/>
    <w:rsid w:val="00B16F25"/>
    <w:rsid w:val="00B24422"/>
    <w:rsid w:val="00B66B81"/>
    <w:rsid w:val="00B71E6F"/>
    <w:rsid w:val="00B80C20"/>
    <w:rsid w:val="00B844FE"/>
    <w:rsid w:val="00B86B4F"/>
    <w:rsid w:val="00BA1F84"/>
    <w:rsid w:val="00BC562B"/>
    <w:rsid w:val="00BC6960"/>
    <w:rsid w:val="00C33014"/>
    <w:rsid w:val="00C33434"/>
    <w:rsid w:val="00C34869"/>
    <w:rsid w:val="00C42EB6"/>
    <w:rsid w:val="00C57AC8"/>
    <w:rsid w:val="00C62327"/>
    <w:rsid w:val="00C85096"/>
    <w:rsid w:val="00C9065D"/>
    <w:rsid w:val="00CB20EF"/>
    <w:rsid w:val="00CB24C7"/>
    <w:rsid w:val="00CC1F3B"/>
    <w:rsid w:val="00CD12CB"/>
    <w:rsid w:val="00CD36CF"/>
    <w:rsid w:val="00CF1DCA"/>
    <w:rsid w:val="00D45D87"/>
    <w:rsid w:val="00D579FC"/>
    <w:rsid w:val="00D77A86"/>
    <w:rsid w:val="00D81C16"/>
    <w:rsid w:val="00DE526B"/>
    <w:rsid w:val="00DF199D"/>
    <w:rsid w:val="00E01542"/>
    <w:rsid w:val="00E31A2A"/>
    <w:rsid w:val="00E365F1"/>
    <w:rsid w:val="00E62F48"/>
    <w:rsid w:val="00E831B3"/>
    <w:rsid w:val="00E860EC"/>
    <w:rsid w:val="00E95FBC"/>
    <w:rsid w:val="00EC5E63"/>
    <w:rsid w:val="00EE70CB"/>
    <w:rsid w:val="00F04DB4"/>
    <w:rsid w:val="00F41CA2"/>
    <w:rsid w:val="00F443C0"/>
    <w:rsid w:val="00F62EFB"/>
    <w:rsid w:val="00F64EE4"/>
    <w:rsid w:val="00F939A4"/>
    <w:rsid w:val="00FA7B09"/>
    <w:rsid w:val="00FD5B51"/>
    <w:rsid w:val="00FD6C5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13B2"/>
  <w15:chartTrackingRefBased/>
  <w15:docId w15:val="{DE62C616-34DC-4CA6-9069-4D806A2D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39A2"/>
    <w:rPr>
      <w:rFonts w:eastAsia="Calibri"/>
      <w:b/>
      <w:caps/>
      <w:color w:val="000000"/>
      <w:sz w:val="24"/>
    </w:rPr>
  </w:style>
  <w:style w:type="character" w:customStyle="1" w:styleId="SectionBodyChar">
    <w:name w:val="Section Body Char"/>
    <w:link w:val="SectionBody"/>
    <w:rsid w:val="007739A2"/>
    <w:rPr>
      <w:rFonts w:eastAsia="Calibri"/>
      <w:color w:val="000000"/>
    </w:rPr>
  </w:style>
  <w:style w:type="character" w:customStyle="1" w:styleId="SectionHeadingChar">
    <w:name w:val="Section Heading Char"/>
    <w:link w:val="SectionHeading"/>
    <w:rsid w:val="007739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F1B76057CE4C6A810B64F82B3C288C"/>
        <w:category>
          <w:name w:val="General"/>
          <w:gallery w:val="placeholder"/>
        </w:category>
        <w:types>
          <w:type w:val="bbPlcHdr"/>
        </w:types>
        <w:behaviors>
          <w:behavior w:val="content"/>
        </w:behaviors>
        <w:guid w:val="{3A8513CA-E2BD-41CF-9653-3C6BAEB99433}"/>
      </w:docPartPr>
      <w:docPartBody>
        <w:p w:rsidR="00AC79B3" w:rsidRDefault="00AC79B3">
          <w:pPr>
            <w:pStyle w:val="B5F1B76057CE4C6A810B64F82B3C288C"/>
          </w:pPr>
          <w:r w:rsidRPr="00B844FE">
            <w:t>Prefix Text</w:t>
          </w:r>
        </w:p>
      </w:docPartBody>
    </w:docPart>
    <w:docPart>
      <w:docPartPr>
        <w:name w:val="70BE1A2378FB4C8384058515F8236CF1"/>
        <w:category>
          <w:name w:val="General"/>
          <w:gallery w:val="placeholder"/>
        </w:category>
        <w:types>
          <w:type w:val="bbPlcHdr"/>
        </w:types>
        <w:behaviors>
          <w:behavior w:val="content"/>
        </w:behaviors>
        <w:guid w:val="{369E4340-1776-47AE-AE7B-7332FC2CC43C}"/>
      </w:docPartPr>
      <w:docPartBody>
        <w:p w:rsidR="00AC79B3" w:rsidRDefault="00AC79B3">
          <w:pPr>
            <w:pStyle w:val="70BE1A2378FB4C8384058515F8236CF1"/>
          </w:pPr>
          <w:r w:rsidRPr="00B844FE">
            <w:t>[Type here]</w:t>
          </w:r>
        </w:p>
      </w:docPartBody>
    </w:docPart>
    <w:docPart>
      <w:docPartPr>
        <w:name w:val="C5E8B936B4934C63B1F3E398588C3EA0"/>
        <w:category>
          <w:name w:val="General"/>
          <w:gallery w:val="placeholder"/>
        </w:category>
        <w:types>
          <w:type w:val="bbPlcHdr"/>
        </w:types>
        <w:behaviors>
          <w:behavior w:val="content"/>
        </w:behaviors>
        <w:guid w:val="{3988D558-5DCE-4B96-BA14-ED48A878608D}"/>
      </w:docPartPr>
      <w:docPartBody>
        <w:p w:rsidR="00AC79B3" w:rsidRDefault="00AC79B3">
          <w:pPr>
            <w:pStyle w:val="C5E8B936B4934C63B1F3E398588C3EA0"/>
          </w:pPr>
          <w:r w:rsidRPr="00B844FE">
            <w:t>Number</w:t>
          </w:r>
        </w:p>
      </w:docPartBody>
    </w:docPart>
    <w:docPart>
      <w:docPartPr>
        <w:name w:val="199A52079E25451F9C27D638B6462210"/>
        <w:category>
          <w:name w:val="General"/>
          <w:gallery w:val="placeholder"/>
        </w:category>
        <w:types>
          <w:type w:val="bbPlcHdr"/>
        </w:types>
        <w:behaviors>
          <w:behavior w:val="content"/>
        </w:behaviors>
        <w:guid w:val="{4CA33EAD-D95D-47AA-8751-764EEBA2B165}"/>
      </w:docPartPr>
      <w:docPartBody>
        <w:p w:rsidR="00AC79B3" w:rsidRDefault="00AC79B3">
          <w:pPr>
            <w:pStyle w:val="199A52079E25451F9C27D638B6462210"/>
          </w:pPr>
          <w:r w:rsidRPr="00B844FE">
            <w:t>Enter Sponsors Here</w:t>
          </w:r>
        </w:p>
      </w:docPartBody>
    </w:docPart>
    <w:docPart>
      <w:docPartPr>
        <w:name w:val="F74568C52D1146959DDF2364BD307590"/>
        <w:category>
          <w:name w:val="General"/>
          <w:gallery w:val="placeholder"/>
        </w:category>
        <w:types>
          <w:type w:val="bbPlcHdr"/>
        </w:types>
        <w:behaviors>
          <w:behavior w:val="content"/>
        </w:behaviors>
        <w:guid w:val="{100E640D-E6D5-4883-AC8E-035951AB395C}"/>
      </w:docPartPr>
      <w:docPartBody>
        <w:p w:rsidR="00AC79B3" w:rsidRDefault="00AC79B3">
          <w:pPr>
            <w:pStyle w:val="F74568C52D1146959DDF2364BD3075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B3"/>
    <w:rsid w:val="000F3FA2"/>
    <w:rsid w:val="001D4744"/>
    <w:rsid w:val="00696731"/>
    <w:rsid w:val="007F35EE"/>
    <w:rsid w:val="00800C91"/>
    <w:rsid w:val="008D3F0E"/>
    <w:rsid w:val="00997680"/>
    <w:rsid w:val="00A21F24"/>
    <w:rsid w:val="00AC79B3"/>
    <w:rsid w:val="00BC6960"/>
    <w:rsid w:val="00CB2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1B76057CE4C6A810B64F82B3C288C">
    <w:name w:val="B5F1B76057CE4C6A810B64F82B3C288C"/>
  </w:style>
  <w:style w:type="paragraph" w:customStyle="1" w:styleId="70BE1A2378FB4C8384058515F8236CF1">
    <w:name w:val="70BE1A2378FB4C8384058515F8236CF1"/>
  </w:style>
  <w:style w:type="paragraph" w:customStyle="1" w:styleId="C5E8B936B4934C63B1F3E398588C3EA0">
    <w:name w:val="C5E8B936B4934C63B1F3E398588C3EA0"/>
  </w:style>
  <w:style w:type="paragraph" w:customStyle="1" w:styleId="199A52079E25451F9C27D638B6462210">
    <w:name w:val="199A52079E25451F9C27D638B6462210"/>
  </w:style>
  <w:style w:type="character" w:styleId="PlaceholderText">
    <w:name w:val="Placeholder Text"/>
    <w:basedOn w:val="DefaultParagraphFont"/>
    <w:uiPriority w:val="99"/>
    <w:semiHidden/>
    <w:rPr>
      <w:color w:val="808080"/>
    </w:rPr>
  </w:style>
  <w:style w:type="paragraph" w:customStyle="1" w:styleId="F74568C52D1146959DDF2364BD307590">
    <w:name w:val="F74568C52D1146959DDF2364BD30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703</Words>
  <Characters>3882</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2026-01-19T18:35:00Z</dcterms:created>
  <dcterms:modified xsi:type="dcterms:W3CDTF">2026-01-19T18:35:00Z</dcterms:modified>
</cp:coreProperties>
</file>