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67A1CE65" w:rsidR="00CD36CF" w:rsidRPr="00721B9C" w:rsidRDefault="00CD36CF" w:rsidP="00CC1F3B">
      <w:pPr>
        <w:pStyle w:val="TitlePageSession"/>
        <w:rPr>
          <w:color w:val="auto"/>
        </w:rPr>
      </w:pPr>
      <w:r w:rsidRPr="00721B9C">
        <w:rPr>
          <w:color w:val="auto"/>
        </w:rPr>
        <w:t>20</w:t>
      </w:r>
      <w:r w:rsidR="00EC5E63" w:rsidRPr="00721B9C">
        <w:rPr>
          <w:color w:val="auto"/>
        </w:rPr>
        <w:t>2</w:t>
      </w:r>
      <w:r w:rsidR="00237873">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011BAC"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184790AD" w:rsidR="00CD36CF" w:rsidRPr="00721B9C" w:rsidRDefault="00011BAC"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4611</w:t>
          </w:r>
        </w:sdtContent>
      </w:sdt>
    </w:p>
    <w:p w14:paraId="315F96A9" w14:textId="74903CAB" w:rsidR="00CD36CF" w:rsidRPr="00721B9C"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 xml:space="preserve">Delegate </w:t>
          </w:r>
          <w:r w:rsidR="006B2DFA">
            <w:rPr>
              <w:color w:val="auto"/>
            </w:rPr>
            <w:t>Dillon</w:t>
          </w:r>
        </w:sdtContent>
      </w:sdt>
    </w:p>
    <w:p w14:paraId="3B239F2C" w14:textId="0BD135C4"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011BAC">
            <w:rPr>
              <w:color w:val="auto"/>
            </w:rPr>
            <w:t>Introduced January 20, 2026; referred to the Committee on Education then Finance</w:t>
          </w:r>
        </w:sdtContent>
      </w:sdt>
      <w:r w:rsidRPr="00721B9C">
        <w:rPr>
          <w:color w:val="auto"/>
        </w:rPr>
        <w:t>]</w:t>
      </w:r>
    </w:p>
    <w:p w14:paraId="609E234A" w14:textId="22949696"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a new </w:t>
      </w:r>
      <w:r w:rsidR="007C2880">
        <w:rPr>
          <w:color w:val="auto"/>
        </w:rPr>
        <w:t>article,</w:t>
      </w:r>
      <w:r w:rsidR="00ED6D0D" w:rsidRPr="00721B9C">
        <w:rPr>
          <w:color w:val="auto"/>
        </w:rPr>
        <w:t xml:space="preserve"> designated §</w:t>
      </w:r>
      <w:r w:rsidR="006B2DFA">
        <w:rPr>
          <w:color w:val="auto"/>
        </w:rPr>
        <w:t>18-</w:t>
      </w:r>
      <w:r w:rsidR="007C2880">
        <w:rPr>
          <w:color w:val="auto"/>
        </w:rPr>
        <w:t>36-1</w:t>
      </w:r>
      <w:r w:rsidR="00ED6D0D" w:rsidRPr="006B2DFA">
        <w:rPr>
          <w:color w:val="auto"/>
        </w:rPr>
        <w:t>, relating to</w:t>
      </w:r>
      <w:r w:rsidR="006B2DFA" w:rsidRPr="006B2DFA">
        <w:t xml:space="preserve"> </w:t>
      </w:r>
      <w:r w:rsidR="007C2880">
        <w:t xml:space="preserve">the creation of the </w:t>
      </w:r>
      <w:r w:rsidR="007B5F70">
        <w:t>Hope to Help Community Schools</w:t>
      </w:r>
      <w:r w:rsidR="007C2880">
        <w:t xml:space="preserve"> Act of 2026</w:t>
      </w:r>
      <w:r w:rsidR="00ED6D0D" w:rsidRPr="006B2DFA">
        <w:rPr>
          <w:color w:val="auto"/>
        </w:rPr>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8EEDC34" w14:textId="0B5F48B4" w:rsidR="006B2DFA" w:rsidRPr="007C2880" w:rsidRDefault="006B2DFA" w:rsidP="007C2880">
      <w:pPr>
        <w:pStyle w:val="ArticleHeading"/>
        <w:rPr>
          <w:u w:val="single"/>
        </w:rPr>
      </w:pPr>
      <w:r w:rsidRPr="007C2880">
        <w:rPr>
          <w:u w:val="single"/>
        </w:rPr>
        <w:t xml:space="preserve">ARTICLE </w:t>
      </w:r>
      <w:r w:rsidR="007C2880" w:rsidRPr="007C2880">
        <w:rPr>
          <w:u w:val="single"/>
        </w:rPr>
        <w:t>36</w:t>
      </w:r>
      <w:r w:rsidRPr="007C2880">
        <w:rPr>
          <w:u w:val="single"/>
        </w:rPr>
        <w:t xml:space="preserve">. </w:t>
      </w:r>
      <w:r w:rsidR="007B5F70">
        <w:rPr>
          <w:u w:val="single"/>
        </w:rPr>
        <w:t>hope to help community schools</w:t>
      </w:r>
      <w:r w:rsidR="007C2880" w:rsidRPr="007C2880">
        <w:rPr>
          <w:u w:val="single"/>
        </w:rPr>
        <w:t xml:space="preserve"> Act of 2026</w:t>
      </w:r>
      <w:r w:rsidRPr="007C2880">
        <w:rPr>
          <w:u w:val="single"/>
        </w:rPr>
        <w:t>.</w:t>
      </w:r>
      <w:r w:rsidRPr="007C2880">
        <w:rPr>
          <w:b w:val="0"/>
          <w:bCs/>
          <w:color w:val="auto"/>
          <w:u w:val="single"/>
        </w:rPr>
        <w:t xml:space="preserve"> </w:t>
      </w:r>
    </w:p>
    <w:p w14:paraId="43C5674C" w14:textId="55B9A9CD" w:rsidR="006B2DFA" w:rsidRPr="007C2880" w:rsidRDefault="006B2DFA" w:rsidP="006B2DFA">
      <w:pPr>
        <w:pStyle w:val="SectionHeading"/>
        <w:rPr>
          <w:u w:val="single"/>
        </w:rPr>
      </w:pPr>
      <w:r w:rsidRPr="007C2880">
        <w:rPr>
          <w:u w:val="single"/>
        </w:rPr>
        <w:t>§18-</w:t>
      </w:r>
      <w:r w:rsidR="007C2880" w:rsidRPr="007C2880">
        <w:rPr>
          <w:u w:val="single"/>
        </w:rPr>
        <w:t>36-1</w:t>
      </w:r>
      <w:r w:rsidRPr="007C2880">
        <w:rPr>
          <w:u w:val="single"/>
        </w:rPr>
        <w:t xml:space="preserve">. </w:t>
      </w:r>
      <w:r w:rsidR="007B5F70">
        <w:rPr>
          <w:u w:val="single"/>
        </w:rPr>
        <w:t>Hope to Help Community Schools Act</w:t>
      </w:r>
      <w:r w:rsidR="007C2880" w:rsidRPr="007C2880">
        <w:rPr>
          <w:u w:val="single"/>
        </w:rPr>
        <w:t xml:space="preserve"> of 2026</w:t>
      </w:r>
      <w:r w:rsidRPr="007C2880">
        <w:rPr>
          <w:u w:val="single"/>
        </w:rPr>
        <w:t>.</w:t>
      </w:r>
    </w:p>
    <w:p w14:paraId="6E660AF5" w14:textId="65523B7A" w:rsidR="007C2880" w:rsidRPr="007C2880" w:rsidRDefault="00E77336" w:rsidP="007C2880">
      <w:pPr>
        <w:pStyle w:val="SectionBody"/>
        <w:rPr>
          <w:u w:val="single"/>
        </w:rPr>
      </w:pPr>
      <w:r>
        <w:rPr>
          <w:u w:val="single"/>
        </w:rPr>
        <w:t xml:space="preserve">(a) </w:t>
      </w:r>
      <w:r w:rsidRPr="007C2880">
        <w:rPr>
          <w:u w:val="single"/>
        </w:rPr>
        <w:t>When</w:t>
      </w:r>
      <w:r w:rsidR="007C2880" w:rsidRPr="007C2880">
        <w:rPr>
          <w:u w:val="single"/>
        </w:rPr>
        <w:t xml:space="preserve"> five or more concerned parents agree that a certain small public school of less tha</w:t>
      </w:r>
      <w:r w:rsidR="007C2880">
        <w:rPr>
          <w:u w:val="single"/>
        </w:rPr>
        <w:t>n</w:t>
      </w:r>
      <w:r w:rsidR="007C2880" w:rsidRPr="007C2880">
        <w:rPr>
          <w:u w:val="single"/>
        </w:rPr>
        <w:t xml:space="preserve"> 150 enrolled students provides</w:t>
      </w:r>
      <w:r w:rsidR="007C2880">
        <w:rPr>
          <w:u w:val="single"/>
        </w:rPr>
        <w:t xml:space="preserve"> for</w:t>
      </w:r>
      <w:r w:rsidR="007C2880" w:rsidRPr="007C2880">
        <w:rPr>
          <w:u w:val="single"/>
        </w:rPr>
        <w:t xml:space="preserve"> an essential and irreplaceable service to their community, they may form an ad hoc committee to facilitate the discussion of the status of the school.</w:t>
      </w:r>
    </w:p>
    <w:p w14:paraId="795C40B5" w14:textId="6205C0FF" w:rsidR="007C2880" w:rsidRPr="007C2880" w:rsidRDefault="007C2880" w:rsidP="007C2880">
      <w:pPr>
        <w:pStyle w:val="SectionBody"/>
        <w:rPr>
          <w:u w:val="single"/>
        </w:rPr>
      </w:pPr>
      <w:r w:rsidRPr="007C2880">
        <w:rPr>
          <w:u w:val="single"/>
        </w:rPr>
        <w:t>(b) The ad hoc committee may announce and hold a public meeting at the school or other venue in compliance with the Open Meetings law for consideration of becoming a Public Community Micro School</w:t>
      </w:r>
      <w:r>
        <w:rPr>
          <w:u w:val="single"/>
        </w:rPr>
        <w:t xml:space="preserve"> (hereinafter sometimes referred to as a "PCMS")</w:t>
      </w:r>
      <w:r w:rsidRPr="007C2880">
        <w:rPr>
          <w:u w:val="single"/>
        </w:rPr>
        <w:t>.</w:t>
      </w:r>
    </w:p>
    <w:p w14:paraId="010D0046" w14:textId="4BD08DDE" w:rsidR="007C2880" w:rsidRPr="007C2880" w:rsidRDefault="007C2880" w:rsidP="007C2880">
      <w:pPr>
        <w:pStyle w:val="SectionBody"/>
        <w:rPr>
          <w:u w:val="single"/>
        </w:rPr>
      </w:pPr>
      <w:r w:rsidRPr="007C2880">
        <w:rPr>
          <w:u w:val="single"/>
        </w:rPr>
        <w:t>(c) A Public Community Micro School shall consist of a public school with</w:t>
      </w:r>
      <w:r>
        <w:rPr>
          <w:u w:val="single"/>
        </w:rPr>
        <w:t xml:space="preserve"> an</w:t>
      </w:r>
      <w:r w:rsidRPr="007C2880">
        <w:rPr>
          <w:u w:val="single"/>
        </w:rPr>
        <w:t xml:space="preserve"> enrollment </w:t>
      </w:r>
      <w:r>
        <w:rPr>
          <w:u w:val="single"/>
        </w:rPr>
        <w:t xml:space="preserve">of </w:t>
      </w:r>
      <w:r w:rsidRPr="007C2880">
        <w:rPr>
          <w:u w:val="single"/>
        </w:rPr>
        <w:t>less than 150 students in which the parents, through the organization of a formal committee, have direct participation in critical decision making, including closure, consolidation, school leadership roles, and composition and quality of staff.</w:t>
      </w:r>
    </w:p>
    <w:p w14:paraId="2A590166" w14:textId="77777777" w:rsidR="007C2880" w:rsidRDefault="007C2880" w:rsidP="007C2880">
      <w:pPr>
        <w:pStyle w:val="SectionBody"/>
        <w:rPr>
          <w:u w:val="single"/>
        </w:rPr>
      </w:pPr>
      <w:r w:rsidRPr="007C2880">
        <w:rPr>
          <w:u w:val="single"/>
        </w:rPr>
        <w:t xml:space="preserve">(d) The committee at large consists of all parents of students enrolled at the school in question. </w:t>
      </w:r>
    </w:p>
    <w:p w14:paraId="74A1B149" w14:textId="48320988" w:rsidR="007C2880" w:rsidRDefault="007C2880" w:rsidP="007C2880">
      <w:pPr>
        <w:pStyle w:val="SectionBody"/>
        <w:rPr>
          <w:u w:val="single"/>
        </w:rPr>
      </w:pPr>
      <w:r>
        <w:rPr>
          <w:u w:val="single"/>
        </w:rPr>
        <w:t xml:space="preserve">(1) </w:t>
      </w:r>
      <w:r w:rsidRPr="007C2880">
        <w:rPr>
          <w:u w:val="single"/>
        </w:rPr>
        <w:t>Powers of the committee include</w:t>
      </w:r>
      <w:r>
        <w:rPr>
          <w:u w:val="single"/>
        </w:rPr>
        <w:t>, but are not limited to, a</w:t>
      </w:r>
      <w:r w:rsidRPr="007C2880">
        <w:rPr>
          <w:u w:val="single"/>
        </w:rPr>
        <w:t xml:space="preserve"> veto of county or state</w:t>
      </w:r>
      <w:r>
        <w:rPr>
          <w:u w:val="single"/>
        </w:rPr>
        <w:t xml:space="preserve"> Board of Education</w:t>
      </w:r>
      <w:r w:rsidRPr="007C2880">
        <w:rPr>
          <w:u w:val="single"/>
        </w:rPr>
        <w:t xml:space="preserve"> plans for closure and/or consolidation</w:t>
      </w:r>
      <w:r w:rsidR="007B5F70">
        <w:rPr>
          <w:u w:val="single"/>
        </w:rPr>
        <w:t>.</w:t>
      </w:r>
    </w:p>
    <w:p w14:paraId="46D742E7" w14:textId="43E8FCBC" w:rsidR="007C2880" w:rsidRPr="007C2880" w:rsidRDefault="007C2880" w:rsidP="007C2880">
      <w:pPr>
        <w:pStyle w:val="SectionBody"/>
        <w:rPr>
          <w:u w:val="single"/>
        </w:rPr>
      </w:pPr>
      <w:r>
        <w:rPr>
          <w:u w:val="single"/>
        </w:rPr>
        <w:t xml:space="preserve">(2) </w:t>
      </w:r>
      <w:r w:rsidRPr="007C2880">
        <w:rPr>
          <w:u w:val="single"/>
        </w:rPr>
        <w:t>Additional powers include authority to propose consolidation with another consenting PCMS if no new construction is required.</w:t>
      </w:r>
    </w:p>
    <w:p w14:paraId="4834D3C7" w14:textId="77777777" w:rsidR="007C2880" w:rsidRDefault="007C2880" w:rsidP="007C2880">
      <w:pPr>
        <w:pStyle w:val="SectionBody"/>
        <w:rPr>
          <w:u w:val="single"/>
        </w:rPr>
      </w:pPr>
      <w:r w:rsidRPr="007C2880">
        <w:rPr>
          <w:u w:val="single"/>
        </w:rPr>
        <w:t>(</w:t>
      </w:r>
      <w:r>
        <w:rPr>
          <w:u w:val="single"/>
        </w:rPr>
        <w:t>e</w:t>
      </w:r>
      <w:r w:rsidRPr="007C2880">
        <w:rPr>
          <w:u w:val="single"/>
        </w:rPr>
        <w:t xml:space="preserve">) PCMS are granted de facto waivers of state policy regarding staffing, except for any staffing requirements originating from special needs. </w:t>
      </w:r>
    </w:p>
    <w:p w14:paraId="48C845AF" w14:textId="79EB28E6" w:rsidR="007C2880" w:rsidRPr="007C2880" w:rsidRDefault="007C2880" w:rsidP="007C2880">
      <w:pPr>
        <w:pStyle w:val="SectionBody"/>
        <w:rPr>
          <w:u w:val="single"/>
        </w:rPr>
      </w:pPr>
      <w:r>
        <w:rPr>
          <w:u w:val="single"/>
        </w:rPr>
        <w:t xml:space="preserve">(f) </w:t>
      </w:r>
      <w:r w:rsidRPr="007C2880">
        <w:rPr>
          <w:u w:val="single"/>
        </w:rPr>
        <w:t>PCMS committee may decide to use an alternative administrative structure to a traditional principal and/or vice principal such as a head teacher with designated stipend for extra duties associated with administration. </w:t>
      </w:r>
    </w:p>
    <w:p w14:paraId="553AF211" w14:textId="0A387151" w:rsidR="007C2880" w:rsidRPr="007C2880" w:rsidRDefault="007C2880" w:rsidP="007C2880">
      <w:pPr>
        <w:pStyle w:val="SectionBody"/>
        <w:rPr>
          <w:u w:val="single"/>
        </w:rPr>
      </w:pPr>
      <w:r w:rsidRPr="007C2880">
        <w:rPr>
          <w:u w:val="single"/>
        </w:rPr>
        <w:t xml:space="preserve">(g) Additionally, </w:t>
      </w:r>
      <w:r>
        <w:rPr>
          <w:u w:val="single"/>
        </w:rPr>
        <w:t xml:space="preserve">a </w:t>
      </w:r>
      <w:r w:rsidRPr="007C2880">
        <w:rPr>
          <w:u w:val="single"/>
        </w:rPr>
        <w:t>PCMS may opt to practice vertical integration of classroom environments across grade levels.</w:t>
      </w:r>
    </w:p>
    <w:p w14:paraId="51BE8F25" w14:textId="77777777" w:rsidR="007C2880" w:rsidRDefault="007C2880" w:rsidP="007C2880">
      <w:pPr>
        <w:pStyle w:val="SectionBody"/>
        <w:rPr>
          <w:u w:val="single"/>
        </w:rPr>
      </w:pPr>
      <w:r w:rsidRPr="007C2880">
        <w:rPr>
          <w:u w:val="single"/>
        </w:rPr>
        <w:t xml:space="preserve">(h) During the first meeting of the ad hoc committee, officers shall be elected by open voice nomination and voice vote, with roll call if necessary. </w:t>
      </w:r>
    </w:p>
    <w:p w14:paraId="41AD3837" w14:textId="18DC6B5C" w:rsidR="007C2880" w:rsidRPr="007C2880" w:rsidRDefault="007C2880" w:rsidP="007C2880">
      <w:pPr>
        <w:pStyle w:val="SectionBody"/>
        <w:rPr>
          <w:u w:val="single"/>
        </w:rPr>
      </w:pPr>
      <w:r>
        <w:rPr>
          <w:u w:val="single"/>
        </w:rPr>
        <w:t xml:space="preserve">(1) </w:t>
      </w:r>
      <w:r w:rsidRPr="007C2880">
        <w:rPr>
          <w:u w:val="single"/>
        </w:rPr>
        <w:t xml:space="preserve">Such officers shall consist of Chair, Vice-Chair, and Secretary, which shall serve thenceforth as officers </w:t>
      </w:r>
      <w:r w:rsidR="00770F3E">
        <w:rPr>
          <w:u w:val="single"/>
        </w:rPr>
        <w:t xml:space="preserve">of </w:t>
      </w:r>
      <w:r w:rsidRPr="007C2880">
        <w:rPr>
          <w:u w:val="single"/>
        </w:rPr>
        <w:t>the PCMS Committee, or until their resignation, the committee be disbanded by 2/3 vote, or an officer be expelled from the committee by 2/3 vote. </w:t>
      </w:r>
    </w:p>
    <w:p w14:paraId="155CA72B" w14:textId="3DE05BD2" w:rsidR="007C2880" w:rsidRPr="007C2880" w:rsidRDefault="007C2880" w:rsidP="007C2880">
      <w:pPr>
        <w:pStyle w:val="SectionBody"/>
        <w:rPr>
          <w:u w:val="single"/>
        </w:rPr>
      </w:pPr>
      <w:r w:rsidRPr="007C2880">
        <w:rPr>
          <w:u w:val="single"/>
        </w:rPr>
        <w:t>(</w:t>
      </w:r>
      <w:r>
        <w:rPr>
          <w:u w:val="single"/>
        </w:rPr>
        <w:t>2</w:t>
      </w:r>
      <w:r w:rsidRPr="007C2880">
        <w:rPr>
          <w:u w:val="single"/>
        </w:rPr>
        <w:t>) The Chair shall announce and run meetings of the PCMS, the VC operating in the absence of the Chair as necessary. Any group of five or more parents may have authority to call for a meeting to address a topic of concern.</w:t>
      </w:r>
    </w:p>
    <w:p w14:paraId="77930753" w14:textId="473BC003" w:rsidR="007C2880" w:rsidRDefault="007C2880" w:rsidP="007C2880">
      <w:pPr>
        <w:pStyle w:val="SectionBody"/>
        <w:rPr>
          <w:u w:val="single"/>
        </w:rPr>
      </w:pPr>
      <w:r w:rsidRPr="007C2880">
        <w:rPr>
          <w:u w:val="single"/>
        </w:rPr>
        <w:t>(</w:t>
      </w:r>
      <w:r>
        <w:rPr>
          <w:u w:val="single"/>
        </w:rPr>
        <w:t>3</w:t>
      </w:r>
      <w:r w:rsidRPr="007C2880">
        <w:rPr>
          <w:u w:val="single"/>
        </w:rPr>
        <w:t xml:space="preserve">) During the first meeting of the PCMS, the Chair shall introduce the question of </w:t>
      </w:r>
      <w:r w:rsidR="00E77336">
        <w:rPr>
          <w:u w:val="single"/>
        </w:rPr>
        <w:t>"</w:t>
      </w:r>
      <w:r w:rsidRPr="007C2880">
        <w:rPr>
          <w:u w:val="single"/>
        </w:rPr>
        <w:t>Shall the school become a Public Community Micro School?</w:t>
      </w:r>
      <w:r w:rsidR="00E77336">
        <w:rPr>
          <w:u w:val="single"/>
        </w:rPr>
        <w:t>"</w:t>
      </w:r>
      <w:r w:rsidRPr="007C2880">
        <w:rPr>
          <w:u w:val="single"/>
        </w:rPr>
        <w:t xml:space="preserve"> </w:t>
      </w:r>
    </w:p>
    <w:p w14:paraId="5B4F5034" w14:textId="77777777" w:rsidR="007C2880" w:rsidRDefault="007C2880" w:rsidP="007C2880">
      <w:pPr>
        <w:pStyle w:val="SectionBody"/>
        <w:rPr>
          <w:u w:val="single"/>
        </w:rPr>
      </w:pPr>
      <w:r>
        <w:rPr>
          <w:u w:val="single"/>
        </w:rPr>
        <w:t>(4) The C</w:t>
      </w:r>
      <w:r w:rsidRPr="007C2880">
        <w:rPr>
          <w:u w:val="single"/>
        </w:rPr>
        <w:t xml:space="preserve">hair will facilitate robust discussion of the merits and detractions of becoming a PCMS. </w:t>
      </w:r>
    </w:p>
    <w:p w14:paraId="34306A8A" w14:textId="77777777" w:rsidR="007C2880" w:rsidRDefault="007C2880" w:rsidP="007C2880">
      <w:pPr>
        <w:pStyle w:val="SectionBody"/>
        <w:rPr>
          <w:u w:val="single"/>
        </w:rPr>
      </w:pPr>
      <w:r>
        <w:rPr>
          <w:u w:val="single"/>
        </w:rPr>
        <w:t xml:space="preserve">(5) </w:t>
      </w:r>
      <w:r w:rsidRPr="007C2880">
        <w:rPr>
          <w:u w:val="single"/>
        </w:rPr>
        <w:t>If consensus for or against conversion appears likely, Chair shall call for a written vote for or against, to be counted openly by the secretary following the collection of the votes.</w:t>
      </w:r>
    </w:p>
    <w:p w14:paraId="55036896" w14:textId="77777777" w:rsidR="007C2880" w:rsidRDefault="007C2880" w:rsidP="007C2880">
      <w:pPr>
        <w:pStyle w:val="SectionBody"/>
        <w:rPr>
          <w:u w:val="single"/>
        </w:rPr>
      </w:pPr>
      <w:r>
        <w:rPr>
          <w:u w:val="single"/>
        </w:rPr>
        <w:t xml:space="preserve">(6) </w:t>
      </w:r>
      <w:r w:rsidRPr="007C2880">
        <w:rPr>
          <w:u w:val="single"/>
        </w:rPr>
        <w:t>Conversion to a PCMS shall require a 2/3 in the affirmative from a quorum of parents. Quorum shall consist of no less than 1/3 of enrolled students represented by at least one parent.</w:t>
      </w:r>
    </w:p>
    <w:p w14:paraId="3FAE24EA" w14:textId="77777777" w:rsidR="007C2880" w:rsidRDefault="007C2880" w:rsidP="007C2880">
      <w:pPr>
        <w:pStyle w:val="SectionBody"/>
        <w:rPr>
          <w:u w:val="single"/>
        </w:rPr>
      </w:pPr>
      <w:r>
        <w:rPr>
          <w:u w:val="single"/>
        </w:rPr>
        <w:t xml:space="preserve">(7) </w:t>
      </w:r>
      <w:r w:rsidRPr="007C2880">
        <w:rPr>
          <w:u w:val="single"/>
        </w:rPr>
        <w:t xml:space="preserve">If the matter is unresolved following the initial meeting, Chair may announce and schedule additional meetings, not to exceed six meetings for one year. </w:t>
      </w:r>
    </w:p>
    <w:p w14:paraId="09642100" w14:textId="77777777" w:rsidR="007C2880" w:rsidRDefault="007C2880" w:rsidP="007C2880">
      <w:pPr>
        <w:pStyle w:val="SectionBody"/>
        <w:rPr>
          <w:u w:val="single"/>
        </w:rPr>
      </w:pPr>
      <w:r>
        <w:rPr>
          <w:u w:val="single"/>
        </w:rPr>
        <w:t xml:space="preserve">(8) </w:t>
      </w:r>
      <w:r w:rsidRPr="007C2880">
        <w:rPr>
          <w:u w:val="single"/>
        </w:rPr>
        <w:t>At the conclusion of one year, if the question of conversion to a PCMS has not been answered by an affirmative 2/3 vote, the PCMS committee will automatically be disbanded.</w:t>
      </w:r>
    </w:p>
    <w:p w14:paraId="597487E1" w14:textId="01474515" w:rsidR="007C2880" w:rsidRPr="007C2880" w:rsidRDefault="007C2880" w:rsidP="007C2880">
      <w:pPr>
        <w:pStyle w:val="SectionBody"/>
        <w:rPr>
          <w:u w:val="single"/>
        </w:rPr>
      </w:pPr>
      <w:r>
        <w:rPr>
          <w:u w:val="single"/>
        </w:rPr>
        <w:t xml:space="preserve">(9) </w:t>
      </w:r>
      <w:r w:rsidRPr="007C2880">
        <w:rPr>
          <w:u w:val="single"/>
        </w:rPr>
        <w:t xml:space="preserve">For the entirety of their existence, PCMS committees shall follow the same requirements as </w:t>
      </w:r>
      <w:r>
        <w:rPr>
          <w:u w:val="single"/>
        </w:rPr>
        <w:t xml:space="preserve">the State </w:t>
      </w:r>
      <w:r w:rsidRPr="007C2880">
        <w:rPr>
          <w:u w:val="single"/>
        </w:rPr>
        <w:t>B</w:t>
      </w:r>
      <w:r>
        <w:rPr>
          <w:u w:val="single"/>
        </w:rPr>
        <w:t>oard of Education</w:t>
      </w:r>
      <w:r w:rsidRPr="007C2880">
        <w:rPr>
          <w:u w:val="single"/>
        </w:rPr>
        <w:t xml:space="preserve"> to publish minutes and agendas within same timeframe.</w:t>
      </w:r>
    </w:p>
    <w:p w14:paraId="30FB7EFE" w14:textId="3F150964" w:rsidR="007C2880" w:rsidRPr="007C2880" w:rsidRDefault="007C2880" w:rsidP="007C2880">
      <w:pPr>
        <w:pStyle w:val="SectionBody"/>
        <w:rPr>
          <w:u w:val="single"/>
        </w:rPr>
      </w:pPr>
      <w:r w:rsidRPr="007C2880">
        <w:rPr>
          <w:u w:val="single"/>
        </w:rPr>
        <w:t>(</w:t>
      </w:r>
      <w:r>
        <w:rPr>
          <w:u w:val="single"/>
        </w:rPr>
        <w:t>i</w:t>
      </w:r>
      <w:r w:rsidRPr="007C2880">
        <w:rPr>
          <w:u w:val="single"/>
        </w:rPr>
        <w:t xml:space="preserve">) </w:t>
      </w:r>
      <w:r w:rsidRPr="007C2880">
        <w:rPr>
          <w:i/>
          <w:iCs/>
          <w:u w:val="single"/>
        </w:rPr>
        <w:t>Funding</w:t>
      </w:r>
      <w:r>
        <w:rPr>
          <w:u w:val="single"/>
        </w:rPr>
        <w:t>. – The State Board of Education</w:t>
      </w:r>
      <w:r w:rsidRPr="007C2880">
        <w:rPr>
          <w:u w:val="single"/>
        </w:rPr>
        <w:t xml:space="preserve"> creates special fund to segregate PCMS moneys in two accounts.</w:t>
      </w:r>
    </w:p>
    <w:p w14:paraId="361FBD0F" w14:textId="06811220" w:rsidR="007C2880" w:rsidRPr="007C2880" w:rsidRDefault="007C2880" w:rsidP="007C2880">
      <w:pPr>
        <w:pStyle w:val="SectionBody"/>
        <w:rPr>
          <w:u w:val="single"/>
        </w:rPr>
      </w:pPr>
      <w:r w:rsidRPr="007C2880">
        <w:rPr>
          <w:u w:val="single"/>
        </w:rPr>
        <w:t xml:space="preserve">(1) Account 1 </w:t>
      </w:r>
      <w:r>
        <w:rPr>
          <w:u w:val="single"/>
        </w:rPr>
        <w:t>shall</w:t>
      </w:r>
      <w:r w:rsidRPr="007C2880">
        <w:rPr>
          <w:u w:val="single"/>
        </w:rPr>
        <w:t xml:space="preserve"> act as a group </w:t>
      </w:r>
      <w:r>
        <w:rPr>
          <w:u w:val="single"/>
        </w:rPr>
        <w:t>education saving account ("</w:t>
      </w:r>
      <w:r w:rsidRPr="007C2880">
        <w:rPr>
          <w:u w:val="single"/>
        </w:rPr>
        <w:t>ESA</w:t>
      </w:r>
      <w:r>
        <w:rPr>
          <w:u w:val="single"/>
        </w:rPr>
        <w:t>")</w:t>
      </w:r>
      <w:r w:rsidRPr="007C2880">
        <w:rPr>
          <w:u w:val="single"/>
        </w:rPr>
        <w:t xml:space="preserve"> to receive Hope </w:t>
      </w:r>
      <w:r>
        <w:rPr>
          <w:u w:val="single"/>
        </w:rPr>
        <w:t>S</w:t>
      </w:r>
      <w:r w:rsidRPr="007C2880">
        <w:rPr>
          <w:u w:val="single"/>
        </w:rPr>
        <w:t>cholarship fund</w:t>
      </w:r>
      <w:r>
        <w:rPr>
          <w:u w:val="single"/>
        </w:rPr>
        <w:t>ing</w:t>
      </w:r>
      <w:r w:rsidRPr="007C2880">
        <w:rPr>
          <w:u w:val="single"/>
        </w:rPr>
        <w:t xml:space="preserve"> for staffing purposes.</w:t>
      </w:r>
    </w:p>
    <w:p w14:paraId="7EA1A05D" w14:textId="77777777" w:rsidR="007C2880" w:rsidRPr="007C2880" w:rsidRDefault="007C2880" w:rsidP="007C2880">
      <w:pPr>
        <w:pStyle w:val="SectionBody"/>
        <w:rPr>
          <w:u w:val="single"/>
        </w:rPr>
      </w:pPr>
      <w:r w:rsidRPr="007C2880">
        <w:rPr>
          <w:u w:val="single"/>
        </w:rPr>
        <w:t>(2) Account 2 is to set aside the amount of per-pupil foundational allowance not associated with the Hope scholarship for the operational and transportation costs of the school.</w:t>
      </w:r>
    </w:p>
    <w:p w14:paraId="23AC229E" w14:textId="77777777" w:rsidR="007C2880" w:rsidRDefault="007C2880" w:rsidP="007C2880">
      <w:pPr>
        <w:pStyle w:val="SectionBody"/>
        <w:rPr>
          <w:u w:val="single"/>
        </w:rPr>
      </w:pPr>
      <w:r w:rsidRPr="007C2880">
        <w:rPr>
          <w:u w:val="single"/>
        </w:rPr>
        <w:t>(</w:t>
      </w:r>
      <w:r>
        <w:rPr>
          <w:u w:val="single"/>
        </w:rPr>
        <w:t>j</w:t>
      </w:r>
      <w:r w:rsidRPr="007C2880">
        <w:rPr>
          <w:u w:val="single"/>
        </w:rPr>
        <w:t xml:space="preserve">) If parents elect to convert to </w:t>
      </w:r>
      <w:r>
        <w:rPr>
          <w:u w:val="single"/>
        </w:rPr>
        <w:t xml:space="preserve">a </w:t>
      </w:r>
      <w:r w:rsidRPr="007C2880">
        <w:rPr>
          <w:u w:val="single"/>
        </w:rPr>
        <w:t xml:space="preserve">PCMS, each child is automatically considered an applicant and recipient of the Hope Scholarship for the next enrollment year, provided that enrollment occurs on or before May 31. </w:t>
      </w:r>
    </w:p>
    <w:p w14:paraId="0900CA4A" w14:textId="0A250E9E" w:rsidR="007C2880" w:rsidRDefault="007C2880" w:rsidP="007C2880">
      <w:pPr>
        <w:pStyle w:val="SectionBody"/>
        <w:rPr>
          <w:u w:val="single"/>
        </w:rPr>
      </w:pPr>
      <w:r>
        <w:rPr>
          <w:u w:val="single"/>
        </w:rPr>
        <w:t xml:space="preserve">(1) </w:t>
      </w:r>
      <w:r w:rsidRPr="007C2880">
        <w:rPr>
          <w:u w:val="single"/>
        </w:rPr>
        <w:t xml:space="preserve">Funding and financial planning shall occur in </w:t>
      </w:r>
      <w:r>
        <w:rPr>
          <w:u w:val="single"/>
        </w:rPr>
        <w:t xml:space="preserve">one </w:t>
      </w:r>
      <w:r w:rsidRPr="007C2880">
        <w:rPr>
          <w:u w:val="single"/>
        </w:rPr>
        <w:t xml:space="preserve">year increments, with the </w:t>
      </w:r>
      <w:r>
        <w:rPr>
          <w:u w:val="single"/>
        </w:rPr>
        <w:t xml:space="preserve">State </w:t>
      </w:r>
      <w:r w:rsidRPr="007C2880">
        <w:rPr>
          <w:u w:val="single"/>
        </w:rPr>
        <w:t>B</w:t>
      </w:r>
      <w:r>
        <w:rPr>
          <w:u w:val="single"/>
        </w:rPr>
        <w:t xml:space="preserve">oard of </w:t>
      </w:r>
      <w:r w:rsidR="00E77336">
        <w:rPr>
          <w:u w:val="single"/>
        </w:rPr>
        <w:t>Education</w:t>
      </w:r>
      <w:r w:rsidRPr="007C2880">
        <w:rPr>
          <w:u w:val="single"/>
        </w:rPr>
        <w:t xml:space="preserve"> making such staffing and other arrangements as necessary for the coming year based on enrollments as of May 31. </w:t>
      </w:r>
    </w:p>
    <w:p w14:paraId="21634328" w14:textId="7FDFF027" w:rsidR="007C2880" w:rsidRPr="007C2880" w:rsidRDefault="007C2880" w:rsidP="007C2880">
      <w:pPr>
        <w:pStyle w:val="SectionBody"/>
        <w:rPr>
          <w:u w:val="single"/>
        </w:rPr>
      </w:pPr>
      <w:r>
        <w:rPr>
          <w:u w:val="single"/>
        </w:rPr>
        <w:t xml:space="preserve">(2) </w:t>
      </w:r>
      <w:r w:rsidRPr="007C2880">
        <w:rPr>
          <w:u w:val="single"/>
        </w:rPr>
        <w:t>Enrollment applications are not accepted subsequent to May 31.</w:t>
      </w:r>
    </w:p>
    <w:p w14:paraId="5773F9A2" w14:textId="3A7578F9" w:rsidR="007C2880" w:rsidRPr="007C2880" w:rsidRDefault="007C2880" w:rsidP="007C2880">
      <w:pPr>
        <w:pStyle w:val="SectionBody"/>
        <w:rPr>
          <w:u w:val="single"/>
        </w:rPr>
      </w:pPr>
      <w:r w:rsidRPr="007C2880">
        <w:rPr>
          <w:u w:val="single"/>
        </w:rPr>
        <w:t>(</w:t>
      </w:r>
      <w:r>
        <w:rPr>
          <w:u w:val="single"/>
        </w:rPr>
        <w:t>k</w:t>
      </w:r>
      <w:r w:rsidRPr="007C2880">
        <w:rPr>
          <w:u w:val="single"/>
        </w:rPr>
        <w:t>) Parents assign receipt of Hope funds to account for PCMS, administered by the county BOE.</w:t>
      </w:r>
    </w:p>
    <w:p w14:paraId="53FBE310" w14:textId="77777777" w:rsidR="007C2880" w:rsidRDefault="007C2880" w:rsidP="007C2880">
      <w:pPr>
        <w:pStyle w:val="SectionBody"/>
        <w:rPr>
          <w:u w:val="single"/>
        </w:rPr>
      </w:pPr>
      <w:r w:rsidRPr="007C2880">
        <w:rPr>
          <w:u w:val="single"/>
        </w:rPr>
        <w:t>(</w:t>
      </w:r>
      <w:r>
        <w:rPr>
          <w:u w:val="single"/>
        </w:rPr>
        <w:t>l</w:t>
      </w:r>
      <w:r w:rsidRPr="007C2880">
        <w:rPr>
          <w:u w:val="single"/>
        </w:rPr>
        <w:t xml:space="preserve">) Provisions of this section shall expire on December 31, 2036 unless re-authorized or made permanent by legislature. </w:t>
      </w:r>
    </w:p>
    <w:p w14:paraId="669B9890" w14:textId="5F212043" w:rsidR="007C2880" w:rsidRDefault="007C2880" w:rsidP="007C2880">
      <w:pPr>
        <w:pStyle w:val="SectionBody"/>
        <w:rPr>
          <w:u w:val="single"/>
        </w:rPr>
      </w:pPr>
      <w:r>
        <w:rPr>
          <w:u w:val="single"/>
        </w:rPr>
        <w:t xml:space="preserve">(1) The </w:t>
      </w:r>
      <w:r w:rsidRPr="007C2880">
        <w:rPr>
          <w:u w:val="single"/>
        </w:rPr>
        <w:t>Legislature authorizes 10 PCMS reclassifications for</w:t>
      </w:r>
      <w:r>
        <w:rPr>
          <w:u w:val="single"/>
        </w:rPr>
        <w:t xml:space="preserve"> the</w:t>
      </w:r>
      <w:r w:rsidRPr="007C2880">
        <w:rPr>
          <w:u w:val="single"/>
        </w:rPr>
        <w:t xml:space="preserve"> first year of program, with two additional authorizations</w:t>
      </w:r>
      <w:r>
        <w:rPr>
          <w:u w:val="single"/>
        </w:rPr>
        <w:t xml:space="preserve"> being</w:t>
      </w:r>
      <w:r w:rsidRPr="007C2880">
        <w:rPr>
          <w:u w:val="single"/>
        </w:rPr>
        <w:t xml:space="preserve"> eligible for each of the following five years. </w:t>
      </w:r>
    </w:p>
    <w:p w14:paraId="26F9A3AD" w14:textId="77777777" w:rsidR="007C2880" w:rsidRDefault="007C2880" w:rsidP="007C2880">
      <w:pPr>
        <w:pStyle w:val="SectionBody"/>
        <w:rPr>
          <w:u w:val="single"/>
        </w:rPr>
      </w:pPr>
      <w:r>
        <w:rPr>
          <w:u w:val="single"/>
        </w:rPr>
        <w:t xml:space="preserve">(2) </w:t>
      </w:r>
      <w:r w:rsidRPr="007C2880">
        <w:rPr>
          <w:u w:val="single"/>
        </w:rPr>
        <w:t>A total of 20 PCMS for the entire state are authorized for the term of the pilot program.</w:t>
      </w:r>
    </w:p>
    <w:p w14:paraId="451E4DFF" w14:textId="3CBC36C9" w:rsidR="007C2880" w:rsidRPr="007C2880" w:rsidRDefault="007C2880" w:rsidP="007C2880">
      <w:pPr>
        <w:pStyle w:val="SectionBody"/>
        <w:rPr>
          <w:u w:val="single"/>
        </w:rPr>
      </w:pPr>
      <w:r>
        <w:rPr>
          <w:u w:val="single"/>
        </w:rPr>
        <w:t xml:space="preserve">(3) </w:t>
      </w:r>
      <w:r w:rsidRPr="007C2880">
        <w:rPr>
          <w:u w:val="single"/>
        </w:rPr>
        <w:t>No more than two PCMS schools shall be authorized for any county during the pilot program.</w:t>
      </w:r>
    </w:p>
    <w:p w14:paraId="34FC9DEB" w14:textId="2E385BD8" w:rsidR="007C2880" w:rsidRPr="007C2880" w:rsidRDefault="007C2880" w:rsidP="007C2880">
      <w:pPr>
        <w:pStyle w:val="SectionBody"/>
        <w:rPr>
          <w:u w:val="single"/>
        </w:rPr>
      </w:pPr>
      <w:r w:rsidRPr="007C2880">
        <w:rPr>
          <w:u w:val="single"/>
        </w:rPr>
        <w:t>(</w:t>
      </w:r>
      <w:r>
        <w:rPr>
          <w:u w:val="single"/>
        </w:rPr>
        <w:t>m</w:t>
      </w:r>
      <w:r w:rsidRPr="007C2880">
        <w:rPr>
          <w:u w:val="single"/>
        </w:rPr>
        <w:t>) At the conclusion of the pilot</w:t>
      </w:r>
      <w:r>
        <w:rPr>
          <w:u w:val="single"/>
        </w:rPr>
        <w:t xml:space="preserve"> program</w:t>
      </w:r>
      <w:r w:rsidRPr="007C2880">
        <w:rPr>
          <w:u w:val="single"/>
        </w:rPr>
        <w:t xml:space="preserve">, or when a PCMS decides to terminate its status as a PCMS, the </w:t>
      </w:r>
      <w:r>
        <w:rPr>
          <w:u w:val="single"/>
        </w:rPr>
        <w:t>Board of Education</w:t>
      </w:r>
      <w:r w:rsidRPr="007C2880">
        <w:rPr>
          <w:u w:val="single"/>
        </w:rPr>
        <w:t xml:space="preserve"> of such county will resume full and normal control of decisions regarding the former PCMS.</w:t>
      </w:r>
    </w:p>
    <w:p w14:paraId="6599779D" w14:textId="77777777" w:rsidR="00C33014" w:rsidRPr="00721B9C" w:rsidRDefault="00C33014" w:rsidP="00CC1F3B">
      <w:pPr>
        <w:pStyle w:val="Note"/>
        <w:rPr>
          <w:color w:val="auto"/>
        </w:rPr>
      </w:pPr>
    </w:p>
    <w:p w14:paraId="4B8EA83D" w14:textId="5B3B1AF6" w:rsidR="006865E9" w:rsidRPr="00721B9C" w:rsidRDefault="00CF1DCA" w:rsidP="00CC1F3B">
      <w:pPr>
        <w:pStyle w:val="Note"/>
        <w:rPr>
          <w:color w:val="auto"/>
        </w:rPr>
      </w:pPr>
      <w:r w:rsidRPr="00721B9C">
        <w:rPr>
          <w:color w:val="auto"/>
        </w:rPr>
        <w:t>NOTE: The</w:t>
      </w:r>
      <w:r w:rsidR="006865E9" w:rsidRPr="00721B9C">
        <w:rPr>
          <w:color w:val="auto"/>
        </w:rPr>
        <w:t xml:space="preserve"> purpose of this bill </w:t>
      </w:r>
      <w:r w:rsidR="006865E9" w:rsidRPr="00D80650">
        <w:rPr>
          <w:color w:val="auto"/>
        </w:rPr>
        <w:t>is to</w:t>
      </w:r>
      <w:r w:rsidR="00E77336" w:rsidRPr="00E77336">
        <w:t xml:space="preserve"> </w:t>
      </w:r>
      <w:r w:rsidR="00E77336">
        <w:t xml:space="preserve">provide for the creation of the </w:t>
      </w:r>
      <w:r w:rsidR="007B5F70">
        <w:t>Hope to Help Community Schools</w:t>
      </w:r>
      <w:r w:rsidR="00E77336">
        <w:t xml:space="preserve"> Act of 2026</w:t>
      </w:r>
      <w:r w:rsidR="00ED6D0D" w:rsidRPr="00D80650">
        <w:rPr>
          <w:color w:val="auto"/>
        </w:rPr>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0E786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426FC1B3" w:rsidR="006B2DFA" w:rsidRDefault="006B2DFA">
    <w:pPr>
      <w:pStyle w:val="Header"/>
    </w:pPr>
    <w:r>
      <w:t>Intr HB</w:t>
    </w:r>
    <w:r>
      <w:tab/>
    </w:r>
    <w:r>
      <w:tab/>
    </w:r>
    <w:sdt>
      <w:sdtPr>
        <w:alias w:val="CBD Number"/>
        <w:tag w:val="CBD Number "/>
        <w:id w:val="763892165"/>
        <w:placeholder>
          <w:docPart w:val="DefaultPlaceholder_-1854013440"/>
        </w:placeholder>
      </w:sdtPr>
      <w:sdtEndPr/>
      <w:sdtContent>
        <w:r w:rsidR="00237873">
          <w:t>2026R188</w:t>
        </w:r>
        <w:r w:rsidR="007C2880">
          <w:t>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1A0D"/>
    <w:multiLevelType w:val="hybridMultilevel"/>
    <w:tmpl w:val="445AABE2"/>
    <w:lvl w:ilvl="0" w:tplc="25707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92322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11BAC"/>
    <w:rsid w:val="000573A9"/>
    <w:rsid w:val="00085D22"/>
    <w:rsid w:val="00093AB0"/>
    <w:rsid w:val="000C5C77"/>
    <w:rsid w:val="000E3912"/>
    <w:rsid w:val="000E7867"/>
    <w:rsid w:val="0010070F"/>
    <w:rsid w:val="0015112E"/>
    <w:rsid w:val="001552E7"/>
    <w:rsid w:val="001566B4"/>
    <w:rsid w:val="001975C3"/>
    <w:rsid w:val="001A66B7"/>
    <w:rsid w:val="001C279E"/>
    <w:rsid w:val="001D459E"/>
    <w:rsid w:val="00207947"/>
    <w:rsid w:val="0022348D"/>
    <w:rsid w:val="00237873"/>
    <w:rsid w:val="0027011C"/>
    <w:rsid w:val="00274200"/>
    <w:rsid w:val="00275740"/>
    <w:rsid w:val="002A0269"/>
    <w:rsid w:val="002B1DB4"/>
    <w:rsid w:val="00303684"/>
    <w:rsid w:val="003143F5"/>
    <w:rsid w:val="00314854"/>
    <w:rsid w:val="00390A57"/>
    <w:rsid w:val="00394191"/>
    <w:rsid w:val="003A71E9"/>
    <w:rsid w:val="003C51CD"/>
    <w:rsid w:val="003C6034"/>
    <w:rsid w:val="003D0719"/>
    <w:rsid w:val="00400B5C"/>
    <w:rsid w:val="004301BB"/>
    <w:rsid w:val="004368E0"/>
    <w:rsid w:val="00437215"/>
    <w:rsid w:val="004C13DD"/>
    <w:rsid w:val="004D3ABE"/>
    <w:rsid w:val="004E3441"/>
    <w:rsid w:val="004F3198"/>
    <w:rsid w:val="00500579"/>
    <w:rsid w:val="005137FB"/>
    <w:rsid w:val="00566E6E"/>
    <w:rsid w:val="00581AA1"/>
    <w:rsid w:val="005A5366"/>
    <w:rsid w:val="005A68BB"/>
    <w:rsid w:val="006369EB"/>
    <w:rsid w:val="00637E73"/>
    <w:rsid w:val="006512CF"/>
    <w:rsid w:val="006865E9"/>
    <w:rsid w:val="00686E9A"/>
    <w:rsid w:val="00691F3E"/>
    <w:rsid w:val="00694BFB"/>
    <w:rsid w:val="006A106B"/>
    <w:rsid w:val="006A6328"/>
    <w:rsid w:val="006B2DFA"/>
    <w:rsid w:val="006C523D"/>
    <w:rsid w:val="006D4036"/>
    <w:rsid w:val="006E0C2C"/>
    <w:rsid w:val="00721B9C"/>
    <w:rsid w:val="00762584"/>
    <w:rsid w:val="00770F3E"/>
    <w:rsid w:val="007A5259"/>
    <w:rsid w:val="007A7081"/>
    <w:rsid w:val="007B5F70"/>
    <w:rsid w:val="007C2880"/>
    <w:rsid w:val="007D496D"/>
    <w:rsid w:val="007F1CF5"/>
    <w:rsid w:val="00834EDE"/>
    <w:rsid w:val="00841B4E"/>
    <w:rsid w:val="00862297"/>
    <w:rsid w:val="008657A8"/>
    <w:rsid w:val="008736AA"/>
    <w:rsid w:val="008D275D"/>
    <w:rsid w:val="00936CE7"/>
    <w:rsid w:val="00946186"/>
    <w:rsid w:val="00980327"/>
    <w:rsid w:val="00986478"/>
    <w:rsid w:val="009A09A8"/>
    <w:rsid w:val="009B5557"/>
    <w:rsid w:val="009F1067"/>
    <w:rsid w:val="00A31049"/>
    <w:rsid w:val="00A31E01"/>
    <w:rsid w:val="00A527AD"/>
    <w:rsid w:val="00A60247"/>
    <w:rsid w:val="00A718CF"/>
    <w:rsid w:val="00AA5D87"/>
    <w:rsid w:val="00AE48A0"/>
    <w:rsid w:val="00AE61BE"/>
    <w:rsid w:val="00B16F25"/>
    <w:rsid w:val="00B24422"/>
    <w:rsid w:val="00B3151C"/>
    <w:rsid w:val="00B55BF4"/>
    <w:rsid w:val="00B66B81"/>
    <w:rsid w:val="00B71E6F"/>
    <w:rsid w:val="00B80C20"/>
    <w:rsid w:val="00B844FE"/>
    <w:rsid w:val="00B86B4F"/>
    <w:rsid w:val="00BA1F84"/>
    <w:rsid w:val="00BC562B"/>
    <w:rsid w:val="00BC6960"/>
    <w:rsid w:val="00C13255"/>
    <w:rsid w:val="00C153D6"/>
    <w:rsid w:val="00C33014"/>
    <w:rsid w:val="00C33434"/>
    <w:rsid w:val="00C34869"/>
    <w:rsid w:val="00C42EB6"/>
    <w:rsid w:val="00C62327"/>
    <w:rsid w:val="00C818A1"/>
    <w:rsid w:val="00C85096"/>
    <w:rsid w:val="00CB20EF"/>
    <w:rsid w:val="00CC1F3B"/>
    <w:rsid w:val="00CD12CB"/>
    <w:rsid w:val="00CD36CF"/>
    <w:rsid w:val="00CF1DCA"/>
    <w:rsid w:val="00CF518A"/>
    <w:rsid w:val="00D579FC"/>
    <w:rsid w:val="00D71E9C"/>
    <w:rsid w:val="00D80650"/>
    <w:rsid w:val="00D81C16"/>
    <w:rsid w:val="00D91EB8"/>
    <w:rsid w:val="00DE04C5"/>
    <w:rsid w:val="00DE526B"/>
    <w:rsid w:val="00DF199D"/>
    <w:rsid w:val="00DF25B1"/>
    <w:rsid w:val="00E01542"/>
    <w:rsid w:val="00E365F1"/>
    <w:rsid w:val="00E46887"/>
    <w:rsid w:val="00E62F48"/>
    <w:rsid w:val="00E77336"/>
    <w:rsid w:val="00E831B3"/>
    <w:rsid w:val="00E95FBC"/>
    <w:rsid w:val="00EC5E63"/>
    <w:rsid w:val="00ED6D0D"/>
    <w:rsid w:val="00EE70CB"/>
    <w:rsid w:val="00F41CA2"/>
    <w:rsid w:val="00F43BE8"/>
    <w:rsid w:val="00F443C0"/>
    <w:rsid w:val="00F57D0E"/>
    <w:rsid w:val="00F62EFB"/>
    <w:rsid w:val="00F91249"/>
    <w:rsid w:val="00F939A4"/>
    <w:rsid w:val="00FA7B09"/>
    <w:rsid w:val="00FC7DDF"/>
    <w:rsid w:val="00FD5B51"/>
    <w:rsid w:val="00FE067E"/>
    <w:rsid w:val="00FE208F"/>
    <w:rsid w:val="00FE32E6"/>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6A06D0" w:rsidP="006A06D0">
          <w:pPr>
            <w:pStyle w:val="5BFA288C04084678963AF63F8F5425751"/>
          </w:pPr>
          <w:r w:rsidRPr="00721B9C">
            <w:rPr>
              <w:color w:val="auto"/>
            </w:rPr>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CDF0236-ACF5-48EA-BAE2-D97413E35A2E}"/>
      </w:docPartPr>
      <w:docPartBody>
        <w:p w:rsidR="00306638" w:rsidRDefault="00306638">
          <w:r w:rsidRPr="00CE4E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306638"/>
    <w:rsid w:val="00390A57"/>
    <w:rsid w:val="003D0719"/>
    <w:rsid w:val="004301BB"/>
    <w:rsid w:val="00581AA1"/>
    <w:rsid w:val="006A06D0"/>
    <w:rsid w:val="006A6328"/>
    <w:rsid w:val="00762584"/>
    <w:rsid w:val="00862297"/>
    <w:rsid w:val="00936CE7"/>
    <w:rsid w:val="009A09A8"/>
    <w:rsid w:val="00B2158A"/>
    <w:rsid w:val="00B3151C"/>
    <w:rsid w:val="00BC6960"/>
    <w:rsid w:val="00C153D6"/>
    <w:rsid w:val="00CF518A"/>
    <w:rsid w:val="00DE04C5"/>
    <w:rsid w:val="00F57D0E"/>
    <w:rsid w:val="00FC7DDF"/>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306638"/>
    <w:rPr>
      <w:color w:val="808080"/>
    </w:rPr>
  </w:style>
  <w:style w:type="paragraph" w:customStyle="1" w:styleId="174D7F485A1B4C9CBE283A287B8CB459">
    <w:name w:val="174D7F485A1B4C9CBE283A287B8CB459"/>
  </w:style>
  <w:style w:type="paragraph" w:customStyle="1" w:styleId="5BFA288C04084678963AF63F8F5425751">
    <w:name w:val="5BFA288C04084678963AF63F8F5425751"/>
    <w:rsid w:val="006A06D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919</Words>
  <Characters>5075</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2026-01-05T14:52:00Z</cp:lastPrinted>
  <dcterms:created xsi:type="dcterms:W3CDTF">2026-01-19T18:34:00Z</dcterms:created>
  <dcterms:modified xsi:type="dcterms:W3CDTF">2026-01-19T18:34:00Z</dcterms:modified>
</cp:coreProperties>
</file>