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3CD7" w14:textId="77777777" w:rsidR="00FE067E" w:rsidRDefault="00CD36CF" w:rsidP="00CC1F3B">
      <w:pPr>
        <w:pStyle w:val="TitlePageOrigin"/>
      </w:pPr>
      <w:r>
        <w:t>WEST virginia legislature</w:t>
      </w:r>
    </w:p>
    <w:p w14:paraId="13FAB09E" w14:textId="390B2E39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</w:p>
    <w:p w14:paraId="13564CD5" w14:textId="77777777" w:rsidR="00CD36CF" w:rsidRDefault="004C6936" w:rsidP="00CC1F3B">
      <w:pPr>
        <w:pStyle w:val="TitlePageBillPrefix"/>
      </w:pPr>
      <w:sdt>
        <w:sdtPr>
          <w:tag w:val="IntroDate"/>
          <w:id w:val="-1236936958"/>
          <w:placeholder>
            <w:docPart w:val="6BB357965EE7459C8B50F416AB7FD319"/>
          </w:placeholder>
          <w:text/>
        </w:sdtPr>
        <w:sdtEndPr/>
        <w:sdtContent>
          <w:r w:rsidR="00AE48A0">
            <w:t>Introduced</w:t>
          </w:r>
        </w:sdtContent>
      </w:sdt>
    </w:p>
    <w:p w14:paraId="70CE3A07" w14:textId="368DE2BB" w:rsidR="00CD36CF" w:rsidRDefault="004C693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35DE2F2239D44A0AE642F6820F14D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37C6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1FD975C7B524545AA9670706F0BFD07"/>
          </w:placeholder>
          <w:text/>
        </w:sdtPr>
        <w:sdtEndPr/>
        <w:sdtContent>
          <w:r>
            <w:t>4739</w:t>
          </w:r>
        </w:sdtContent>
      </w:sdt>
    </w:p>
    <w:p w14:paraId="329516A7" w14:textId="3894B09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23C1C63FE8548969D1D57890F5E40CD"/>
          </w:placeholder>
          <w:text w:multiLine="1"/>
        </w:sdtPr>
        <w:sdtEndPr/>
        <w:sdtContent>
          <w:r w:rsidR="00037C6C">
            <w:t>Delegate</w:t>
          </w:r>
          <w:r w:rsidR="001C1448">
            <w:t>s</w:t>
          </w:r>
          <w:r w:rsidR="00037C6C">
            <w:t xml:space="preserve"> </w:t>
          </w:r>
          <w:r w:rsidR="00FA49EC">
            <w:t>Young</w:t>
          </w:r>
          <w:r w:rsidR="001C1448">
            <w:t xml:space="preserve"> and Fluharty</w:t>
          </w:r>
        </w:sdtContent>
      </w:sdt>
    </w:p>
    <w:p w14:paraId="1C92E51A" w14:textId="3B27AC1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582F7405D8F410B826DB2AFFD758BB0"/>
          </w:placeholder>
          <w:text w:multiLine="1"/>
        </w:sdtPr>
        <w:sdtEndPr/>
        <w:sdtContent>
          <w:r w:rsidR="004C6936">
            <w:t>Introduced January 22, 2026; referred to the Committee on the Judiciary</w:t>
          </w:r>
        </w:sdtContent>
      </w:sdt>
      <w:r>
        <w:t>]</w:t>
      </w:r>
    </w:p>
    <w:p w14:paraId="4A6BE784" w14:textId="6FCE5E8E" w:rsidR="00303684" w:rsidRDefault="0000526A" w:rsidP="00CC1F3B">
      <w:pPr>
        <w:pStyle w:val="TitleSection"/>
      </w:pPr>
      <w:r>
        <w:lastRenderedPageBreak/>
        <w:t>A BILL</w:t>
      </w:r>
      <w:r w:rsidR="005E0A65">
        <w:t xml:space="preserve"> </w:t>
      </w:r>
      <w:r w:rsidR="00081956" w:rsidRPr="00081956">
        <w:t>to amend the Code of West Virginia, 1931</w:t>
      </w:r>
      <w:r w:rsidR="00BA5C6B">
        <w:t>,</w:t>
      </w:r>
      <w:r w:rsidR="00081956" w:rsidRPr="00081956">
        <w:t xml:space="preserve"> as amended, by adding a new </w:t>
      </w:r>
      <w:r w:rsidR="00037C6C">
        <w:t>article</w:t>
      </w:r>
      <w:r w:rsidR="00081956" w:rsidRPr="00081956">
        <w:t xml:space="preserve">, designated </w:t>
      </w:r>
      <w:r w:rsidR="00037C6C" w:rsidRPr="00081956">
        <w:t>§</w:t>
      </w:r>
      <w:r w:rsidR="00EE449B">
        <w:t xml:space="preserve">12-11-1, </w:t>
      </w:r>
      <w:r w:rsidR="00EE449B" w:rsidRPr="00081956">
        <w:t>§</w:t>
      </w:r>
      <w:r w:rsidR="00EE449B">
        <w:t xml:space="preserve">12-11-2, </w:t>
      </w:r>
      <w:r w:rsidR="00EE449B" w:rsidRPr="00081956">
        <w:t>§</w:t>
      </w:r>
      <w:r w:rsidR="00EE449B">
        <w:t xml:space="preserve">12-11-3, </w:t>
      </w:r>
      <w:r w:rsidR="00EE449B" w:rsidRPr="00081956">
        <w:t>§</w:t>
      </w:r>
      <w:r w:rsidR="00EE449B">
        <w:t xml:space="preserve">12-11-4, </w:t>
      </w:r>
      <w:r w:rsidR="00EE449B" w:rsidRPr="00081956">
        <w:t>§</w:t>
      </w:r>
      <w:r w:rsidR="00EE449B">
        <w:t xml:space="preserve">12-11-5, </w:t>
      </w:r>
      <w:r w:rsidR="00EE449B" w:rsidRPr="00081956">
        <w:t>§</w:t>
      </w:r>
      <w:r w:rsidR="00EE449B">
        <w:t xml:space="preserve">12-11-6, </w:t>
      </w:r>
      <w:r w:rsidR="00EE449B" w:rsidRPr="00081956">
        <w:t>§</w:t>
      </w:r>
      <w:r w:rsidR="00EE449B">
        <w:t xml:space="preserve">12-11-7, </w:t>
      </w:r>
      <w:r w:rsidR="007B0B8E">
        <w:t xml:space="preserve">and </w:t>
      </w:r>
      <w:r w:rsidR="00EE449B" w:rsidRPr="00081956">
        <w:t>§</w:t>
      </w:r>
      <w:r w:rsidR="00EE449B">
        <w:t>12-11-8,</w:t>
      </w:r>
      <w:r w:rsidR="00EE449B" w:rsidRPr="00EE449B">
        <w:t xml:space="preserve"> </w:t>
      </w:r>
      <w:r w:rsidR="00EE449B">
        <w:t xml:space="preserve">all </w:t>
      </w:r>
      <w:r w:rsidR="00081956" w:rsidRPr="00081956">
        <w:t>relating to</w:t>
      </w:r>
      <w:r w:rsidR="00595C85" w:rsidRPr="00595C85">
        <w:t xml:space="preserve"> </w:t>
      </w:r>
      <w:r w:rsidR="00FA49EC">
        <w:t>the creation of the Junk Fee Prevention Act; setting forth a short title; providing for the purpose; providing for legislative findings; setting forth definitions; defining d</w:t>
      </w:r>
      <w:r w:rsidR="00FA49EC" w:rsidRPr="00EE449B">
        <w:t>eceptive pricing methods, acts, and practices</w:t>
      </w:r>
      <w:r w:rsidR="00FA49EC">
        <w:t>; providing for private rights of action; creating actions by the Attorney General; providing limitations; and providing for preemption.</w:t>
      </w:r>
    </w:p>
    <w:p w14:paraId="289DA153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C40DC4F" w14:textId="6AB56A89" w:rsidR="00EE449B" w:rsidRPr="00D638B8" w:rsidRDefault="00EE449B" w:rsidP="00EE449B">
      <w:pPr>
        <w:pStyle w:val="ArticleHeading"/>
        <w:rPr>
          <w:u w:val="single"/>
        </w:rPr>
      </w:pPr>
      <w:r w:rsidRPr="00D638B8">
        <w:rPr>
          <w:u w:val="single"/>
        </w:rPr>
        <w:t>Article 11. Junk Fee Prevention Act.</w:t>
      </w:r>
    </w:p>
    <w:p w14:paraId="473EAD7F" w14:textId="77777777" w:rsidR="00EE449B" w:rsidRPr="00D638B8" w:rsidRDefault="00EE449B" w:rsidP="00EE449B">
      <w:pPr>
        <w:pStyle w:val="SectionHeading"/>
        <w:rPr>
          <w:u w:val="single"/>
        </w:rPr>
      </w:pPr>
      <w:r w:rsidRPr="00D638B8">
        <w:rPr>
          <w:u w:val="single"/>
        </w:rPr>
        <w:t>§12-11-1. Short title.</w:t>
      </w:r>
    </w:p>
    <w:p w14:paraId="48D2EE53" w14:textId="6AFBCBD7" w:rsidR="00EE449B" w:rsidRPr="00D638B8" w:rsidRDefault="00EE449B" w:rsidP="00EE449B">
      <w:pPr>
        <w:pStyle w:val="SectionBody"/>
        <w:rPr>
          <w:u w:val="single"/>
        </w:rPr>
      </w:pPr>
      <w:r w:rsidRPr="00D638B8">
        <w:rPr>
          <w:u w:val="single"/>
        </w:rPr>
        <w:t xml:space="preserve">This Act may be cited as the 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>Junk Fee Prevention Act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>.</w:t>
      </w:r>
    </w:p>
    <w:p w14:paraId="34AD8790" w14:textId="77777777" w:rsidR="00EE449B" w:rsidRPr="00D638B8" w:rsidRDefault="00EE449B" w:rsidP="00EE449B">
      <w:pPr>
        <w:pStyle w:val="SectionHeading"/>
        <w:rPr>
          <w:u w:val="single"/>
        </w:rPr>
        <w:sectPr w:rsidR="00EE449B" w:rsidRPr="00D638B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638B8">
        <w:rPr>
          <w:u w:val="single"/>
        </w:rPr>
        <w:t>§12-11-2. Purpose.</w:t>
      </w:r>
    </w:p>
    <w:p w14:paraId="3E299E91" w14:textId="20A47947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The purpose of this Act is to address the rampant use of deceptive pricing methods,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acts, and practices known as junk fees, which artificially increase prices, exacerbate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inflation, and harm competition across the American economy.</w:t>
      </w:r>
    </w:p>
    <w:p w14:paraId="0EF2CBC5" w14:textId="77777777" w:rsidR="00EE449B" w:rsidRPr="00D638B8" w:rsidRDefault="00EE449B" w:rsidP="00EE449B">
      <w:pPr>
        <w:pStyle w:val="SectionHeading"/>
        <w:rPr>
          <w:u w:val="single"/>
        </w:rPr>
        <w:sectPr w:rsidR="00EE449B" w:rsidRPr="00D638B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638B8">
        <w:rPr>
          <w:u w:val="single"/>
        </w:rPr>
        <w:t>§12-11-3. Legislative findings.</w:t>
      </w:r>
    </w:p>
    <w:p w14:paraId="35188193" w14:textId="4E10B9B3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(a) Americans are charged billions of dollars every year for junk fees added on to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the costs of goods and services provided across a large swath of the American economy,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including in banking, air travel, online ticket sales, hotel bookings, delivery services, ride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sharing, and car rentals.</w:t>
      </w:r>
    </w:p>
    <w:p w14:paraId="75EF7EF2" w14:textId="33FA7410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(b) Junk fees obfuscate the true cost of a company’s goods and services, luring in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customers and undercutting competitors by advertising deceptively low prices and slowly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adding on surcharges and fees later in the purchasing process.</w:t>
      </w:r>
    </w:p>
    <w:p w14:paraId="77860921" w14:textId="159BEBEC" w:rsidR="00EE449B" w:rsidRPr="00D638B8" w:rsidRDefault="00EE449B" w:rsidP="00274D35">
      <w:pPr>
        <w:pStyle w:val="SectionBody"/>
        <w:rPr>
          <w:u w:val="single"/>
        </w:rPr>
      </w:pPr>
      <w:r w:rsidRPr="00D638B8">
        <w:rPr>
          <w:u w:val="single"/>
        </w:rPr>
        <w:t>(c) These junk fees result in systematic transfers of wealth from</w:t>
      </w:r>
      <w:r w:rsidRPr="00FB70C7">
        <w:rPr>
          <w:color w:val="auto"/>
          <w:u w:val="single"/>
        </w:rPr>
        <w:t xml:space="preserve"> </w:t>
      </w:r>
      <w:r w:rsidR="00BA5C6B" w:rsidRPr="00FB70C7">
        <w:rPr>
          <w:color w:val="auto"/>
          <w:u w:val="single"/>
        </w:rPr>
        <w:t>less informed</w:t>
      </w:r>
      <w:r w:rsidR="00274D35" w:rsidRPr="00FB70C7">
        <w:rPr>
          <w:color w:val="auto"/>
          <w:u w:val="single"/>
        </w:rPr>
        <w:t xml:space="preserve"> </w:t>
      </w:r>
      <w:r w:rsidRPr="00FB70C7">
        <w:rPr>
          <w:color w:val="auto"/>
          <w:u w:val="single"/>
        </w:rPr>
        <w:t>con</w:t>
      </w:r>
      <w:r w:rsidRPr="00D638B8">
        <w:rPr>
          <w:u w:val="single"/>
        </w:rPr>
        <w:t>sumers to more educated ones. They also result in confusion around advertised prices,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which makes it harder for competitors with genuinely lower prices to compete with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those who shroud their prices with hidden junk fees, and enable tacit collusion between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competitors in the form of parallel decisions to make certain junk fees a standard part of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the purchasing process.</w:t>
      </w:r>
    </w:p>
    <w:p w14:paraId="2D0B4A3E" w14:textId="02663A5E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(d) Deceptive pricing methods, acts, and practices create a confusing marketplace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for buyers, and their existence structurally harms competition. They have enabled the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proliferation of junk fees in the American economy, so consumers cannot take advertised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prices at face value or comparison shop with any efficiency.</w:t>
      </w:r>
    </w:p>
    <w:p w14:paraId="0E52EEEB" w14:textId="77777777" w:rsidR="00EE449B" w:rsidRPr="00D638B8" w:rsidRDefault="00EE449B" w:rsidP="00EE449B">
      <w:pPr>
        <w:pStyle w:val="SectionHeading"/>
        <w:rPr>
          <w:u w:val="single"/>
        </w:rPr>
        <w:sectPr w:rsidR="00EE449B" w:rsidRPr="00D638B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638B8">
        <w:rPr>
          <w:u w:val="single"/>
        </w:rPr>
        <w:t>§12-11-4. Definitions.</w:t>
      </w:r>
    </w:p>
    <w:p w14:paraId="229F3BEC" w14:textId="67937613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 xml:space="preserve">In the construction of this </w:t>
      </w:r>
      <w:r w:rsidR="00FA49EC" w:rsidRPr="00D638B8">
        <w:rPr>
          <w:u w:val="single"/>
        </w:rPr>
        <w:t>article</w:t>
      </w:r>
      <w:r w:rsidRPr="00D638B8">
        <w:rPr>
          <w:u w:val="single"/>
        </w:rPr>
        <w:t>, unless the contrary is plainly apparent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from the context—</w:t>
      </w:r>
    </w:p>
    <w:p w14:paraId="60A2896B" w14:textId="10E492E6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1</w:t>
      </w:r>
      <w:r w:rsidRPr="00D638B8">
        <w:rPr>
          <w:u w:val="single"/>
        </w:rPr>
        <w:t xml:space="preserve">) 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>Commerce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 xml:space="preserve"> means all commerce which may lawfully be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regulated by Congress.</w:t>
      </w:r>
    </w:p>
    <w:p w14:paraId="54819C73" w14:textId="7B4E2C95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2</w:t>
      </w:r>
      <w:r w:rsidRPr="00D638B8">
        <w:rPr>
          <w:u w:val="single"/>
        </w:rPr>
        <w:t xml:space="preserve">) 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>Consumer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 xml:space="preserve"> means an individual who seeks or acquires, by purchase or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lease, any goods or services for personal, family, or household purposes.</w:t>
      </w:r>
    </w:p>
    <w:p w14:paraId="03E652B0" w14:textId="24DA10A8" w:rsidR="007C6640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3</w:t>
      </w:r>
      <w:r w:rsidRPr="00D638B8">
        <w:rPr>
          <w:u w:val="single"/>
        </w:rPr>
        <w:t xml:space="preserve">) 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>Goods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 xml:space="preserve"> means tangible chattels bought or leased primarily for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personal, family, or household purposes, including but not limited to</w:t>
      </w:r>
      <w:r w:rsidR="007C6640">
        <w:rPr>
          <w:u w:val="single"/>
        </w:rPr>
        <w:t xml:space="preserve">: </w:t>
      </w:r>
    </w:p>
    <w:p w14:paraId="6240DBAD" w14:textId="27F4AD98" w:rsidR="007C6640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A</w:t>
      </w:r>
      <w:r w:rsidRPr="00D638B8">
        <w:rPr>
          <w:u w:val="single"/>
        </w:rPr>
        <w:t xml:space="preserve">) </w:t>
      </w:r>
      <w:r w:rsidR="00FB70C7">
        <w:rPr>
          <w:u w:val="single"/>
        </w:rPr>
        <w:t>C</w:t>
      </w:r>
      <w:r w:rsidRPr="00D638B8">
        <w:rPr>
          <w:u w:val="single"/>
        </w:rPr>
        <w:t>onsumer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 xml:space="preserve">financial products as that term is defined in 12 U.S.C. § 5481; </w:t>
      </w:r>
    </w:p>
    <w:p w14:paraId="4214C4D1" w14:textId="26BB7656" w:rsidR="007C6640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B</w:t>
      </w:r>
      <w:r w:rsidRPr="00D638B8">
        <w:rPr>
          <w:u w:val="single"/>
        </w:rPr>
        <w:t xml:space="preserve">) </w:t>
      </w:r>
      <w:r w:rsidR="00FB70C7">
        <w:rPr>
          <w:u w:val="single"/>
        </w:rPr>
        <w:t>C</w:t>
      </w:r>
      <w:r w:rsidRPr="00D638B8">
        <w:rPr>
          <w:u w:val="single"/>
        </w:rPr>
        <w:t>ertificates or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 xml:space="preserve">coupons exchangeable for these goods; and </w:t>
      </w:r>
    </w:p>
    <w:p w14:paraId="67153291" w14:textId="33E3E241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C</w:t>
      </w:r>
      <w:r w:rsidRPr="00D638B8">
        <w:rPr>
          <w:u w:val="single"/>
        </w:rPr>
        <w:t xml:space="preserve">) </w:t>
      </w:r>
      <w:r w:rsidR="00FB70C7">
        <w:rPr>
          <w:u w:val="single"/>
        </w:rPr>
        <w:t>G</w:t>
      </w:r>
      <w:r w:rsidRPr="00D638B8">
        <w:rPr>
          <w:u w:val="single"/>
        </w:rPr>
        <w:t>oods that, at the time of the sale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or subsequently, are to be so affixed to real property as to become a part of real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property, whether or not they are severable from the real property.</w:t>
      </w:r>
    </w:p>
    <w:p w14:paraId="3341E0FC" w14:textId="302B7A2A" w:rsidR="00EE449B" w:rsidRPr="00D638B8" w:rsidRDefault="00EE449B" w:rsidP="00EE449B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4</w:t>
      </w:r>
      <w:r w:rsidRPr="00D638B8">
        <w:rPr>
          <w:u w:val="single"/>
        </w:rPr>
        <w:t xml:space="preserve">) 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>Mandatory fee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 xml:space="preserve"> includes but is not limited to:</w:t>
      </w:r>
    </w:p>
    <w:p w14:paraId="7D1CDC37" w14:textId="6E117897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A</w:t>
      </w:r>
      <w:r w:rsidRPr="00D638B8">
        <w:rPr>
          <w:u w:val="single"/>
        </w:rPr>
        <w:t>) Any fee or surcharge that must be paid in order to purchase the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advertised good or service;</w:t>
      </w:r>
    </w:p>
    <w:p w14:paraId="57393173" w14:textId="31ADA68E" w:rsidR="00EE449B" w:rsidRPr="00D638B8" w:rsidRDefault="00EE449B" w:rsidP="00EE449B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B</w:t>
      </w:r>
      <w:r w:rsidRPr="00D638B8">
        <w:rPr>
          <w:u w:val="single"/>
        </w:rPr>
        <w:t>) A fee or surcharge that is not reasonably avoidable; or</w:t>
      </w:r>
    </w:p>
    <w:p w14:paraId="4242DD59" w14:textId="458A47B1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C</w:t>
      </w:r>
      <w:r w:rsidRPr="00D638B8">
        <w:rPr>
          <w:u w:val="single"/>
        </w:rPr>
        <w:t>) A fee or surcharge for any good or service that a reasonable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consumer would expect to be included with the purchase of the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advertised good or service.</w:t>
      </w:r>
    </w:p>
    <w:p w14:paraId="1EB56F45" w14:textId="1D19B4ED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5</w:t>
      </w:r>
      <w:r w:rsidRPr="00D638B8">
        <w:rPr>
          <w:u w:val="single"/>
        </w:rPr>
        <w:t xml:space="preserve">) 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>Person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 xml:space="preserve"> means an individual, partnership, corporation, limited liability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company, association, or other group, however organized.</w:t>
      </w:r>
    </w:p>
    <w:p w14:paraId="3F914197" w14:textId="0A2F1695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6</w:t>
      </w:r>
      <w:r w:rsidRPr="00D638B8">
        <w:rPr>
          <w:u w:val="single"/>
        </w:rPr>
        <w:t xml:space="preserve">) 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>Pre-dispute arbitration agreement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 xml:space="preserve"> means an agreement to arbitrate a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dispute that has not yet arisen at the time of the making of the agreement;</w:t>
      </w:r>
    </w:p>
    <w:p w14:paraId="4580EB1D" w14:textId="57F95CF9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7</w:t>
      </w:r>
      <w:r w:rsidRPr="00D638B8">
        <w:rPr>
          <w:u w:val="single"/>
        </w:rPr>
        <w:t xml:space="preserve">) 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>Pre-dispute joint-action waiver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 xml:space="preserve"> means an agreement, whether or not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part of a pre-dispute arbitration agreement, that would prohibit, or waive the right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of, one of the parties to the agreement to participate in a joint, class, or collective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action in a judicial, arbitral, administrative, or other forum, concerning a dispute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that has not yet arisen at the time of the making of the agreement.</w:t>
      </w:r>
    </w:p>
    <w:p w14:paraId="4F76408D" w14:textId="7583BDF0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8</w:t>
      </w:r>
      <w:r w:rsidRPr="00D638B8">
        <w:rPr>
          <w:u w:val="single"/>
        </w:rPr>
        <w:t xml:space="preserve">) 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>Services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 xml:space="preserve"> means work, labor, and services bought primarily for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personal, family, or household purposes, including but not limited to (1) consumer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financial services as that term is defined in 12 U.S.C. § 5481 and (2) services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furnished in connection with the sale or repair of goods.</w:t>
      </w:r>
    </w:p>
    <w:p w14:paraId="54EFFA1B" w14:textId="7A6A2511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</w:t>
      </w:r>
      <w:r w:rsidR="00FB70C7">
        <w:rPr>
          <w:u w:val="single"/>
        </w:rPr>
        <w:t>9</w:t>
      </w:r>
      <w:r w:rsidRPr="00D638B8">
        <w:rPr>
          <w:u w:val="single"/>
        </w:rPr>
        <w:t xml:space="preserve">) 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>Transaction</w:t>
      </w:r>
      <w:r w:rsidR="00FA49EC" w:rsidRPr="00D638B8">
        <w:rPr>
          <w:u w:val="single"/>
        </w:rPr>
        <w:t>"</w:t>
      </w:r>
      <w:r w:rsidRPr="00D638B8">
        <w:rPr>
          <w:u w:val="single"/>
        </w:rPr>
        <w:t xml:space="preserve"> means an agreement between a consumer and any other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person, whether or not the agreement is a contract enforceable by action, and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includes the making of, and the performance pursuant to, that agreement.</w:t>
      </w:r>
    </w:p>
    <w:p w14:paraId="70F13849" w14:textId="77777777" w:rsidR="00EE449B" w:rsidRPr="00D638B8" w:rsidRDefault="00EE449B" w:rsidP="00EE449B">
      <w:pPr>
        <w:pStyle w:val="SectionHeading"/>
        <w:rPr>
          <w:u w:val="single"/>
        </w:rPr>
        <w:sectPr w:rsidR="00EE449B" w:rsidRPr="00D638B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638B8">
        <w:rPr>
          <w:u w:val="single"/>
        </w:rPr>
        <w:t>§12-11-5. Deceptive pricing methods, acts, and practices.</w:t>
      </w:r>
    </w:p>
    <w:p w14:paraId="11230D46" w14:textId="0379562D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(a) The following deceptive pricing methods, acts, and practices undertaken by any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person in a transaction affecting commerce and intended to result in or which results in the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sale or lease of goods or services to any consumer are unlawful:</w:t>
      </w:r>
    </w:p>
    <w:p w14:paraId="024B10EB" w14:textId="4A705428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(1) Advertising or otherwise displaying the price of a good or service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without displaying the total price of the good or service inclusive of all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mandatory fees in a clear and conspicuous manner;</w:t>
      </w:r>
    </w:p>
    <w:p w14:paraId="6D174EB4" w14:textId="2620C0B9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(2) Selling a good or service, or displaying a good or service being sold by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a third party, without disclosing the portion of the purchase price that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represents a mandatory fee for the purchase in a clear and conspicuous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manner prior to accepting payment for the good or service selected;</w:t>
      </w:r>
    </w:p>
    <w:p w14:paraId="754AAE58" w14:textId="78F1475B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(3) Making a false or misleading disclosure of subtotals, fees, charges, or any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other component of the total price of a good or service;</w:t>
      </w:r>
    </w:p>
    <w:p w14:paraId="42543586" w14:textId="7E5BC936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(4) Presenting subtotals, fees, charges, or other components of the total price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of the good or service less prominently or in a font size that is smaller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than the font size used to present the total price of the good or service;</w:t>
      </w:r>
    </w:p>
    <w:p w14:paraId="2187AB90" w14:textId="5048A2E7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(5) Increasing the price of a good or service after a purchaser has selected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the good or service for purchase;</w:t>
      </w:r>
    </w:p>
    <w:p w14:paraId="21378AAD" w14:textId="0464BB85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(6) Charging an excessive or unreasonable fee or surcharge for the early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termination of a contract for goods or services; and</w:t>
      </w:r>
    </w:p>
    <w:p w14:paraId="4E682713" w14:textId="2960235F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(7) Charging any fee or surcharge for or imposing any other conditions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or requirements on the early termination of a contract for goods or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services that was automatically renewed upon the expiration of the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original contract.</w:t>
      </w:r>
    </w:p>
    <w:p w14:paraId="506AA440" w14:textId="77777777" w:rsidR="00EE449B" w:rsidRPr="00D638B8" w:rsidRDefault="00EE449B" w:rsidP="00EE449B">
      <w:pPr>
        <w:pStyle w:val="SectionBody"/>
        <w:rPr>
          <w:u w:val="single"/>
        </w:rPr>
      </w:pPr>
      <w:r w:rsidRPr="00D638B8">
        <w:rPr>
          <w:u w:val="single"/>
        </w:rPr>
        <w:t>(b) Subsection (a) does not apply to:</w:t>
      </w:r>
    </w:p>
    <w:p w14:paraId="004AE65C" w14:textId="586D77C6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(1) Any tax, duty, or custom levied by any local, state, federal, or other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governmental entity;</w:t>
      </w:r>
    </w:p>
    <w:p w14:paraId="711C7100" w14:textId="4096C71D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(2) Fees covering the cost of delivery of goods, the amount of which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is based upon the delivery method selected by the purchaser, so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long as the person discloses the amount of the delivery fees prior to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accepting payment; or</w:t>
      </w:r>
    </w:p>
    <w:p w14:paraId="5A087DC6" w14:textId="3D83088F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(3) A method, act, or practice declared to be unlawful by subsection (a)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if the person alleged to have employed or committed such method,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act, or practice:</w:t>
      </w:r>
    </w:p>
    <w:p w14:paraId="63E006DB" w14:textId="5E4E0E20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(A) Proves that such violation was not intentional and resulted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from a bona fide error notwithstanding the use of reasonable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procedures adopted to avoid any such error; and</w:t>
      </w:r>
    </w:p>
    <w:p w14:paraId="539C9CB5" w14:textId="1F19D098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(B) Upon notice, makes an appropriate refund of the resulting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overcharge to the consumer or consumers harmed by the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violation within 30 days of receipt of such notice.</w:t>
      </w:r>
    </w:p>
    <w:p w14:paraId="10F82770" w14:textId="03AC4C18" w:rsidR="00EE449B" w:rsidRPr="00D638B8" w:rsidRDefault="00EE449B" w:rsidP="00FA49EC">
      <w:pPr>
        <w:pStyle w:val="SectionBody"/>
        <w:rPr>
          <w:u w:val="single"/>
        </w:rPr>
      </w:pPr>
      <w:r w:rsidRPr="00D638B8">
        <w:rPr>
          <w:u w:val="single"/>
        </w:rPr>
        <w:t>(c) The district courts of the United States are hereby invested with jurisdiction to</w:t>
      </w:r>
      <w:r w:rsidR="00FA49EC" w:rsidRPr="00D638B8">
        <w:rPr>
          <w:u w:val="single"/>
        </w:rPr>
        <w:t xml:space="preserve"> </w:t>
      </w:r>
      <w:r w:rsidRPr="00D638B8">
        <w:rPr>
          <w:u w:val="single"/>
        </w:rPr>
        <w:t>prevent and restrain violations of this section.</w:t>
      </w:r>
    </w:p>
    <w:p w14:paraId="399CAABA" w14:textId="4757B75C" w:rsidR="00EE449B" w:rsidRPr="00D638B8" w:rsidRDefault="00EE449B" w:rsidP="00EE449B">
      <w:pPr>
        <w:pStyle w:val="SectionHeading"/>
        <w:rPr>
          <w:u w:val="single"/>
        </w:rPr>
        <w:sectPr w:rsidR="00EE449B" w:rsidRPr="00D638B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638B8">
        <w:rPr>
          <w:u w:val="single"/>
        </w:rPr>
        <w:t>§12-11-</w:t>
      </w:r>
      <w:r w:rsidR="007B0B8E">
        <w:rPr>
          <w:u w:val="single"/>
        </w:rPr>
        <w:t>6</w:t>
      </w:r>
      <w:r w:rsidRPr="00D638B8">
        <w:rPr>
          <w:u w:val="single"/>
        </w:rPr>
        <w:t xml:space="preserve">. Actions </w:t>
      </w:r>
      <w:r w:rsidR="00D638B8" w:rsidRPr="00D638B8">
        <w:rPr>
          <w:u w:val="single"/>
        </w:rPr>
        <w:t xml:space="preserve">by </w:t>
      </w:r>
      <w:r w:rsidRPr="00D638B8">
        <w:rPr>
          <w:u w:val="single"/>
        </w:rPr>
        <w:t>Attorney General.</w:t>
      </w:r>
    </w:p>
    <w:p w14:paraId="050E7577" w14:textId="577283B4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 xml:space="preserve">(a) </w:t>
      </w:r>
      <w:r w:rsidR="00D638B8" w:rsidRPr="00D638B8">
        <w:rPr>
          <w:u w:val="single"/>
        </w:rPr>
        <w:t>The Attorney General</w:t>
      </w:r>
      <w:r w:rsidRPr="00D638B8">
        <w:rPr>
          <w:u w:val="single"/>
        </w:rPr>
        <w:t xml:space="preserve"> may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 xml:space="preserve">bring a civil action in the name of </w:t>
      </w:r>
      <w:r w:rsidR="00D638B8" w:rsidRPr="00D638B8">
        <w:rPr>
          <w:u w:val="single"/>
        </w:rPr>
        <w:t>West Virginia</w:t>
      </w:r>
      <w:r w:rsidRPr="00D638B8">
        <w:rPr>
          <w:u w:val="single"/>
        </w:rPr>
        <w:t>, as</w:t>
      </w:r>
      <w:r w:rsidR="00D638B8" w:rsidRPr="00FB70C7">
        <w:rPr>
          <w:color w:val="auto"/>
          <w:u w:val="single"/>
        </w:rPr>
        <w:t xml:space="preserve"> </w:t>
      </w:r>
      <w:r w:rsidRPr="00FB70C7">
        <w:rPr>
          <w:i/>
          <w:iCs/>
          <w:color w:val="auto"/>
          <w:u w:val="single"/>
        </w:rPr>
        <w:t>parens</w:t>
      </w:r>
      <w:r w:rsidRPr="00FB70C7">
        <w:rPr>
          <w:color w:val="auto"/>
          <w:u w:val="single"/>
        </w:rPr>
        <w:t xml:space="preserve"> </w:t>
      </w:r>
      <w:r w:rsidRPr="00FB70C7">
        <w:rPr>
          <w:i/>
          <w:iCs/>
          <w:color w:val="auto"/>
          <w:u w:val="single"/>
        </w:rPr>
        <w:t>patriae</w:t>
      </w:r>
      <w:r w:rsidRPr="00FB70C7">
        <w:rPr>
          <w:color w:val="auto"/>
          <w:u w:val="single"/>
        </w:rPr>
        <w:t xml:space="preserve"> on behalf of consumers that suffer any damage as a result of the use or</w:t>
      </w:r>
      <w:r w:rsidR="00D638B8" w:rsidRPr="00FB70C7">
        <w:rPr>
          <w:color w:val="auto"/>
          <w:u w:val="single"/>
        </w:rPr>
        <w:t xml:space="preserve"> </w:t>
      </w:r>
      <w:r w:rsidRPr="00FB70C7">
        <w:rPr>
          <w:color w:val="auto"/>
          <w:u w:val="single"/>
        </w:rPr>
        <w:t>employment by any person of a deceptive pricing method, act, or practice declared to be</w:t>
      </w:r>
      <w:r w:rsidR="00D638B8" w:rsidRPr="00FB70C7">
        <w:rPr>
          <w:color w:val="auto"/>
          <w:u w:val="single"/>
        </w:rPr>
        <w:t xml:space="preserve"> </w:t>
      </w:r>
      <w:r w:rsidRPr="00FB70C7">
        <w:rPr>
          <w:color w:val="auto"/>
          <w:u w:val="single"/>
        </w:rPr>
        <w:t>unlawful by this</w:t>
      </w:r>
      <w:r w:rsidRPr="00D638B8">
        <w:rPr>
          <w:u w:val="single"/>
        </w:rPr>
        <w:t xml:space="preserve"> Act, in any district court of the United States having jurisdiction of the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defendant, to secure:</w:t>
      </w:r>
    </w:p>
    <w:p w14:paraId="6E358A65" w14:textId="39739D07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>(1) For unintentional violations, damages in the amount of $500 per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consumer per incident or actual damages, whichever is greater;</w:t>
      </w:r>
    </w:p>
    <w:p w14:paraId="31250B87" w14:textId="310505C4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>(2) For intentional, knowing, or willful violations, damages in the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amount of $1,000 per consumer per incident or actual damages,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whichever is greater;</w:t>
      </w:r>
    </w:p>
    <w:p w14:paraId="7537FFA6" w14:textId="77777777" w:rsidR="00EE449B" w:rsidRPr="00D638B8" w:rsidRDefault="00EE449B" w:rsidP="00EE449B">
      <w:pPr>
        <w:pStyle w:val="SectionBody"/>
        <w:rPr>
          <w:u w:val="single"/>
        </w:rPr>
      </w:pPr>
      <w:r w:rsidRPr="00D638B8">
        <w:rPr>
          <w:u w:val="single"/>
        </w:rPr>
        <w:t>(3) Injunctive or declaratory relief; and</w:t>
      </w:r>
    </w:p>
    <w:p w14:paraId="005779B2" w14:textId="77777777" w:rsidR="00EE449B" w:rsidRPr="00D638B8" w:rsidRDefault="00EE449B" w:rsidP="00EE449B">
      <w:pPr>
        <w:pStyle w:val="SectionBody"/>
        <w:rPr>
          <w:u w:val="single"/>
        </w:rPr>
      </w:pPr>
      <w:r w:rsidRPr="00D638B8">
        <w:rPr>
          <w:u w:val="single"/>
        </w:rPr>
        <w:t>(4) Any other relief the court deems proper.</w:t>
      </w:r>
    </w:p>
    <w:p w14:paraId="1CC9ABBD" w14:textId="7EC93F91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>(b) The court shall exclude from the amount of monetary relief awarded in such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action any amount of monetary relief (1) which duplicates amounts which have been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awarded for the same injury, or (2) which is properly allocable to consumers who have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excluded their claims pursuant to subsection (e) of this section.</w:t>
      </w:r>
    </w:p>
    <w:p w14:paraId="0C0DE7A5" w14:textId="69491D0F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>(c) In any action under subsection (a), the court shall, at the conclusion of the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 xml:space="preserve">action, award to a substantially prevailing </w:t>
      </w:r>
      <w:r w:rsidR="00D638B8" w:rsidRPr="00D638B8">
        <w:rPr>
          <w:u w:val="single"/>
        </w:rPr>
        <w:t>state</w:t>
      </w:r>
      <w:r w:rsidRPr="00D638B8">
        <w:rPr>
          <w:u w:val="single"/>
        </w:rPr>
        <w:t xml:space="preserve"> the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cost of suit attributable to such claim, including a reasonable attorney’s fee.</w:t>
      </w:r>
    </w:p>
    <w:p w14:paraId="7D925B84" w14:textId="50BE53A7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 xml:space="preserve">(d) In any action brought under subsection (a) of this section, the </w:t>
      </w:r>
      <w:r w:rsidR="00D638B8" w:rsidRPr="00D638B8">
        <w:rPr>
          <w:u w:val="single"/>
        </w:rPr>
        <w:t xml:space="preserve">Attorney General of West Virginia </w:t>
      </w:r>
      <w:r w:rsidRPr="00D638B8">
        <w:rPr>
          <w:u w:val="single"/>
        </w:rPr>
        <w:t>shall, at such times, in such manner, and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with such content as the court may direct, cause notice thereof to be given by publication.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If the court finds that notice given solely by publication would deny due process of law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to any person or persons, the court may direct further notice to such person or persons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according to the circumstances of the case.</w:t>
      </w:r>
    </w:p>
    <w:p w14:paraId="5D888C30" w14:textId="67EE2B25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>(e) Any consumer on whose behalf an action is brought under subsection (a)</w:t>
      </w:r>
      <w:r w:rsidR="00FD0D88">
        <w:rPr>
          <w:u w:val="single"/>
        </w:rPr>
        <w:t xml:space="preserve"> </w:t>
      </w:r>
      <w:r w:rsidRPr="00D638B8">
        <w:rPr>
          <w:u w:val="single"/>
        </w:rPr>
        <w:t xml:space="preserve">may elect to exclude from adjudication the portion of the claim by the </w:t>
      </w:r>
      <w:r w:rsidR="00D638B8" w:rsidRPr="00D638B8">
        <w:rPr>
          <w:u w:val="single"/>
        </w:rPr>
        <w:t>West Virginia</w:t>
      </w:r>
      <w:r w:rsidRPr="00D638B8">
        <w:rPr>
          <w:u w:val="single"/>
        </w:rPr>
        <w:t xml:space="preserve"> for monetary relief attributable to them by filing notice of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such election with the court within such time as specified in the notice given pursuant to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subsection (d).</w:t>
      </w:r>
    </w:p>
    <w:p w14:paraId="7596EEF7" w14:textId="653C49C0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 xml:space="preserve">(f) The final judgment in an action under subsection (a) shall be </w:t>
      </w:r>
      <w:r w:rsidRPr="00FB70C7">
        <w:rPr>
          <w:i/>
          <w:iCs/>
          <w:color w:val="auto"/>
          <w:u w:val="single"/>
        </w:rPr>
        <w:t>res judicata</w:t>
      </w:r>
      <w:r w:rsidRPr="00FD0D88">
        <w:rPr>
          <w:color w:val="4472C4" w:themeColor="accent5"/>
          <w:u w:val="single"/>
        </w:rPr>
        <w:t xml:space="preserve"> </w:t>
      </w:r>
      <w:r w:rsidRPr="00D638B8">
        <w:rPr>
          <w:u w:val="single"/>
        </w:rPr>
        <w:t>as to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any claim for violations of this Act by any consumer on behalf of whom such action was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brought and who fails to give such notice within the period specified in the notice given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pursuant to paragraph (1) of this subsection.</w:t>
      </w:r>
    </w:p>
    <w:p w14:paraId="21B2F993" w14:textId="3EDBB23D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>(g) An action under subsection (a) shall not be dismissed or compromised without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the approval of the court, and notice of any proposed dismissal or compromise shall be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given in such manner as the court directs.</w:t>
      </w:r>
    </w:p>
    <w:p w14:paraId="2ADEFF70" w14:textId="79737043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>(h) Monetary relief recovered in an action under this section shall (1) be distributed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in such manner as the district court in its discretion may authorize; or (2) be deemed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 xml:space="preserve">a civil penalty by the court and deposited with </w:t>
      </w:r>
      <w:r w:rsidR="00D638B8" w:rsidRPr="00D638B8">
        <w:rPr>
          <w:u w:val="single"/>
        </w:rPr>
        <w:t xml:space="preserve">West Virginia </w:t>
      </w:r>
      <w:r w:rsidRPr="00D638B8">
        <w:rPr>
          <w:u w:val="single"/>
        </w:rPr>
        <w:t>as general revenues. In either case, any distribution procedure adopted shall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afford each consumer a reasonable opportunity to secure his appropriate portion of the net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monetary relief.</w:t>
      </w:r>
    </w:p>
    <w:p w14:paraId="1F20CF14" w14:textId="53AEEA31" w:rsidR="00EE449B" w:rsidRPr="00D638B8" w:rsidRDefault="00EE449B" w:rsidP="00EE449B">
      <w:pPr>
        <w:pStyle w:val="SectionHeading"/>
        <w:rPr>
          <w:u w:val="single"/>
        </w:rPr>
        <w:sectPr w:rsidR="00EE449B" w:rsidRPr="00D638B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638B8">
        <w:rPr>
          <w:u w:val="single"/>
        </w:rPr>
        <w:t>§12-11-</w:t>
      </w:r>
      <w:r w:rsidR="007B0B8E">
        <w:rPr>
          <w:u w:val="single"/>
        </w:rPr>
        <w:t>7</w:t>
      </w:r>
      <w:r w:rsidRPr="00D638B8">
        <w:rPr>
          <w:u w:val="single"/>
        </w:rPr>
        <w:t>. Limitations of Action.</w:t>
      </w:r>
    </w:p>
    <w:p w14:paraId="4F768C75" w14:textId="6FB26C44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>Any action to enforce any cause of action under this Act shall be forever barred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unless commenced within four years after the cause of action accrued. No cause of action</w:t>
      </w:r>
    </w:p>
    <w:p w14:paraId="11F73F65" w14:textId="77777777" w:rsidR="00EE449B" w:rsidRPr="00D638B8" w:rsidRDefault="00EE449B" w:rsidP="00EE449B">
      <w:pPr>
        <w:pStyle w:val="SectionBody"/>
        <w:rPr>
          <w:u w:val="single"/>
        </w:rPr>
      </w:pPr>
      <w:r w:rsidRPr="00D638B8">
        <w:rPr>
          <w:u w:val="single"/>
        </w:rPr>
        <w:t>barred under existing law on the effective date of this Act shall be revived by this Act.</w:t>
      </w:r>
    </w:p>
    <w:p w14:paraId="7842460E" w14:textId="685A5C7B" w:rsidR="00EE449B" w:rsidRPr="00D638B8" w:rsidRDefault="00EE449B" w:rsidP="00EE449B">
      <w:pPr>
        <w:pStyle w:val="SectionHeading"/>
        <w:rPr>
          <w:u w:val="single"/>
        </w:rPr>
        <w:sectPr w:rsidR="00EE449B" w:rsidRPr="00D638B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638B8">
        <w:rPr>
          <w:u w:val="single"/>
        </w:rPr>
        <w:t>§12-11-</w:t>
      </w:r>
      <w:r w:rsidR="007B0B8E">
        <w:rPr>
          <w:u w:val="single"/>
        </w:rPr>
        <w:t>8</w:t>
      </w:r>
      <w:r w:rsidRPr="00D638B8">
        <w:rPr>
          <w:u w:val="single"/>
        </w:rPr>
        <w:t>. Preemption.</w:t>
      </w:r>
    </w:p>
    <w:p w14:paraId="7E50E78B" w14:textId="0DEDCE9B" w:rsidR="00EE449B" w:rsidRPr="00D638B8" w:rsidRDefault="00EE449B" w:rsidP="00D638B8">
      <w:pPr>
        <w:pStyle w:val="SectionBody"/>
        <w:rPr>
          <w:u w:val="single"/>
        </w:rPr>
      </w:pPr>
      <w:r w:rsidRPr="00D638B8">
        <w:rPr>
          <w:u w:val="single"/>
        </w:rPr>
        <w:t>Nothing in this Act shall be construed to restrict or preempt any State or local law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that provides protections against deceptive pricing methods, acts, or practices that are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greater than those set forth in this Act; imposing civil or criminal sanctions or penalties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greater than those imposed by this Act; or creating any public or private right of action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related to deceptive pricing methods, acts, or practices or any other unfair or deceptive</w:t>
      </w:r>
      <w:r w:rsidR="00D638B8" w:rsidRPr="00D638B8">
        <w:rPr>
          <w:u w:val="single"/>
        </w:rPr>
        <w:t xml:space="preserve"> </w:t>
      </w:r>
      <w:r w:rsidRPr="00D638B8">
        <w:rPr>
          <w:u w:val="single"/>
        </w:rPr>
        <w:t>methods, acts, or practices.</w:t>
      </w:r>
    </w:p>
    <w:p w14:paraId="25880965" w14:textId="77777777" w:rsidR="00EE449B" w:rsidRDefault="00EE449B" w:rsidP="00CC1F3B">
      <w:pPr>
        <w:pStyle w:val="Note"/>
      </w:pPr>
    </w:p>
    <w:p w14:paraId="4E3E6B1F" w14:textId="298D0A24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595C85">
        <w:t xml:space="preserve"> </w:t>
      </w:r>
      <w:r w:rsidR="00D638B8">
        <w:t>create the Junk Fee Prevention Act</w:t>
      </w:r>
      <w:r w:rsidR="00595C85" w:rsidRPr="00595C85">
        <w:t>.</w:t>
      </w:r>
    </w:p>
    <w:p w14:paraId="4BA0708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FEC9" w14:textId="77777777" w:rsidR="00D1562E" w:rsidRPr="00B844FE" w:rsidRDefault="00D1562E" w:rsidP="00B844FE">
      <w:r>
        <w:separator/>
      </w:r>
    </w:p>
  </w:endnote>
  <w:endnote w:type="continuationSeparator" w:id="0">
    <w:p w14:paraId="170D2D57" w14:textId="77777777" w:rsidR="00D1562E" w:rsidRPr="00B844FE" w:rsidRDefault="00D156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DF5260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0C0769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1480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927A" w14:textId="77777777" w:rsidR="00FA49EC" w:rsidRDefault="00FA4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6264" w14:textId="77777777" w:rsidR="00D1562E" w:rsidRPr="00B844FE" w:rsidRDefault="00D1562E" w:rsidP="00B844FE">
      <w:r>
        <w:separator/>
      </w:r>
    </w:p>
  </w:footnote>
  <w:footnote w:type="continuationSeparator" w:id="0">
    <w:p w14:paraId="02EC8CB4" w14:textId="77777777" w:rsidR="00D1562E" w:rsidRPr="00B844FE" w:rsidRDefault="00D156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4743" w14:textId="77777777" w:rsidR="002A0269" w:rsidRPr="00B844FE" w:rsidRDefault="004C6936">
    <w:pPr>
      <w:pStyle w:val="Header"/>
    </w:pPr>
    <w:sdt>
      <w:sdtPr>
        <w:id w:val="-684364211"/>
        <w:placeholder>
          <w:docPart w:val="235DE2F2239D44A0AE642F6820F14D3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35DE2F2239D44A0AE642F6820F14D3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59F0" w14:textId="5BC1B22C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037C6C">
      <w:t>H</w:t>
    </w:r>
    <w:r w:rsidR="0004481E">
      <w:t>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4481E">
          <w:t>2026R2</w:t>
        </w:r>
        <w:r w:rsidR="00FA49EC">
          <w:t>225</w:t>
        </w:r>
      </w:sdtContent>
    </w:sdt>
  </w:p>
  <w:p w14:paraId="6F021BFC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F15B" w14:textId="0B4DF61C" w:rsidR="002A0269" w:rsidRPr="002A0269" w:rsidRDefault="004C6936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04481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2E"/>
    <w:rsid w:val="00000EE2"/>
    <w:rsid w:val="0000526A"/>
    <w:rsid w:val="00037C6C"/>
    <w:rsid w:val="0004481E"/>
    <w:rsid w:val="00051D37"/>
    <w:rsid w:val="000573A9"/>
    <w:rsid w:val="00081956"/>
    <w:rsid w:val="00085D22"/>
    <w:rsid w:val="00096692"/>
    <w:rsid w:val="000C5C77"/>
    <w:rsid w:val="000E3912"/>
    <w:rsid w:val="0010070F"/>
    <w:rsid w:val="00101049"/>
    <w:rsid w:val="001143CA"/>
    <w:rsid w:val="0015112E"/>
    <w:rsid w:val="001552E7"/>
    <w:rsid w:val="001566B4"/>
    <w:rsid w:val="001A66B7"/>
    <w:rsid w:val="001C1448"/>
    <w:rsid w:val="001C279E"/>
    <w:rsid w:val="001D459E"/>
    <w:rsid w:val="00241FEB"/>
    <w:rsid w:val="0027011C"/>
    <w:rsid w:val="00274200"/>
    <w:rsid w:val="00274D35"/>
    <w:rsid w:val="00275740"/>
    <w:rsid w:val="002A0269"/>
    <w:rsid w:val="00303684"/>
    <w:rsid w:val="003143F5"/>
    <w:rsid w:val="00314854"/>
    <w:rsid w:val="003274EE"/>
    <w:rsid w:val="00394191"/>
    <w:rsid w:val="003C51CD"/>
    <w:rsid w:val="00412359"/>
    <w:rsid w:val="004144A2"/>
    <w:rsid w:val="004368E0"/>
    <w:rsid w:val="004728C5"/>
    <w:rsid w:val="004C001E"/>
    <w:rsid w:val="004C13DD"/>
    <w:rsid w:val="004C6936"/>
    <w:rsid w:val="004D2CC5"/>
    <w:rsid w:val="004E281D"/>
    <w:rsid w:val="004E3441"/>
    <w:rsid w:val="00500579"/>
    <w:rsid w:val="00522E83"/>
    <w:rsid w:val="005629D0"/>
    <w:rsid w:val="00575F35"/>
    <w:rsid w:val="00595C85"/>
    <w:rsid w:val="005A5366"/>
    <w:rsid w:val="005D7E17"/>
    <w:rsid w:val="005E0A65"/>
    <w:rsid w:val="006210B7"/>
    <w:rsid w:val="00622FB1"/>
    <w:rsid w:val="006369EB"/>
    <w:rsid w:val="00637E73"/>
    <w:rsid w:val="006865E9"/>
    <w:rsid w:val="00691F3E"/>
    <w:rsid w:val="00694BFB"/>
    <w:rsid w:val="006A106B"/>
    <w:rsid w:val="006B218E"/>
    <w:rsid w:val="006C523D"/>
    <w:rsid w:val="006D4036"/>
    <w:rsid w:val="00743F31"/>
    <w:rsid w:val="007560F8"/>
    <w:rsid w:val="00790A56"/>
    <w:rsid w:val="00794042"/>
    <w:rsid w:val="007A5259"/>
    <w:rsid w:val="007A7081"/>
    <w:rsid w:val="007B0B8E"/>
    <w:rsid w:val="007C6640"/>
    <w:rsid w:val="007F1CF5"/>
    <w:rsid w:val="007F29DD"/>
    <w:rsid w:val="0081778A"/>
    <w:rsid w:val="00834EDE"/>
    <w:rsid w:val="00857B6E"/>
    <w:rsid w:val="008736AA"/>
    <w:rsid w:val="008D275D"/>
    <w:rsid w:val="00980327"/>
    <w:rsid w:val="00986478"/>
    <w:rsid w:val="009B5557"/>
    <w:rsid w:val="009F1067"/>
    <w:rsid w:val="009F1B1C"/>
    <w:rsid w:val="00A31E01"/>
    <w:rsid w:val="00A34EFF"/>
    <w:rsid w:val="00A502FF"/>
    <w:rsid w:val="00A527AD"/>
    <w:rsid w:val="00A718CF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A5C6B"/>
    <w:rsid w:val="00BB178E"/>
    <w:rsid w:val="00BC562B"/>
    <w:rsid w:val="00BD53C0"/>
    <w:rsid w:val="00C158FA"/>
    <w:rsid w:val="00C32FED"/>
    <w:rsid w:val="00C33014"/>
    <w:rsid w:val="00C33434"/>
    <w:rsid w:val="00C34869"/>
    <w:rsid w:val="00C42EB6"/>
    <w:rsid w:val="00C513D2"/>
    <w:rsid w:val="00C53CEC"/>
    <w:rsid w:val="00C749AD"/>
    <w:rsid w:val="00C85096"/>
    <w:rsid w:val="00CB20EF"/>
    <w:rsid w:val="00CC1F3B"/>
    <w:rsid w:val="00CD12CB"/>
    <w:rsid w:val="00CD36CF"/>
    <w:rsid w:val="00CE11B4"/>
    <w:rsid w:val="00CF1DCA"/>
    <w:rsid w:val="00D1562E"/>
    <w:rsid w:val="00D3417D"/>
    <w:rsid w:val="00D37811"/>
    <w:rsid w:val="00D579FC"/>
    <w:rsid w:val="00D638B8"/>
    <w:rsid w:val="00D81C16"/>
    <w:rsid w:val="00DA5149"/>
    <w:rsid w:val="00DE526B"/>
    <w:rsid w:val="00DF199D"/>
    <w:rsid w:val="00E01542"/>
    <w:rsid w:val="00E20112"/>
    <w:rsid w:val="00E33535"/>
    <w:rsid w:val="00E365F1"/>
    <w:rsid w:val="00E62F48"/>
    <w:rsid w:val="00E64B01"/>
    <w:rsid w:val="00E831B3"/>
    <w:rsid w:val="00E95FBC"/>
    <w:rsid w:val="00EC1A44"/>
    <w:rsid w:val="00EE449B"/>
    <w:rsid w:val="00EE70CB"/>
    <w:rsid w:val="00EF68E0"/>
    <w:rsid w:val="00F41CA2"/>
    <w:rsid w:val="00F443C0"/>
    <w:rsid w:val="00F62EFB"/>
    <w:rsid w:val="00F939A4"/>
    <w:rsid w:val="00FA49EC"/>
    <w:rsid w:val="00FA7B09"/>
    <w:rsid w:val="00FB70C7"/>
    <w:rsid w:val="00FD0D88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0200"/>
  <w15:chartTrackingRefBased/>
  <w15:docId w15:val="{7CB5F46A-ABAA-4F38-BBEC-1CC50E6B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B357965EE7459C8B50F416AB7FD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6950-4388-48D7-AA70-816F1D3582F5}"/>
      </w:docPartPr>
      <w:docPartBody>
        <w:p w:rsidR="005240F2" w:rsidRDefault="005240F2">
          <w:pPr>
            <w:pStyle w:val="6BB357965EE7459C8B50F416AB7FD319"/>
          </w:pPr>
          <w:r w:rsidRPr="00B844FE">
            <w:t>Prefix Text</w:t>
          </w:r>
        </w:p>
      </w:docPartBody>
    </w:docPart>
    <w:docPart>
      <w:docPartPr>
        <w:name w:val="235DE2F2239D44A0AE642F6820F14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08D0-1049-4183-826F-9F52E9B3F25C}"/>
      </w:docPartPr>
      <w:docPartBody>
        <w:p w:rsidR="005240F2" w:rsidRDefault="005240F2">
          <w:pPr>
            <w:pStyle w:val="235DE2F2239D44A0AE642F6820F14D32"/>
          </w:pPr>
          <w:r w:rsidRPr="00B844FE">
            <w:t>[Type here]</w:t>
          </w:r>
        </w:p>
      </w:docPartBody>
    </w:docPart>
    <w:docPart>
      <w:docPartPr>
        <w:name w:val="41FD975C7B524545AA9670706F0BF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BD204-AADE-4D36-8B09-6D874D2E09EA}"/>
      </w:docPartPr>
      <w:docPartBody>
        <w:p w:rsidR="005240F2" w:rsidRDefault="005240F2">
          <w:pPr>
            <w:pStyle w:val="41FD975C7B524545AA9670706F0BFD07"/>
          </w:pPr>
          <w:r w:rsidRPr="00B844FE">
            <w:t>Number</w:t>
          </w:r>
        </w:p>
      </w:docPartBody>
    </w:docPart>
    <w:docPart>
      <w:docPartPr>
        <w:name w:val="D23C1C63FE8548969D1D57890F5E4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A6A08-727F-4B18-95DD-194880597FD7}"/>
      </w:docPartPr>
      <w:docPartBody>
        <w:p w:rsidR="005240F2" w:rsidRDefault="005240F2">
          <w:pPr>
            <w:pStyle w:val="D23C1C63FE8548969D1D57890F5E40CD"/>
          </w:pPr>
          <w:r w:rsidRPr="00B844FE">
            <w:t>Enter Sponsors Here</w:t>
          </w:r>
        </w:p>
      </w:docPartBody>
    </w:docPart>
    <w:docPart>
      <w:docPartPr>
        <w:name w:val="C582F7405D8F410B826DB2AFFD75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99B50-E995-4E68-A09B-7620786384D2}"/>
      </w:docPartPr>
      <w:docPartBody>
        <w:p w:rsidR="005240F2" w:rsidRDefault="005240F2">
          <w:pPr>
            <w:pStyle w:val="C582F7405D8F410B826DB2AFFD758BB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F2"/>
    <w:rsid w:val="00096692"/>
    <w:rsid w:val="003274EE"/>
    <w:rsid w:val="00412359"/>
    <w:rsid w:val="004728C5"/>
    <w:rsid w:val="00522E83"/>
    <w:rsid w:val="005240F2"/>
    <w:rsid w:val="00794042"/>
    <w:rsid w:val="00857B6E"/>
    <w:rsid w:val="00A34EFF"/>
    <w:rsid w:val="00A502FF"/>
    <w:rsid w:val="00C53CEC"/>
    <w:rsid w:val="00CE11B4"/>
    <w:rsid w:val="00D3417D"/>
    <w:rsid w:val="00DA5149"/>
    <w:rsid w:val="00E33535"/>
    <w:rsid w:val="00E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B357965EE7459C8B50F416AB7FD319">
    <w:name w:val="6BB357965EE7459C8B50F416AB7FD319"/>
  </w:style>
  <w:style w:type="paragraph" w:customStyle="1" w:styleId="235DE2F2239D44A0AE642F6820F14D32">
    <w:name w:val="235DE2F2239D44A0AE642F6820F14D32"/>
  </w:style>
  <w:style w:type="paragraph" w:customStyle="1" w:styleId="41FD975C7B524545AA9670706F0BFD07">
    <w:name w:val="41FD975C7B524545AA9670706F0BFD07"/>
  </w:style>
  <w:style w:type="paragraph" w:customStyle="1" w:styleId="D23C1C63FE8548969D1D57890F5E40CD">
    <w:name w:val="D23C1C63FE8548969D1D57890F5E40C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82F7405D8F410B826DB2AFFD758BB0">
    <w:name w:val="C582F7405D8F410B826DB2AFFD758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2</Pages>
  <Words>1810</Words>
  <Characters>9706</Characters>
  <Application>Microsoft Office Word</Application>
  <DocSecurity>0</DocSecurity>
  <Lines>183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Sam Rowe</cp:lastModifiedBy>
  <cp:revision>2</cp:revision>
  <cp:lastPrinted>2026-01-20T13:45:00Z</cp:lastPrinted>
  <dcterms:created xsi:type="dcterms:W3CDTF">2026-01-21T22:11:00Z</dcterms:created>
  <dcterms:modified xsi:type="dcterms:W3CDTF">2026-01-21T22:11:00Z</dcterms:modified>
</cp:coreProperties>
</file>