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Default="003C6034" w:rsidP="00CC1F3B">
      <w:pPr>
        <w:pStyle w:val="TitlePageOrigin"/>
      </w:pPr>
      <w:r>
        <w:rPr>
          <w:caps w:val="0"/>
        </w:rPr>
        <w:t>WEST VIRGINIA LEGISLATURE</w:t>
      </w:r>
    </w:p>
    <w:p w14:paraId="3915E06F" w14:textId="3004D18C" w:rsidR="00CD36CF" w:rsidRDefault="00CD36CF" w:rsidP="00CC1F3B">
      <w:pPr>
        <w:pStyle w:val="TitlePageSession"/>
      </w:pPr>
      <w:r>
        <w:t>20</w:t>
      </w:r>
      <w:r w:rsidR="00EC5E63">
        <w:t>2</w:t>
      </w:r>
      <w:r w:rsidR="008F5542">
        <w:t>6</w:t>
      </w:r>
      <w:r>
        <w:t xml:space="preserve"> </w:t>
      </w:r>
      <w:r w:rsidR="003C6034">
        <w:rPr>
          <w:caps w:val="0"/>
        </w:rPr>
        <w:t>REGULAR SESSION</w:t>
      </w:r>
    </w:p>
    <w:p w14:paraId="174FC623" w14:textId="77777777" w:rsidR="00CD36CF" w:rsidRDefault="00F04CF6"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311742C5" w:rsidR="00CD36CF" w:rsidRDefault="00F04CF6"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4064EA">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F319BE">
            <w:t>4791</w:t>
          </w:r>
        </w:sdtContent>
      </w:sdt>
    </w:p>
    <w:p w14:paraId="098BD000" w14:textId="2F1601FC" w:rsidR="00CD36CF" w:rsidRDefault="004064EA" w:rsidP="004064EA">
      <w:pPr>
        <w:pStyle w:val="Sponsors"/>
        <w:tabs>
          <w:tab w:val="center" w:pos="4680"/>
          <w:tab w:val="left" w:pos="6285"/>
        </w:tabs>
        <w:jc w:val="left"/>
      </w:pPr>
      <w:r>
        <w:tab/>
      </w:r>
      <w:r w:rsidR="00CD36CF">
        <w:t xml:space="preserve">By </w:t>
      </w:r>
      <w:sdt>
        <w:sdtPr>
          <w:tag w:val="Sponsors"/>
          <w:id w:val="1589585889"/>
          <w:placeholder>
            <w:docPart w:val="9776434796A243E6905615CB7E138024"/>
          </w:placeholder>
          <w:text w:multiLine="1"/>
        </w:sdtPr>
        <w:sdtEndPr/>
        <w:sdtContent>
          <w:r>
            <w:t>Delegate Criss</w:t>
          </w:r>
        </w:sdtContent>
      </w:sdt>
      <w:r>
        <w:tab/>
      </w:r>
    </w:p>
    <w:p w14:paraId="66D6D9CD" w14:textId="29425813" w:rsidR="004064EA" w:rsidRDefault="004064EA" w:rsidP="004064EA">
      <w:pPr>
        <w:pStyle w:val="Sponsors"/>
        <w:tabs>
          <w:tab w:val="center" w:pos="4680"/>
          <w:tab w:val="left" w:pos="6285"/>
        </w:tabs>
      </w:pPr>
      <w:r>
        <w:t>[By Request of the Division of Financial Institutions]</w:t>
      </w:r>
    </w:p>
    <w:p w14:paraId="53B73CCE" w14:textId="3713ADEA" w:rsidR="00E831B3" w:rsidRDefault="00CD36CF" w:rsidP="00D8183E">
      <w:pPr>
        <w:pStyle w:val="References"/>
      </w:pPr>
      <w:r>
        <w:t>[</w:t>
      </w:r>
      <w:sdt>
        <w:sdtPr>
          <w:tag w:val="References"/>
          <w:id w:val="-1043047873"/>
          <w:placeholder>
            <w:docPart w:val="3E845E15F8F94BF68D1FF5580CB79694"/>
          </w:placeholder>
          <w:text w:multiLine="1"/>
        </w:sdtPr>
        <w:sdtEndPr/>
        <w:sdtContent>
          <w:r w:rsidR="00F319BE">
            <w:t>Introduced January 23, 2026; referred to the Committee on Finance</w:t>
          </w:r>
        </w:sdtContent>
      </w:sdt>
      <w:r>
        <w:t>]</w:t>
      </w:r>
    </w:p>
    <w:p w14:paraId="37A49C81" w14:textId="19EE1F02" w:rsidR="00303684" w:rsidRDefault="0000526A" w:rsidP="00CC1F3B">
      <w:pPr>
        <w:pStyle w:val="TitleSection"/>
      </w:pPr>
      <w:r>
        <w:lastRenderedPageBreak/>
        <w:t>A BILL</w:t>
      </w:r>
      <w:r w:rsidR="006D366A">
        <w:t xml:space="preserve"> to amend and reenact </w:t>
      </w:r>
      <w:r w:rsidR="00635ECF">
        <w:t>§31</w:t>
      </w:r>
      <w:r w:rsidR="008F5542">
        <w:t>A</w:t>
      </w:r>
      <w:r w:rsidR="00635ECF">
        <w:t>-</w:t>
      </w:r>
      <w:r w:rsidR="008F5542">
        <w:t>4</w:t>
      </w:r>
      <w:r w:rsidR="00635ECF">
        <w:t>-</w:t>
      </w:r>
      <w:r w:rsidR="008F5542">
        <w:t>33</w:t>
      </w:r>
      <w:r w:rsidR="00635ECF">
        <w:t xml:space="preserve"> of the Code of West Virginia, 1931, as amended</w:t>
      </w:r>
      <w:r w:rsidR="008F5542">
        <w:t xml:space="preserve">, </w:t>
      </w:r>
      <w:r w:rsidR="00373D29" w:rsidRPr="00C423ED">
        <w:rPr>
          <w:rFonts w:cs="Arial"/>
          <w:color w:val="auto"/>
        </w:rPr>
        <w:t xml:space="preserve">relating </w:t>
      </w:r>
      <w:r w:rsidR="00B1040F" w:rsidRPr="00C423ED">
        <w:rPr>
          <w:rFonts w:cs="Arial"/>
          <w:color w:val="auto"/>
        </w:rPr>
        <w:t xml:space="preserve">to </w:t>
      </w:r>
      <w:r w:rsidR="00B1040F">
        <w:rPr>
          <w:rFonts w:cs="Arial"/>
          <w:color w:val="auto"/>
        </w:rPr>
        <w:t>joint accounts in banking institutions and eliminating the requirement that the commissioner approve joint account forms to be used by banking institutions.</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7D52A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7EFDE77" w14:textId="4EDD4E3A" w:rsidR="00911891" w:rsidRDefault="00911891" w:rsidP="00911891">
      <w:pPr>
        <w:pStyle w:val="ArticleHeading"/>
        <w:sectPr w:rsidR="00911891" w:rsidSect="007D52A2">
          <w:type w:val="continuous"/>
          <w:pgSz w:w="12240" w:h="15840"/>
          <w:pgMar w:top="1440" w:right="1440" w:bottom="1440" w:left="1440" w:header="1440" w:footer="1440" w:gutter="0"/>
          <w:cols w:space="720"/>
          <w:noEndnote/>
        </w:sectPr>
      </w:pPr>
      <w:r>
        <w:t xml:space="preserve">ARTICLE </w:t>
      </w:r>
      <w:r w:rsidR="00440C28">
        <w:t>4</w:t>
      </w:r>
      <w:r>
        <w:t xml:space="preserve">. </w:t>
      </w:r>
      <w:r w:rsidR="00440C28">
        <w:tab/>
        <w:t>BANKING INSTITUTIONS AND SERVICES GENERALLY.</w:t>
      </w:r>
    </w:p>
    <w:p w14:paraId="41158CAE" w14:textId="77777777" w:rsidR="00440C28" w:rsidRPr="00440C28" w:rsidRDefault="00911891" w:rsidP="00440C28">
      <w:pPr>
        <w:widowControl w:val="0"/>
        <w:suppressLineNumbers/>
        <w:ind w:left="720" w:hanging="720"/>
        <w:jc w:val="both"/>
        <w:rPr>
          <w:rFonts w:eastAsia="Calibri" w:cs="Times New Roman"/>
          <w:b/>
          <w:bCs/>
          <w:color w:val="000000"/>
        </w:rPr>
      </w:pPr>
      <w:r w:rsidRPr="00911891">
        <w:rPr>
          <w:rFonts w:eastAsia="Calibri" w:cs="Times New Roman"/>
          <w:b/>
          <w:color w:val="000000"/>
        </w:rPr>
        <w:t>§31</w:t>
      </w:r>
      <w:r w:rsidR="008F5542">
        <w:rPr>
          <w:rFonts w:eastAsia="Calibri" w:cs="Times New Roman"/>
          <w:b/>
          <w:color w:val="000000"/>
        </w:rPr>
        <w:t>A</w:t>
      </w:r>
      <w:r w:rsidRPr="00911891">
        <w:rPr>
          <w:rFonts w:eastAsia="Calibri" w:cs="Times New Roman"/>
          <w:b/>
          <w:color w:val="000000"/>
        </w:rPr>
        <w:t>-</w:t>
      </w:r>
      <w:r w:rsidR="008F5542">
        <w:rPr>
          <w:rFonts w:eastAsia="Calibri" w:cs="Times New Roman"/>
          <w:b/>
          <w:color w:val="000000"/>
        </w:rPr>
        <w:t>4</w:t>
      </w:r>
      <w:r w:rsidRPr="00911891">
        <w:rPr>
          <w:rFonts w:eastAsia="Calibri" w:cs="Times New Roman"/>
          <w:b/>
          <w:color w:val="000000"/>
        </w:rPr>
        <w:t>-</w:t>
      </w:r>
      <w:r w:rsidR="008F5542">
        <w:rPr>
          <w:rFonts w:eastAsia="Calibri" w:cs="Times New Roman"/>
          <w:b/>
          <w:color w:val="000000"/>
        </w:rPr>
        <w:t>33</w:t>
      </w:r>
      <w:r w:rsidRPr="00911891">
        <w:rPr>
          <w:rFonts w:eastAsia="Calibri" w:cs="Times New Roman"/>
          <w:b/>
          <w:color w:val="000000"/>
        </w:rPr>
        <w:t xml:space="preserve">. </w:t>
      </w:r>
      <w:r w:rsidR="00440C28" w:rsidRPr="00440C28">
        <w:rPr>
          <w:rFonts w:eastAsia="Calibri" w:cs="Times New Roman"/>
          <w:b/>
          <w:bCs/>
          <w:color w:val="000000"/>
        </w:rPr>
        <w:t>Deposits in trust; deposits in more than one name; limitation on liability of institutions making payments from certain accounts; notice requirements; pledges or garnishment of joint accounts; financial institutions duties; multiple-fiduciary accounts; payment of multiple-fiduciary accounts.</w:t>
      </w:r>
    </w:p>
    <w:p w14:paraId="1EC8D0C6" w14:textId="77777777" w:rsidR="008F5542" w:rsidRPr="008F5542" w:rsidRDefault="008F5542" w:rsidP="008F5542">
      <w:pPr>
        <w:widowControl w:val="0"/>
        <w:ind w:firstLine="720"/>
        <w:jc w:val="both"/>
        <w:rPr>
          <w:rFonts w:eastAsia="Calibri" w:cs="Times New Roman"/>
          <w:color w:val="000000"/>
        </w:rPr>
      </w:pPr>
      <w:r w:rsidRPr="008F5542">
        <w:rPr>
          <w:rFonts w:eastAsia="Calibri" w:cs="Times New Roman"/>
          <w:color w:val="000000"/>
        </w:rPr>
        <w:t>(a) If any deposit in any banking institution be made by any person describing him or herself in making such deposit as trustee for another, and no other or further notice of the existence and terms of a legal and valid trust than such description shall be given in writing to the banking institution, in the event of the death of the person so described as trustee, such deposit, or any part thereof, together with the interest thereon, may be paid to the person for whom the deposit was thus stated to have been made.</w:t>
      </w:r>
    </w:p>
    <w:p w14:paraId="18FDF7E0" w14:textId="77777777" w:rsidR="008F5542" w:rsidRPr="008F5542" w:rsidRDefault="008F5542" w:rsidP="008F5542">
      <w:pPr>
        <w:widowControl w:val="0"/>
        <w:ind w:firstLine="720"/>
        <w:jc w:val="both"/>
        <w:rPr>
          <w:rFonts w:eastAsia="Calibri" w:cs="Times New Roman"/>
          <w:color w:val="000000"/>
        </w:rPr>
      </w:pPr>
      <w:r w:rsidRPr="008F5542">
        <w:rPr>
          <w:rFonts w:eastAsia="Calibri" w:cs="Times New Roman"/>
          <w:color w:val="000000"/>
        </w:rPr>
        <w:t>(b) When a deposit is made by any person in the name of such depositor and another or others and in form to be paid to any one of such depositors, or the survivor or survivors of them, such deposit, and any additions thereto, made by any of such persons, upon the making thereof, shall become the property of such persons as joint tenants. All such deposits, together with all interest thereon, shall be held for the exclusive use of the persons so named, and may be paid to any one of them during the lifetime of them, or to the survivor or survivors after the death of any of them.</w:t>
      </w:r>
    </w:p>
    <w:p w14:paraId="621B0BD6" w14:textId="77777777" w:rsidR="008F5542" w:rsidRPr="008F5542" w:rsidRDefault="008F5542" w:rsidP="008F5542">
      <w:pPr>
        <w:widowControl w:val="0"/>
        <w:ind w:firstLine="720"/>
        <w:jc w:val="both"/>
        <w:rPr>
          <w:rFonts w:eastAsia="Calibri" w:cs="Times New Roman"/>
          <w:color w:val="000000"/>
        </w:rPr>
      </w:pPr>
      <w:r w:rsidRPr="008F5542">
        <w:rPr>
          <w:rFonts w:eastAsia="Calibri" w:cs="Times New Roman"/>
          <w:color w:val="000000"/>
        </w:rPr>
        <w:t xml:space="preserve">(c) Payment to any joint depositor and the receipt or the acquittance of the one to whom such payment is made shall be a valid and sufficient release and discharge for all payments made on account of such deposit, prior to the receipt by the banking institution of notice in writing, signed by any one of such joint tenants not to pay such deposit in accordance with the terms thereof. </w:t>
      </w:r>
      <w:r w:rsidRPr="008F5542">
        <w:rPr>
          <w:rFonts w:eastAsia="Calibri" w:cs="Times New Roman"/>
          <w:color w:val="000000"/>
        </w:rPr>
        <w:lastRenderedPageBreak/>
        <w:t>Prior to the receipt of such notice no banking institution shall be liable for the payment of such sums.</w:t>
      </w:r>
    </w:p>
    <w:p w14:paraId="42A20B2D" w14:textId="77777777" w:rsidR="008F5542" w:rsidRPr="008F5542" w:rsidRDefault="008F5542" w:rsidP="008F5542">
      <w:pPr>
        <w:widowControl w:val="0"/>
        <w:ind w:firstLine="720"/>
        <w:jc w:val="both"/>
        <w:rPr>
          <w:rFonts w:eastAsia="Calibri" w:cs="Times New Roman"/>
          <w:color w:val="000000"/>
        </w:rPr>
      </w:pPr>
      <w:r w:rsidRPr="008F5542">
        <w:rPr>
          <w:rFonts w:eastAsia="Calibri" w:cs="Times New Roman"/>
          <w:color w:val="000000"/>
        </w:rPr>
        <w:t>(d) When any joint deposit account is opened on or after July 1, 1994, the owners thereof shall be given written notice either on a signature card or in connection with the execution of a signature card</w:t>
      </w:r>
      <w:r w:rsidRPr="00413718">
        <w:rPr>
          <w:rFonts w:eastAsia="Calibri" w:cs="Times New Roman"/>
          <w:color w:val="000000"/>
        </w:rPr>
        <w:t xml:space="preserve">, </w:t>
      </w:r>
      <w:r w:rsidRPr="008F5542">
        <w:rPr>
          <w:rFonts w:eastAsia="Calibri" w:cs="Times New Roman"/>
          <w:strike/>
          <w:color w:val="000000"/>
        </w:rPr>
        <w:t>on a form to be approved by the banking commissioner,</w:t>
      </w:r>
      <w:r w:rsidRPr="008F5542">
        <w:rPr>
          <w:rFonts w:eastAsia="Calibri" w:cs="Times New Roman"/>
          <w:color w:val="000000"/>
        </w:rPr>
        <w:t xml:space="preserve"> that the entire balance of any such account may be paid to a creditor or other claimant of any one of the joint tenants pursuant to legal process, including, but not limited to, garnishment, suggestion, or execution, regardless of the receipt of any notice from any of the joint tenants. Such notice shall also advise the owners of a joint deposit account that the entire balance of any such account may be paid to any of the named joint tenants at any time; pledged as security to a banking institution by any of the named joint tenants; or otherwise encumbered at the request of any of the named joint tenants unless written notice is given to the banking institution, signed by any one of the joint tenants, not to permit such payment, pledge or encumbrance. The giving of the notice required by this section to any of the joint deposit account owners shall be deemed effective notice to all owners of the joint deposit account.</w:t>
      </w:r>
    </w:p>
    <w:p w14:paraId="5D938F8B" w14:textId="77777777" w:rsidR="008F5542" w:rsidRPr="008F5542" w:rsidRDefault="008F5542" w:rsidP="008F5542">
      <w:pPr>
        <w:widowControl w:val="0"/>
        <w:ind w:firstLine="720"/>
        <w:jc w:val="both"/>
        <w:rPr>
          <w:rFonts w:eastAsia="Calibri" w:cs="Times New Roman"/>
          <w:color w:val="000000"/>
        </w:rPr>
      </w:pPr>
      <w:r w:rsidRPr="008F5542">
        <w:rPr>
          <w:rFonts w:eastAsia="Calibri" w:cs="Times New Roman"/>
          <w:color w:val="000000"/>
        </w:rPr>
        <w:t>(e) If a pledge or encumbrance of any joint account created pursuant to this section is made to a banking institution and the banking institution has not received, prior to the date of the pledge, any written notice signed by any one of the joint tenants prohibiting such a pledge or encumbrance, the banking institution shall not be liable to any one of the joint tenants for its recourse against the deposit in accordance with the terms of the pledge.</w:t>
      </w:r>
    </w:p>
    <w:p w14:paraId="00F6AB4E" w14:textId="77777777" w:rsidR="008F5542" w:rsidRPr="008F5542" w:rsidRDefault="008F5542" w:rsidP="008F5542">
      <w:pPr>
        <w:widowControl w:val="0"/>
        <w:ind w:firstLine="720"/>
        <w:jc w:val="both"/>
        <w:rPr>
          <w:rFonts w:eastAsia="Calibri" w:cs="Times New Roman"/>
          <w:color w:val="000000"/>
        </w:rPr>
      </w:pPr>
      <w:r w:rsidRPr="008F5542">
        <w:rPr>
          <w:rFonts w:eastAsia="Calibri" w:cs="Times New Roman"/>
          <w:color w:val="000000"/>
        </w:rPr>
        <w:t xml:space="preserve">(f) A banking institution may pay the entire amount of a deposit account created pursuant to this section to a creditor or other claimant of any one of the joint tenants in response to legal process employed by the creditor including, but not limited to, garnishment, suggestion, or execution, regardless of any notice received from any of the joint tenants. Upon such payment, the banking institution shall be released and discharged from all payments on account of such </w:t>
      </w:r>
      <w:r w:rsidRPr="008F5542">
        <w:rPr>
          <w:rFonts w:eastAsia="Calibri" w:cs="Times New Roman"/>
          <w:color w:val="000000"/>
        </w:rPr>
        <w:lastRenderedPageBreak/>
        <w:t>deposit: </w:t>
      </w:r>
      <w:r w:rsidRPr="008F5542">
        <w:rPr>
          <w:rFonts w:eastAsia="Calibri" w:cs="Times New Roman"/>
          <w:i/>
          <w:iCs/>
          <w:color w:val="000000"/>
        </w:rPr>
        <w:t>Provided</w:t>
      </w:r>
      <w:r w:rsidRPr="008F5542">
        <w:rPr>
          <w:rFonts w:eastAsia="Calibri" w:cs="Times New Roman"/>
          <w:color w:val="000000"/>
        </w:rPr>
        <w:t>, That payment by a banking institution to any such creditor shall be without prejudice to any right or claim of any joint tenant against the creditor or any other person to recover his or her interest in the deposit.</w:t>
      </w:r>
    </w:p>
    <w:p w14:paraId="121680B8" w14:textId="77777777" w:rsidR="008F5542" w:rsidRPr="008F5542" w:rsidRDefault="008F5542" w:rsidP="008F5542">
      <w:pPr>
        <w:widowControl w:val="0"/>
        <w:ind w:firstLine="720"/>
        <w:jc w:val="both"/>
        <w:rPr>
          <w:rFonts w:eastAsia="Calibri" w:cs="Times New Roman"/>
          <w:color w:val="000000"/>
        </w:rPr>
      </w:pPr>
      <w:r w:rsidRPr="008F5542">
        <w:rPr>
          <w:rFonts w:eastAsia="Calibri" w:cs="Times New Roman"/>
          <w:color w:val="000000"/>
        </w:rPr>
        <w:t>(g) A banking institution may enter into multiple-fiduciary accounts with more than one fiduciary to the same extent that they may enter into fiduciary accounts with one fiduciary. Any multiple-fiduciary account may be paid, on request, (i) to any one or more fiduciaries, including any successor fiduciary upon proof showing that the successor fiduciary is duly authorized to act, or (ii) at the direction of any one or more of the fiduciaries. For the purposes of this section:</w:t>
      </w:r>
    </w:p>
    <w:p w14:paraId="0454BADC" w14:textId="07750560" w:rsidR="008F5542" w:rsidRPr="008F5542" w:rsidRDefault="008F5542" w:rsidP="008F5542">
      <w:pPr>
        <w:widowControl w:val="0"/>
        <w:ind w:firstLine="720"/>
        <w:jc w:val="both"/>
        <w:rPr>
          <w:rFonts w:eastAsia="Calibri" w:cs="Times New Roman"/>
          <w:color w:val="000000"/>
        </w:rPr>
      </w:pPr>
      <w:r w:rsidRPr="008F5542">
        <w:rPr>
          <w:rFonts w:eastAsia="Calibri" w:cs="Times New Roman"/>
          <w:color w:val="000000"/>
        </w:rPr>
        <w:t xml:space="preserve">(1) </w:t>
      </w:r>
      <w:r w:rsidR="00636ACF">
        <w:rPr>
          <w:rFonts w:eastAsia="Calibri" w:cs="Times New Roman"/>
          <w:color w:val="000000"/>
        </w:rPr>
        <w:t>"</w:t>
      </w:r>
      <w:r w:rsidRPr="008F5542">
        <w:rPr>
          <w:rFonts w:eastAsia="Calibri" w:cs="Times New Roman"/>
          <w:color w:val="000000"/>
        </w:rPr>
        <w:t>Fiduciary account</w:t>
      </w:r>
      <w:r w:rsidR="00636ACF">
        <w:rPr>
          <w:rFonts w:eastAsia="Calibri" w:cs="Times New Roman"/>
          <w:color w:val="000000"/>
        </w:rPr>
        <w:t>"</w:t>
      </w:r>
      <w:r w:rsidRPr="008F5542">
        <w:rPr>
          <w:rFonts w:eastAsia="Calibri" w:cs="Times New Roman"/>
          <w:color w:val="000000"/>
        </w:rPr>
        <w:t xml:space="preserve"> means (i) an estate account for a decedent, (ii) an account established by one or more agents under a power of attorney or an existing account of a principal to which one or more agents under a power of attorney are added, (iii) an account established by one or more conservators, (iv) an account established by one or more committees, (v) a regular trust account under a testamentary trust or a trust agreement that has significance apart from the account, or (vi) an account arising from a fiduciary relationship such as an attorney-client relationship. </w:t>
      </w:r>
      <w:r w:rsidR="00636ACF">
        <w:rPr>
          <w:rFonts w:eastAsia="Calibri" w:cs="Times New Roman"/>
          <w:color w:val="000000"/>
        </w:rPr>
        <w:t>"</w:t>
      </w:r>
      <w:r w:rsidRPr="008F5542">
        <w:rPr>
          <w:rFonts w:eastAsia="Calibri" w:cs="Times New Roman"/>
          <w:color w:val="000000"/>
        </w:rPr>
        <w:t>Fiduciary account</w:t>
      </w:r>
      <w:r w:rsidR="00636ACF">
        <w:rPr>
          <w:rFonts w:eastAsia="Calibri" w:cs="Times New Roman"/>
          <w:color w:val="000000"/>
        </w:rPr>
        <w:t>"</w:t>
      </w:r>
      <w:r w:rsidRPr="008F5542">
        <w:rPr>
          <w:rFonts w:eastAsia="Calibri" w:cs="Times New Roman"/>
          <w:color w:val="000000"/>
        </w:rPr>
        <w:t xml:space="preserve"> does not include a trust account;</w:t>
      </w:r>
    </w:p>
    <w:p w14:paraId="419148C0" w14:textId="69DF0848" w:rsidR="008F5542" w:rsidRPr="008F5542" w:rsidRDefault="008F5542" w:rsidP="008F5542">
      <w:pPr>
        <w:widowControl w:val="0"/>
        <w:ind w:firstLine="720"/>
        <w:jc w:val="both"/>
        <w:rPr>
          <w:rFonts w:eastAsia="Calibri" w:cs="Times New Roman"/>
          <w:color w:val="000000"/>
        </w:rPr>
      </w:pPr>
      <w:r w:rsidRPr="008F5542">
        <w:rPr>
          <w:rFonts w:eastAsia="Calibri" w:cs="Times New Roman"/>
          <w:color w:val="000000"/>
        </w:rPr>
        <w:t xml:space="preserve">(2) </w:t>
      </w:r>
      <w:r w:rsidR="00636ACF">
        <w:rPr>
          <w:rFonts w:eastAsia="Calibri" w:cs="Times New Roman"/>
          <w:color w:val="000000"/>
        </w:rPr>
        <w:t>"</w:t>
      </w:r>
      <w:r w:rsidRPr="008F5542">
        <w:rPr>
          <w:rFonts w:eastAsia="Calibri" w:cs="Times New Roman"/>
          <w:color w:val="000000"/>
        </w:rPr>
        <w:t>Multiple-fiduciary account</w:t>
      </w:r>
      <w:r w:rsidR="00636ACF">
        <w:rPr>
          <w:rFonts w:eastAsia="Calibri" w:cs="Times New Roman"/>
          <w:color w:val="000000"/>
        </w:rPr>
        <w:t>"</w:t>
      </w:r>
      <w:r w:rsidRPr="008F5542">
        <w:rPr>
          <w:rFonts w:eastAsia="Calibri" w:cs="Times New Roman"/>
          <w:color w:val="000000"/>
        </w:rPr>
        <w:t xml:space="preserve"> means a fiduciary account where more than one fiduciary is authorized to act.</w:t>
      </w:r>
    </w:p>
    <w:p w14:paraId="7DA0C021" w14:textId="77777777" w:rsidR="008F5542" w:rsidRPr="008F5542" w:rsidRDefault="008F5542" w:rsidP="008F5542">
      <w:pPr>
        <w:widowControl w:val="0"/>
        <w:ind w:firstLine="720"/>
        <w:jc w:val="both"/>
        <w:rPr>
          <w:rFonts w:eastAsia="Calibri" w:cs="Times New Roman"/>
          <w:color w:val="000000"/>
        </w:rPr>
      </w:pPr>
      <w:r w:rsidRPr="008F5542">
        <w:rPr>
          <w:rFonts w:eastAsia="Calibri" w:cs="Times New Roman"/>
          <w:color w:val="000000"/>
        </w:rPr>
        <w:t xml:space="preserve">(h) The commissioner shall promulgate rules in accordance with the provisions of Chapter 29A of this code regarding the </w:t>
      </w:r>
      <w:r w:rsidRPr="008F5542">
        <w:rPr>
          <w:rFonts w:eastAsia="Calibri" w:cs="Times New Roman"/>
          <w:strike/>
          <w:color w:val="000000"/>
        </w:rPr>
        <w:t>approval of forms and</w:t>
      </w:r>
      <w:r w:rsidRPr="008F5542">
        <w:rPr>
          <w:rFonts w:eastAsia="Calibri" w:cs="Times New Roman"/>
          <w:color w:val="000000"/>
        </w:rPr>
        <w:t xml:space="preserve"> procedures required by this section.</w:t>
      </w:r>
    </w:p>
    <w:p w14:paraId="1EF1C247" w14:textId="77777777" w:rsidR="00C33014" w:rsidRDefault="00C33014" w:rsidP="00CC1F3B">
      <w:pPr>
        <w:pStyle w:val="Note"/>
      </w:pPr>
    </w:p>
    <w:p w14:paraId="3BB6F16A" w14:textId="2CC66020" w:rsidR="006865E9" w:rsidRDefault="00CF1DCA" w:rsidP="00CC1F3B">
      <w:pPr>
        <w:pStyle w:val="Note"/>
      </w:pPr>
      <w:r w:rsidRPr="00423A38">
        <w:t xml:space="preserve">NOTE: </w:t>
      </w:r>
      <w:r w:rsidR="00346ACE">
        <w:rPr>
          <w:rFonts w:cs="Arial"/>
          <w:szCs w:val="20"/>
        </w:rPr>
        <w:t>The purpose of this bill is to</w:t>
      </w:r>
      <w:r w:rsidR="00440C28">
        <w:rPr>
          <w:rFonts w:cs="Arial"/>
          <w:szCs w:val="20"/>
        </w:rPr>
        <w:t xml:space="preserve"> eliminate the requirement that the commissioner of financial institutions approve forms used by financial institutions.</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D52A2">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A399" w14:textId="77777777" w:rsidR="008E2BD8" w:rsidRPr="00B844FE" w:rsidRDefault="008E2BD8" w:rsidP="00B844FE">
      <w:r>
        <w:separator/>
      </w:r>
    </w:p>
  </w:endnote>
  <w:endnote w:type="continuationSeparator" w:id="0">
    <w:p w14:paraId="616C387A" w14:textId="77777777" w:rsidR="008E2BD8" w:rsidRPr="00B844FE" w:rsidRDefault="008E2B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C5404" w14:textId="77777777" w:rsidR="00A00761" w:rsidRDefault="00A007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5BB8E" w14:textId="77777777" w:rsidR="00911891" w:rsidRDefault="00911891">
    <w:pPr>
      <w:spacing w:line="240" w:lineRule="exact"/>
    </w:pPr>
  </w:p>
  <w:p w14:paraId="0499111A" w14:textId="77777777" w:rsidR="00911891" w:rsidRDefault="00911891">
    <w:pPr>
      <w:framePr w:w="9361" w:wrap="notBeside" w:vAnchor="text" w:hAnchor="text" w:x="1" w:y="1"/>
      <w:jc w:val="center"/>
    </w:pPr>
    <w:r>
      <w:fldChar w:fldCharType="begin"/>
    </w:r>
    <w:r>
      <w:instrText xml:space="preserve">PAGE </w:instrText>
    </w:r>
    <w:r>
      <w:fldChar w:fldCharType="separate"/>
    </w:r>
    <w:r>
      <w:rPr>
        <w:noProof/>
      </w:rPr>
      <w:t>1</w:t>
    </w:r>
    <w:r>
      <w:fldChar w:fldCharType="end"/>
    </w:r>
  </w:p>
  <w:p w14:paraId="7F31D61A" w14:textId="77777777" w:rsidR="00911891" w:rsidRDefault="009118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D8C4A" w14:textId="77777777" w:rsidR="008E2BD8" w:rsidRPr="00B844FE" w:rsidRDefault="008E2BD8" w:rsidP="00B844FE">
      <w:r>
        <w:separator/>
      </w:r>
    </w:p>
  </w:footnote>
  <w:footnote w:type="continuationSeparator" w:id="0">
    <w:p w14:paraId="6CAC50D6" w14:textId="77777777" w:rsidR="008E2BD8" w:rsidRPr="00B844FE" w:rsidRDefault="008E2B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F04CF6">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0B545F67" w:rsidR="00C33014" w:rsidRPr="00686E9A" w:rsidRDefault="00AE48A0" w:rsidP="00094C0B">
    <w:pPr>
      <w:pStyle w:val="HeaderStyle"/>
      <w:tabs>
        <w:tab w:val="left" w:pos="5040"/>
      </w:tabs>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064EA">
          <w:rPr>
            <w:sz w:val="22"/>
            <w:szCs w:val="22"/>
          </w:rPr>
          <w:t>H</w:t>
        </w:r>
        <w:r w:rsidR="00D8183E">
          <w:rPr>
            <w:sz w:val="22"/>
            <w:szCs w:val="22"/>
          </w:rPr>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r w:rsidR="00094C0B">
      <w:rPr>
        <w:sz w:val="22"/>
        <w:szCs w:val="22"/>
      </w:rPr>
      <w:tab/>
    </w:r>
    <w:sdt>
      <w:sdtPr>
        <w:rPr>
          <w:sz w:val="22"/>
          <w:szCs w:val="22"/>
        </w:rPr>
        <w:alias w:val="CBD Number"/>
        <w:tag w:val="CBD Number"/>
        <w:id w:val="1176923086"/>
        <w:lock w:val="sdtLocked"/>
        <w:text/>
      </w:sdtPr>
      <w:sdtEndPr/>
      <w:sdtContent>
        <w:r w:rsidR="00D8183E">
          <w:rPr>
            <w:sz w:val="22"/>
            <w:szCs w:val="22"/>
          </w:rPr>
          <w:t>2026R32</w:t>
        </w:r>
        <w:r w:rsidR="004064EA">
          <w:rPr>
            <w:sz w:val="22"/>
            <w:szCs w:val="22"/>
          </w:rPr>
          <w:t xml:space="preserve">97H </w:t>
        </w:r>
        <w:r w:rsidR="00094C0B">
          <w:rPr>
            <w:sz w:val="22"/>
            <w:szCs w:val="22"/>
          </w:rPr>
          <w:t>2026R32</w:t>
        </w:r>
        <w:r w:rsidR="004064EA">
          <w:rPr>
            <w:sz w:val="22"/>
            <w:szCs w:val="22"/>
          </w:rPr>
          <w:t>98S</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22E9B"/>
    <w:rsid w:val="00040AD6"/>
    <w:rsid w:val="0005127B"/>
    <w:rsid w:val="000573A9"/>
    <w:rsid w:val="00074F46"/>
    <w:rsid w:val="00083967"/>
    <w:rsid w:val="00085D22"/>
    <w:rsid w:val="00094C0B"/>
    <w:rsid w:val="000C5C77"/>
    <w:rsid w:val="000E3912"/>
    <w:rsid w:val="0010070F"/>
    <w:rsid w:val="00106D03"/>
    <w:rsid w:val="00107728"/>
    <w:rsid w:val="001156FC"/>
    <w:rsid w:val="0015112E"/>
    <w:rsid w:val="00152F24"/>
    <w:rsid w:val="001552E7"/>
    <w:rsid w:val="001566B4"/>
    <w:rsid w:val="001668B5"/>
    <w:rsid w:val="00183F1E"/>
    <w:rsid w:val="00194266"/>
    <w:rsid w:val="001A66B7"/>
    <w:rsid w:val="001C279E"/>
    <w:rsid w:val="001C4012"/>
    <w:rsid w:val="001D21DD"/>
    <w:rsid w:val="001D459E"/>
    <w:rsid w:val="001D4716"/>
    <w:rsid w:val="001F4095"/>
    <w:rsid w:val="0022348D"/>
    <w:rsid w:val="00231E51"/>
    <w:rsid w:val="00255F25"/>
    <w:rsid w:val="0027011C"/>
    <w:rsid w:val="00274200"/>
    <w:rsid w:val="00275740"/>
    <w:rsid w:val="002937CD"/>
    <w:rsid w:val="0029460F"/>
    <w:rsid w:val="00294EEB"/>
    <w:rsid w:val="002A0269"/>
    <w:rsid w:val="002A1CA3"/>
    <w:rsid w:val="00303684"/>
    <w:rsid w:val="003143F5"/>
    <w:rsid w:val="00314854"/>
    <w:rsid w:val="0033226C"/>
    <w:rsid w:val="00344D1C"/>
    <w:rsid w:val="00346ACE"/>
    <w:rsid w:val="00355AC2"/>
    <w:rsid w:val="00373D29"/>
    <w:rsid w:val="00394191"/>
    <w:rsid w:val="003A1D21"/>
    <w:rsid w:val="003C51CD"/>
    <w:rsid w:val="003C6034"/>
    <w:rsid w:val="003C755F"/>
    <w:rsid w:val="00400B5C"/>
    <w:rsid w:val="004064EA"/>
    <w:rsid w:val="00413718"/>
    <w:rsid w:val="00423A38"/>
    <w:rsid w:val="004368E0"/>
    <w:rsid w:val="00440C28"/>
    <w:rsid w:val="00465B5F"/>
    <w:rsid w:val="004B21DC"/>
    <w:rsid w:val="004C13DD"/>
    <w:rsid w:val="004D3ABE"/>
    <w:rsid w:val="004E3441"/>
    <w:rsid w:val="00500579"/>
    <w:rsid w:val="00567FE6"/>
    <w:rsid w:val="00576835"/>
    <w:rsid w:val="0059250D"/>
    <w:rsid w:val="005A5366"/>
    <w:rsid w:val="005E7875"/>
    <w:rsid w:val="005F5F2D"/>
    <w:rsid w:val="00635ECF"/>
    <w:rsid w:val="006369EB"/>
    <w:rsid w:val="00636ACF"/>
    <w:rsid w:val="00637E73"/>
    <w:rsid w:val="00660394"/>
    <w:rsid w:val="0066384B"/>
    <w:rsid w:val="006675FA"/>
    <w:rsid w:val="0067694E"/>
    <w:rsid w:val="006865E9"/>
    <w:rsid w:val="00686E9A"/>
    <w:rsid w:val="006878CC"/>
    <w:rsid w:val="00687F69"/>
    <w:rsid w:val="00691F3E"/>
    <w:rsid w:val="00694BFB"/>
    <w:rsid w:val="006963F4"/>
    <w:rsid w:val="006A106B"/>
    <w:rsid w:val="006B5451"/>
    <w:rsid w:val="006C523D"/>
    <w:rsid w:val="006D366A"/>
    <w:rsid w:val="006D4036"/>
    <w:rsid w:val="006D6A5F"/>
    <w:rsid w:val="006F5DF4"/>
    <w:rsid w:val="007147FA"/>
    <w:rsid w:val="007260D5"/>
    <w:rsid w:val="00730F81"/>
    <w:rsid w:val="007963AD"/>
    <w:rsid w:val="007A5259"/>
    <w:rsid w:val="007A7081"/>
    <w:rsid w:val="007A7483"/>
    <w:rsid w:val="007D52A2"/>
    <w:rsid w:val="007E2197"/>
    <w:rsid w:val="007F1CF5"/>
    <w:rsid w:val="00814535"/>
    <w:rsid w:val="00834EDE"/>
    <w:rsid w:val="00861FA6"/>
    <w:rsid w:val="008736AA"/>
    <w:rsid w:val="0088574D"/>
    <w:rsid w:val="008D275D"/>
    <w:rsid w:val="008E2BD8"/>
    <w:rsid w:val="008F5542"/>
    <w:rsid w:val="00911891"/>
    <w:rsid w:val="00931D5D"/>
    <w:rsid w:val="0094441D"/>
    <w:rsid w:val="00972BB5"/>
    <w:rsid w:val="00977D32"/>
    <w:rsid w:val="00980327"/>
    <w:rsid w:val="00986478"/>
    <w:rsid w:val="009B5557"/>
    <w:rsid w:val="009F1067"/>
    <w:rsid w:val="009F123F"/>
    <w:rsid w:val="009F2346"/>
    <w:rsid w:val="009F5B7C"/>
    <w:rsid w:val="00A00761"/>
    <w:rsid w:val="00A041C1"/>
    <w:rsid w:val="00A15EC6"/>
    <w:rsid w:val="00A25C30"/>
    <w:rsid w:val="00A31E01"/>
    <w:rsid w:val="00A34114"/>
    <w:rsid w:val="00A527AD"/>
    <w:rsid w:val="00A718CF"/>
    <w:rsid w:val="00A72FC0"/>
    <w:rsid w:val="00AB55E2"/>
    <w:rsid w:val="00AE48A0"/>
    <w:rsid w:val="00AE61BE"/>
    <w:rsid w:val="00B1040F"/>
    <w:rsid w:val="00B13AA3"/>
    <w:rsid w:val="00B16ED3"/>
    <w:rsid w:val="00B16F25"/>
    <w:rsid w:val="00B24422"/>
    <w:rsid w:val="00B5444F"/>
    <w:rsid w:val="00B667B9"/>
    <w:rsid w:val="00B66B81"/>
    <w:rsid w:val="00B7093E"/>
    <w:rsid w:val="00B80C20"/>
    <w:rsid w:val="00B844FE"/>
    <w:rsid w:val="00B86B4F"/>
    <w:rsid w:val="00BA1F84"/>
    <w:rsid w:val="00BC1EF0"/>
    <w:rsid w:val="00BC562B"/>
    <w:rsid w:val="00BD706D"/>
    <w:rsid w:val="00C33014"/>
    <w:rsid w:val="00C33434"/>
    <w:rsid w:val="00C34869"/>
    <w:rsid w:val="00C42EB6"/>
    <w:rsid w:val="00C85096"/>
    <w:rsid w:val="00CB20EF"/>
    <w:rsid w:val="00CB4F0E"/>
    <w:rsid w:val="00CC1F3B"/>
    <w:rsid w:val="00CC2763"/>
    <w:rsid w:val="00CD12CB"/>
    <w:rsid w:val="00CD36CF"/>
    <w:rsid w:val="00CF1DCA"/>
    <w:rsid w:val="00D27B28"/>
    <w:rsid w:val="00D27FCB"/>
    <w:rsid w:val="00D579FC"/>
    <w:rsid w:val="00D8183E"/>
    <w:rsid w:val="00D81C16"/>
    <w:rsid w:val="00DB0CE7"/>
    <w:rsid w:val="00DE1B1C"/>
    <w:rsid w:val="00DE526B"/>
    <w:rsid w:val="00DF199D"/>
    <w:rsid w:val="00E01542"/>
    <w:rsid w:val="00E22B38"/>
    <w:rsid w:val="00E3004F"/>
    <w:rsid w:val="00E365F1"/>
    <w:rsid w:val="00E410E4"/>
    <w:rsid w:val="00E45DB9"/>
    <w:rsid w:val="00E62F48"/>
    <w:rsid w:val="00E743B4"/>
    <w:rsid w:val="00E831B3"/>
    <w:rsid w:val="00E8451C"/>
    <w:rsid w:val="00E95FBC"/>
    <w:rsid w:val="00EA49DF"/>
    <w:rsid w:val="00EC5E63"/>
    <w:rsid w:val="00EE70CB"/>
    <w:rsid w:val="00F04CF6"/>
    <w:rsid w:val="00F17523"/>
    <w:rsid w:val="00F21BF2"/>
    <w:rsid w:val="00F2238C"/>
    <w:rsid w:val="00F245CB"/>
    <w:rsid w:val="00F319BE"/>
    <w:rsid w:val="00F41CA2"/>
    <w:rsid w:val="00F443C0"/>
    <w:rsid w:val="00F52DCF"/>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semiHidden/>
    <w:unhideWhenUsed/>
    <w:qFormat/>
    <w:locked/>
    <w:rsid w:val="00440C2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55F25"/>
    <w:rPr>
      <w:rFonts w:eastAsia="Calibri"/>
      <w:color w:val="000000"/>
    </w:rPr>
  </w:style>
  <w:style w:type="character" w:customStyle="1" w:styleId="SectionHeadingChar">
    <w:name w:val="Section Heading Char"/>
    <w:link w:val="SectionHeading"/>
    <w:rsid w:val="00255F25"/>
    <w:rPr>
      <w:rFonts w:eastAsia="Calibri"/>
      <w:b/>
      <w:color w:val="000000"/>
    </w:rPr>
  </w:style>
  <w:style w:type="paragraph" w:styleId="NormalWeb">
    <w:name w:val="Normal (Web)"/>
    <w:basedOn w:val="Normal"/>
    <w:uiPriority w:val="99"/>
    <w:unhideWhenUsed/>
    <w:locked/>
    <w:rsid w:val="00255F2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rticleHeadingChar">
    <w:name w:val="Article Heading Char"/>
    <w:link w:val="ArticleHeading"/>
    <w:rsid w:val="00911891"/>
    <w:rPr>
      <w:rFonts w:eastAsia="Calibri"/>
      <w:b/>
      <w:caps/>
      <w:color w:val="000000"/>
      <w:sz w:val="24"/>
    </w:rPr>
  </w:style>
  <w:style w:type="character" w:styleId="CommentReference">
    <w:name w:val="annotation reference"/>
    <w:basedOn w:val="DefaultParagraphFont"/>
    <w:uiPriority w:val="99"/>
    <w:semiHidden/>
    <w:locked/>
    <w:rsid w:val="007260D5"/>
    <w:rPr>
      <w:sz w:val="16"/>
      <w:szCs w:val="16"/>
    </w:rPr>
  </w:style>
  <w:style w:type="paragraph" w:styleId="CommentText">
    <w:name w:val="annotation text"/>
    <w:basedOn w:val="Normal"/>
    <w:link w:val="CommentTextChar"/>
    <w:uiPriority w:val="99"/>
    <w:semiHidden/>
    <w:locked/>
    <w:rsid w:val="007260D5"/>
    <w:pPr>
      <w:spacing w:line="240" w:lineRule="auto"/>
    </w:pPr>
    <w:rPr>
      <w:sz w:val="20"/>
      <w:szCs w:val="20"/>
    </w:rPr>
  </w:style>
  <w:style w:type="character" w:customStyle="1" w:styleId="CommentTextChar">
    <w:name w:val="Comment Text Char"/>
    <w:basedOn w:val="DefaultParagraphFont"/>
    <w:link w:val="CommentText"/>
    <w:uiPriority w:val="99"/>
    <w:semiHidden/>
    <w:rsid w:val="007260D5"/>
    <w:rPr>
      <w:sz w:val="20"/>
      <w:szCs w:val="20"/>
    </w:rPr>
  </w:style>
  <w:style w:type="paragraph" w:styleId="CommentSubject">
    <w:name w:val="annotation subject"/>
    <w:basedOn w:val="CommentText"/>
    <w:next w:val="CommentText"/>
    <w:link w:val="CommentSubjectChar"/>
    <w:uiPriority w:val="99"/>
    <w:semiHidden/>
    <w:locked/>
    <w:rsid w:val="007260D5"/>
    <w:rPr>
      <w:b/>
      <w:bCs/>
    </w:rPr>
  </w:style>
  <w:style w:type="character" w:customStyle="1" w:styleId="CommentSubjectChar">
    <w:name w:val="Comment Subject Char"/>
    <w:basedOn w:val="CommentTextChar"/>
    <w:link w:val="CommentSubject"/>
    <w:uiPriority w:val="99"/>
    <w:semiHidden/>
    <w:rsid w:val="007260D5"/>
    <w:rPr>
      <w:b/>
      <w:bCs/>
      <w:sz w:val="20"/>
      <w:szCs w:val="20"/>
    </w:rPr>
  </w:style>
  <w:style w:type="paragraph" w:styleId="Revision">
    <w:name w:val="Revision"/>
    <w:hidden/>
    <w:uiPriority w:val="99"/>
    <w:semiHidden/>
    <w:rsid w:val="005F5F2D"/>
    <w:pPr>
      <w:spacing w:line="240" w:lineRule="auto"/>
    </w:pPr>
  </w:style>
  <w:style w:type="character" w:customStyle="1" w:styleId="Heading4Char">
    <w:name w:val="Heading 4 Char"/>
    <w:basedOn w:val="DefaultParagraphFont"/>
    <w:link w:val="Heading4"/>
    <w:uiPriority w:val="9"/>
    <w:semiHidden/>
    <w:rsid w:val="00440C2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22E9B"/>
    <w:rsid w:val="000359E2"/>
    <w:rsid w:val="00106D03"/>
    <w:rsid w:val="001A05ED"/>
    <w:rsid w:val="001D21DD"/>
    <w:rsid w:val="00270DF3"/>
    <w:rsid w:val="00355AC2"/>
    <w:rsid w:val="003924DB"/>
    <w:rsid w:val="004B21DC"/>
    <w:rsid w:val="005321C7"/>
    <w:rsid w:val="00576835"/>
    <w:rsid w:val="0059250D"/>
    <w:rsid w:val="007068A0"/>
    <w:rsid w:val="0081037F"/>
    <w:rsid w:val="008B6101"/>
    <w:rsid w:val="009468DA"/>
    <w:rsid w:val="00977D32"/>
    <w:rsid w:val="009F123F"/>
    <w:rsid w:val="00BB5AB6"/>
    <w:rsid w:val="00BF4230"/>
    <w:rsid w:val="00F52DCF"/>
    <w:rsid w:val="00F742E0"/>
    <w:rsid w:val="00FA6446"/>
    <w:rsid w:val="00FE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1040</Words>
  <Characters>5515</Characters>
  <Application>Microsoft Office Word</Application>
  <DocSecurity>0</DocSecurity>
  <Lines>87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Rebecca Sutton</cp:lastModifiedBy>
  <cp:revision>3</cp:revision>
  <cp:lastPrinted>2026-01-16T16:58:00Z</cp:lastPrinted>
  <dcterms:created xsi:type="dcterms:W3CDTF">2026-01-22T22:36:00Z</dcterms:created>
  <dcterms:modified xsi:type="dcterms:W3CDTF">2026-01-28T20:02:00Z</dcterms:modified>
</cp:coreProperties>
</file>