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FAC5D" w14:textId="59043928" w:rsidR="00FE067E" w:rsidRDefault="003C6034" w:rsidP="00CC1F3B">
      <w:pPr>
        <w:pStyle w:val="TitlePageOrigin"/>
      </w:pPr>
      <w:r>
        <w:rPr>
          <w:caps w:val="0"/>
        </w:rPr>
        <w:t>WEST VIRGINIA LEGISLATURE</w:t>
      </w:r>
    </w:p>
    <w:p w14:paraId="60E4367D" w14:textId="668E53B4" w:rsidR="00CD36CF" w:rsidRDefault="00CD36CF" w:rsidP="00CC1F3B">
      <w:pPr>
        <w:pStyle w:val="TitlePageSession"/>
      </w:pPr>
      <w:r>
        <w:t>20</w:t>
      </w:r>
      <w:r w:rsidR="00EC5E63">
        <w:t>2</w:t>
      </w:r>
      <w:r w:rsidR="0020151F">
        <w:t>6</w:t>
      </w:r>
      <w:r>
        <w:t xml:space="preserve"> </w:t>
      </w:r>
      <w:r w:rsidR="003C6034">
        <w:rPr>
          <w:caps w:val="0"/>
        </w:rPr>
        <w:t>REGULAR SESSION</w:t>
      </w:r>
      <w:r w:rsidR="00A35FFE">
        <w:rPr>
          <w:noProof/>
        </w:rPr>
        <mc:AlternateContent>
          <mc:Choice Requires="wps">
            <w:drawing>
              <wp:anchor distT="0" distB="0" distL="114300" distR="114300" simplePos="0" relativeHeight="251659264" behindDoc="0" locked="0" layoutInCell="1" allowOverlap="1" wp14:anchorId="7D2E1EA4" wp14:editId="7DDEDC49">
                <wp:simplePos x="0" y="0"/>
                <wp:positionH relativeFrom="column">
                  <wp:posOffset>6007100</wp:posOffset>
                </wp:positionH>
                <wp:positionV relativeFrom="paragraph">
                  <wp:posOffset>1617980</wp:posOffset>
                </wp:positionV>
                <wp:extent cx="635000" cy="476250"/>
                <wp:effectExtent l="0" t="0" r="12700" b="19050"/>
                <wp:wrapNone/>
                <wp:docPr id="80023144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35D9B0F" w14:textId="425DDD2D" w:rsidR="00A35FFE" w:rsidRPr="00A35FFE" w:rsidRDefault="00A35FFE" w:rsidP="00A35FFE">
                            <w:pPr>
                              <w:spacing w:line="240" w:lineRule="auto"/>
                              <w:jc w:val="center"/>
                              <w:rPr>
                                <w:rFonts w:cs="Arial"/>
                                <w:b/>
                              </w:rPr>
                            </w:pPr>
                            <w:r w:rsidRPr="00A35FF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2E1EA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35D9B0F" w14:textId="425DDD2D" w:rsidR="00A35FFE" w:rsidRPr="00A35FFE" w:rsidRDefault="00A35FFE" w:rsidP="00A35FFE">
                      <w:pPr>
                        <w:spacing w:line="240" w:lineRule="auto"/>
                        <w:jc w:val="center"/>
                        <w:rPr>
                          <w:rFonts w:cs="Arial"/>
                          <w:b/>
                        </w:rPr>
                      </w:pPr>
                      <w:r w:rsidRPr="00A35FFE">
                        <w:rPr>
                          <w:rFonts w:cs="Arial"/>
                          <w:b/>
                        </w:rPr>
                        <w:t>FISCAL NOTE</w:t>
                      </w:r>
                    </w:p>
                  </w:txbxContent>
                </v:textbox>
              </v:shape>
            </w:pict>
          </mc:Fallback>
        </mc:AlternateContent>
      </w:r>
    </w:p>
    <w:p w14:paraId="2E0B36EC" w14:textId="77777777" w:rsidR="00CD36CF" w:rsidRDefault="00157BB9" w:rsidP="00CC1F3B">
      <w:pPr>
        <w:pStyle w:val="TitlePageBillPrefix"/>
      </w:pPr>
      <w:sdt>
        <w:sdtPr>
          <w:tag w:val="IntroDate"/>
          <w:id w:val="-1236936958"/>
          <w:placeholder>
            <w:docPart w:val="CD2A52B2AACE4EF4B1BDD28A05BDF4BE"/>
          </w:placeholder>
          <w:text/>
        </w:sdtPr>
        <w:sdtEndPr/>
        <w:sdtContent>
          <w:r w:rsidR="00AE48A0">
            <w:t>Introduced</w:t>
          </w:r>
        </w:sdtContent>
      </w:sdt>
    </w:p>
    <w:p w14:paraId="7F46C995" w14:textId="32AFE3B1" w:rsidR="00CD36CF" w:rsidRDefault="00157BB9" w:rsidP="00CC1F3B">
      <w:pPr>
        <w:pStyle w:val="BillNumber"/>
      </w:pPr>
      <w:sdt>
        <w:sdtPr>
          <w:tag w:val="Chamber"/>
          <w:id w:val="893011969"/>
          <w:lock w:val="sdtLocked"/>
          <w:placeholder>
            <w:docPart w:val="F782F1D8F53B4E1EA020B1AD2E6D4A4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A333EE64BA74FA18D3D05CDC96AC679"/>
          </w:placeholder>
          <w:text/>
        </w:sdtPr>
        <w:sdtEndPr/>
        <w:sdtContent>
          <w:r>
            <w:t>4915</w:t>
          </w:r>
        </w:sdtContent>
      </w:sdt>
    </w:p>
    <w:p w14:paraId="59B04EC4" w14:textId="76A6D0E8" w:rsidR="00CD36CF" w:rsidRDefault="00CD36CF" w:rsidP="00CC1F3B">
      <w:pPr>
        <w:pStyle w:val="Sponsors"/>
      </w:pPr>
      <w:r>
        <w:t xml:space="preserve">By </w:t>
      </w:r>
      <w:sdt>
        <w:sdtPr>
          <w:tag w:val="Sponsors"/>
          <w:id w:val="1589585889"/>
          <w:placeholder>
            <w:docPart w:val="76F6F05B45C2445995AC1B28D18DC891"/>
          </w:placeholder>
          <w:text w:multiLine="1"/>
        </w:sdtPr>
        <w:sdtEndPr/>
        <w:sdtContent>
          <w:r w:rsidR="00A14E72">
            <w:t>Delegate</w:t>
          </w:r>
          <w:r w:rsidR="00852E78">
            <w:t>s</w:t>
          </w:r>
          <w:r w:rsidR="00A14E72">
            <w:t xml:space="preserve"> Anders</w:t>
          </w:r>
          <w:r w:rsidR="00852E78">
            <w:t>, Kimble, T. Howell, Mazzocchi, and Dillon</w:t>
          </w:r>
        </w:sdtContent>
      </w:sdt>
    </w:p>
    <w:p w14:paraId="5BCA95EF" w14:textId="52C68377" w:rsidR="00E831B3" w:rsidRDefault="00CD36CF" w:rsidP="00CC1F3B">
      <w:pPr>
        <w:pStyle w:val="References"/>
      </w:pPr>
      <w:r>
        <w:t>[</w:t>
      </w:r>
      <w:sdt>
        <w:sdtPr>
          <w:tag w:val="References"/>
          <w:id w:val="-1043047873"/>
          <w:placeholder>
            <w:docPart w:val="6332BABF528B46949BC9B41DC195B8B3"/>
          </w:placeholder>
          <w:text w:multiLine="1"/>
        </w:sdtPr>
        <w:sdtEndPr/>
        <w:sdtContent>
          <w:r w:rsidR="00157BB9">
            <w:t>Introduced January 29, 2026; referred to the Committee on Health and Human Resources then the Judiciary</w:t>
          </w:r>
        </w:sdtContent>
      </w:sdt>
      <w:r>
        <w:t>]</w:t>
      </w:r>
    </w:p>
    <w:p w14:paraId="05E6DEC6" w14:textId="0F145113" w:rsidR="00303684" w:rsidRDefault="0000526A" w:rsidP="00CC1F3B">
      <w:pPr>
        <w:pStyle w:val="TitleSection"/>
      </w:pPr>
      <w:r>
        <w:lastRenderedPageBreak/>
        <w:t>A BILL</w:t>
      </w:r>
      <w:r w:rsidR="008F7BB8">
        <w:t xml:space="preserve"> to amend the Code of West Virginia, 1931, as amended, by adding a new article, designated </w:t>
      </w:r>
      <w:r w:rsidR="008F7BB8">
        <w:rPr>
          <w:rFonts w:cs="Arial"/>
        </w:rPr>
        <w:t>§</w:t>
      </w:r>
      <w:r w:rsidR="008F7BB8">
        <w:t xml:space="preserve">61-12C-1, </w:t>
      </w:r>
      <w:r w:rsidR="008F7BB8">
        <w:rPr>
          <w:rFonts w:cs="Arial"/>
        </w:rPr>
        <w:t>§</w:t>
      </w:r>
      <w:r w:rsidR="008F7BB8">
        <w:t xml:space="preserve">61-12C-2, </w:t>
      </w:r>
      <w:r w:rsidR="008F7BB8">
        <w:rPr>
          <w:rFonts w:cs="Arial"/>
        </w:rPr>
        <w:t>§</w:t>
      </w:r>
      <w:r w:rsidR="008F7BB8">
        <w:t xml:space="preserve">61-12C-3, </w:t>
      </w:r>
      <w:r w:rsidR="008F7BB8">
        <w:rPr>
          <w:rFonts w:cs="Arial"/>
        </w:rPr>
        <w:t>§</w:t>
      </w:r>
      <w:r w:rsidR="008F7BB8">
        <w:t xml:space="preserve">61-12C-4, </w:t>
      </w:r>
      <w:r w:rsidR="008F7BB8">
        <w:rPr>
          <w:rFonts w:cs="Arial"/>
        </w:rPr>
        <w:t>§</w:t>
      </w:r>
      <w:r w:rsidR="008F7BB8">
        <w:t xml:space="preserve">61-12C-5, </w:t>
      </w:r>
      <w:r w:rsidR="008F7BB8">
        <w:rPr>
          <w:rFonts w:cs="Arial"/>
        </w:rPr>
        <w:t>§</w:t>
      </w:r>
      <w:r w:rsidR="008F7BB8">
        <w:t xml:space="preserve">61-12C-6, </w:t>
      </w:r>
      <w:r w:rsidR="008F7BB8">
        <w:rPr>
          <w:rFonts w:cs="Arial"/>
        </w:rPr>
        <w:t>§</w:t>
      </w:r>
      <w:r w:rsidR="008F7BB8">
        <w:t xml:space="preserve">61-12C-7, and  </w:t>
      </w:r>
      <w:r w:rsidR="008F7BB8">
        <w:rPr>
          <w:rFonts w:cs="Arial"/>
        </w:rPr>
        <w:t>§</w:t>
      </w:r>
      <w:r w:rsidR="008F7BB8">
        <w:t>61-12C-8, all relating to creating the Sudden Death Reporting and Transparency Act; providing legislative findings and purpose; defini</w:t>
      </w:r>
      <w:r w:rsidR="0074695B">
        <w:t>ng terms</w:t>
      </w:r>
      <w:r w:rsidR="008F7BB8">
        <w:t xml:space="preserve">; </w:t>
      </w:r>
      <w:r w:rsidR="0074695B">
        <w:t xml:space="preserve">providing for </w:t>
      </w:r>
      <w:r w:rsidR="008F7BB8">
        <w:t xml:space="preserve">medical examinators reports and submission to public health registries; </w:t>
      </w:r>
      <w:r w:rsidR="0074695B">
        <w:t xml:space="preserve">creating </w:t>
      </w:r>
      <w:r w:rsidR="008F7BB8">
        <w:t xml:space="preserve">confidentiality of data; </w:t>
      </w:r>
      <w:r w:rsidR="0074695B">
        <w:t xml:space="preserve">providing </w:t>
      </w:r>
      <w:r w:rsidR="008F7BB8">
        <w:t xml:space="preserve">rulemaking authority; and </w:t>
      </w:r>
      <w:r w:rsidR="00415A59">
        <w:t>providing administrative fines.</w:t>
      </w:r>
    </w:p>
    <w:p w14:paraId="04FD0975" w14:textId="77777777" w:rsidR="00303684" w:rsidRDefault="00303684" w:rsidP="00CC1F3B">
      <w:pPr>
        <w:pStyle w:val="EnactingClause"/>
      </w:pPr>
      <w:r>
        <w:t>Be it enacted by the Legislature of West Virginia:</w:t>
      </w:r>
    </w:p>
    <w:p w14:paraId="6E3B042D" w14:textId="77777777" w:rsidR="00EB6F4A" w:rsidRPr="00DC5E06" w:rsidRDefault="00EB6F4A" w:rsidP="00DC5E06">
      <w:pPr>
        <w:pStyle w:val="ArticleHeading"/>
        <w:rPr>
          <w:u w:val="single"/>
        </w:rPr>
      </w:pPr>
      <w:r w:rsidRPr="00DC5E06">
        <w:rPr>
          <w:u w:val="single"/>
        </w:rPr>
        <w:t>ARTICLE 12C.  SUDDEN DEATH REPORTING AND TRANSPARENCY ACT.</w:t>
      </w:r>
    </w:p>
    <w:p w14:paraId="204473EC" w14:textId="77777777" w:rsidR="002852EF" w:rsidRPr="007A7E86" w:rsidRDefault="00EB6F4A" w:rsidP="00D05881">
      <w:pPr>
        <w:suppressLineNumbers/>
        <w:ind w:left="720" w:hanging="720"/>
        <w:jc w:val="both"/>
        <w:outlineLvl w:val="3"/>
        <w:rPr>
          <w:u w:val="single"/>
        </w:rPr>
        <w:sectPr w:rsidR="002852EF" w:rsidRPr="007A7E86" w:rsidSect="00DC5E06">
          <w:headerReference w:type="even" r:id="rId8"/>
          <w:headerReference w:type="default" r:id="rId9"/>
          <w:footerReference w:type="even" r:id="rId10"/>
          <w:footerReference w:type="default" r:id="rId11"/>
          <w:headerReference w:type="first" r:id="rId12"/>
          <w:pgSz w:w="12240" w:h="15840" w:code="1"/>
          <w:pgMar w:top="1440" w:right="1440" w:bottom="1440" w:left="1440" w:header="720" w:footer="720" w:gutter="0"/>
          <w:lnNumType w:countBy="1" w:restart="newSection"/>
          <w:pgNumType w:start="0"/>
          <w:cols w:space="720"/>
          <w:titlePg/>
          <w:docGrid w:linePitch="360"/>
        </w:sectPr>
      </w:pPr>
      <w:r w:rsidRPr="007A7E86">
        <w:rPr>
          <w:rFonts w:cs="Arial"/>
          <w:b/>
          <w:bCs/>
          <w:u w:val="single"/>
        </w:rPr>
        <w:t>§</w:t>
      </w:r>
      <w:r w:rsidRPr="007A7E86">
        <w:rPr>
          <w:b/>
          <w:bCs/>
          <w:u w:val="single"/>
        </w:rPr>
        <w:t>61-12C-1. Short title</w:t>
      </w:r>
      <w:r w:rsidRPr="007A7E86">
        <w:rPr>
          <w:u w:val="single"/>
        </w:rPr>
        <w:t>.</w:t>
      </w:r>
    </w:p>
    <w:p w14:paraId="4723029C" w14:textId="4FB1A53A" w:rsidR="00EB6F4A" w:rsidRPr="007A7E86" w:rsidRDefault="00EB6F4A" w:rsidP="00EB6F4A">
      <w:pPr>
        <w:pStyle w:val="SectionBody"/>
        <w:rPr>
          <w:u w:val="single"/>
        </w:rPr>
      </w:pPr>
      <w:r w:rsidRPr="007A7E86">
        <w:rPr>
          <w:u w:val="single"/>
        </w:rPr>
        <w:t xml:space="preserve">This article shall be known and may be cited as the </w:t>
      </w:r>
      <w:r w:rsidR="00C900D7">
        <w:rPr>
          <w:u w:val="single"/>
        </w:rPr>
        <w:t>"</w:t>
      </w:r>
      <w:r w:rsidRPr="007A7E86">
        <w:rPr>
          <w:u w:val="single"/>
        </w:rPr>
        <w:t>Sudden Death Reporting and Vaccine Transparency Act.</w:t>
      </w:r>
      <w:r w:rsidR="00C900D7">
        <w:rPr>
          <w:u w:val="single"/>
        </w:rPr>
        <w:t>"</w:t>
      </w:r>
    </w:p>
    <w:p w14:paraId="589B1E78" w14:textId="441B27B9" w:rsidR="00D05881" w:rsidRPr="007A7E86" w:rsidRDefault="00EB6F4A" w:rsidP="00D05881">
      <w:pPr>
        <w:suppressLineNumbers/>
        <w:ind w:left="720" w:hanging="720"/>
        <w:jc w:val="both"/>
        <w:outlineLvl w:val="3"/>
        <w:rPr>
          <w:u w:val="single"/>
        </w:rPr>
        <w:sectPr w:rsidR="00D05881" w:rsidRPr="007A7E86" w:rsidSect="002852EF">
          <w:type w:val="continuous"/>
          <w:pgSz w:w="12240" w:h="15840" w:code="1"/>
          <w:pgMar w:top="1440" w:right="1440" w:bottom="1440" w:left="1440" w:header="720" w:footer="720" w:gutter="0"/>
          <w:lnNumType w:countBy="1" w:restart="newSection"/>
          <w:cols w:space="720"/>
          <w:titlePg/>
          <w:docGrid w:linePitch="360"/>
        </w:sectPr>
      </w:pPr>
      <w:r w:rsidRPr="007A7E86">
        <w:rPr>
          <w:rFonts w:cs="Arial"/>
          <w:b/>
          <w:bCs/>
          <w:u w:val="single"/>
        </w:rPr>
        <w:t>§</w:t>
      </w:r>
      <w:r w:rsidRPr="007A7E86">
        <w:rPr>
          <w:b/>
          <w:bCs/>
          <w:u w:val="single"/>
        </w:rPr>
        <w:t>61-12C-2.  Legislative findings and purpose</w:t>
      </w:r>
      <w:r w:rsidR="00237CBF" w:rsidRPr="007A7E86">
        <w:rPr>
          <w:b/>
          <w:bCs/>
          <w:u w:val="single"/>
        </w:rPr>
        <w:t>.</w:t>
      </w:r>
      <w:r w:rsidRPr="007A7E86">
        <w:rPr>
          <w:u w:val="single"/>
        </w:rPr>
        <w:t>.</w:t>
      </w:r>
    </w:p>
    <w:p w14:paraId="169452AD" w14:textId="77777777" w:rsidR="00EB6F4A" w:rsidRPr="0074695B" w:rsidRDefault="00EB6F4A" w:rsidP="0074695B">
      <w:pPr>
        <w:pStyle w:val="SectionBody"/>
        <w:rPr>
          <w:u w:val="single"/>
        </w:rPr>
      </w:pPr>
      <w:r w:rsidRPr="0074695B">
        <w:rPr>
          <w:u w:val="single"/>
        </w:rPr>
        <w:t>The Legislature finds and declares that:</w:t>
      </w:r>
    </w:p>
    <w:p w14:paraId="53347C75" w14:textId="3A4085F7" w:rsidR="00EB6F4A" w:rsidRPr="0074695B" w:rsidRDefault="00EB6F4A" w:rsidP="0074695B">
      <w:pPr>
        <w:pStyle w:val="SectionBody"/>
        <w:rPr>
          <w:u w:val="single"/>
        </w:rPr>
      </w:pPr>
      <w:r w:rsidRPr="0074695B">
        <w:rPr>
          <w:u w:val="single"/>
        </w:rPr>
        <w:t>(</w:t>
      </w:r>
      <w:r w:rsidR="0074695B" w:rsidRPr="0074695B">
        <w:rPr>
          <w:u w:val="single"/>
        </w:rPr>
        <w:t>1</w:t>
      </w:r>
      <w:r w:rsidRPr="0074695B">
        <w:rPr>
          <w:u w:val="single"/>
        </w:rPr>
        <w:t>) Sudden Infant Death Syndrome (SIDS), Sudden Unexpected Infant Death (SUID), Sudden Death in the Young (SDY), and Sudden Arrhythmic Death Syndrome (SADS) are significant causes of mortality among infants, children, and young adults;</w:t>
      </w:r>
    </w:p>
    <w:p w14:paraId="1F976488" w14:textId="25A3906D" w:rsidR="00EB6F4A" w:rsidRPr="0074695B" w:rsidRDefault="00EB6F4A" w:rsidP="0074695B">
      <w:pPr>
        <w:pStyle w:val="SectionBody"/>
        <w:rPr>
          <w:u w:val="single"/>
        </w:rPr>
      </w:pPr>
      <w:r w:rsidRPr="0074695B">
        <w:rPr>
          <w:u w:val="single"/>
        </w:rPr>
        <w:t>(</w:t>
      </w:r>
      <w:r w:rsidR="0074695B" w:rsidRPr="0074695B">
        <w:rPr>
          <w:u w:val="single"/>
        </w:rPr>
        <w:t>2</w:t>
      </w:r>
      <w:r w:rsidRPr="0074695B">
        <w:rPr>
          <w:u w:val="single"/>
        </w:rPr>
        <w:t>) Accurate and complete forensic investigation is essential to determining the cause and manner of death in these cases;</w:t>
      </w:r>
    </w:p>
    <w:p w14:paraId="0DF86896" w14:textId="77777777" w:rsidR="00EB6F4A" w:rsidRPr="0074695B" w:rsidRDefault="00EB6F4A" w:rsidP="0074695B">
      <w:pPr>
        <w:pStyle w:val="SectionBody"/>
        <w:rPr>
          <w:u w:val="single"/>
        </w:rPr>
      </w:pPr>
      <w:r w:rsidRPr="0074695B">
        <w:rPr>
          <w:u w:val="single"/>
        </w:rPr>
        <w:t>The collection of recent vaccination and emergency countermeasure history is necessary to ensure thorough and transparent death investigations;</w:t>
      </w:r>
    </w:p>
    <w:p w14:paraId="0DD0F84B" w14:textId="77777777" w:rsidR="00EB6F4A" w:rsidRPr="0074695B" w:rsidRDefault="00EB6F4A" w:rsidP="0074695B">
      <w:pPr>
        <w:pStyle w:val="SectionBody"/>
        <w:rPr>
          <w:u w:val="single"/>
        </w:rPr>
      </w:pPr>
      <w:r w:rsidRPr="0074695B">
        <w:rPr>
          <w:u w:val="single"/>
        </w:rPr>
        <w:t>West Virginia families have a right to full and accurate information regarding the circumstances surrounding sudden or unexplained deaths; and</w:t>
      </w:r>
    </w:p>
    <w:p w14:paraId="24D218C2" w14:textId="77777777" w:rsidR="00EB6F4A" w:rsidRPr="0074695B" w:rsidRDefault="00EB6F4A" w:rsidP="0074695B">
      <w:pPr>
        <w:pStyle w:val="SectionBody"/>
        <w:rPr>
          <w:u w:val="single"/>
        </w:rPr>
      </w:pPr>
      <w:r w:rsidRPr="0074695B">
        <w:rPr>
          <w:u w:val="single"/>
        </w:rPr>
        <w:t>Standardizing reporting practices will strengthen public health research and improve West Virginia’s ability to detect and respond to emerging health issues.</w:t>
      </w:r>
    </w:p>
    <w:p w14:paraId="44FD7F53" w14:textId="2B0C9734" w:rsidR="00EB6F4A" w:rsidRPr="0074695B" w:rsidRDefault="00EB6F4A" w:rsidP="0074695B">
      <w:pPr>
        <w:pStyle w:val="SectionBody"/>
        <w:rPr>
          <w:u w:val="single"/>
        </w:rPr>
      </w:pPr>
      <w:r w:rsidRPr="0074695B">
        <w:rPr>
          <w:u w:val="single"/>
        </w:rPr>
        <w:t>The purpose of this article is to ensure comprehensive data collection in sudden death cases and to contribute to scientific understanding while safeguarding individual rights and medical privacy.</w:t>
      </w:r>
    </w:p>
    <w:p w14:paraId="43659318" w14:textId="77777777" w:rsidR="00D05881" w:rsidRPr="007A7E86" w:rsidRDefault="00EB6F4A" w:rsidP="00D05881">
      <w:pPr>
        <w:suppressLineNumbers/>
        <w:ind w:left="720" w:hanging="720"/>
        <w:jc w:val="both"/>
        <w:outlineLvl w:val="3"/>
        <w:rPr>
          <w:u w:val="single"/>
        </w:rPr>
        <w:sectPr w:rsidR="00D05881" w:rsidRPr="007A7E86" w:rsidSect="00D05881">
          <w:type w:val="continuous"/>
          <w:pgSz w:w="12240" w:h="15840" w:code="1"/>
          <w:pgMar w:top="1440" w:right="1440" w:bottom="1440" w:left="1440" w:header="720" w:footer="720" w:gutter="0"/>
          <w:lnNumType w:countBy="1" w:restart="newSection"/>
          <w:cols w:space="720"/>
          <w:titlePg/>
          <w:docGrid w:linePitch="360"/>
        </w:sectPr>
      </w:pPr>
      <w:r w:rsidRPr="007A7E86">
        <w:rPr>
          <w:rFonts w:cs="Arial"/>
          <w:b/>
          <w:color w:val="auto"/>
          <w:u w:val="single"/>
        </w:rPr>
        <w:t>§</w:t>
      </w:r>
      <w:r w:rsidRPr="007A7E86">
        <w:rPr>
          <w:b/>
          <w:u w:val="single"/>
        </w:rPr>
        <w:t>61-12C-3. Definitions</w:t>
      </w:r>
      <w:r w:rsidRPr="007A7E86">
        <w:rPr>
          <w:u w:val="single"/>
        </w:rPr>
        <w:t>.</w:t>
      </w:r>
    </w:p>
    <w:p w14:paraId="2CB87BB1" w14:textId="77777777" w:rsidR="00EB6F4A" w:rsidRPr="0074695B" w:rsidRDefault="00EB6F4A" w:rsidP="0074695B">
      <w:pPr>
        <w:pStyle w:val="SectionBody"/>
        <w:rPr>
          <w:u w:val="single"/>
        </w:rPr>
      </w:pPr>
      <w:r w:rsidRPr="0074695B">
        <w:rPr>
          <w:u w:val="single"/>
        </w:rPr>
        <w:t>As used in this article:</w:t>
      </w:r>
    </w:p>
    <w:p w14:paraId="3C6DF644" w14:textId="20659F3F" w:rsidR="00EB6F4A" w:rsidRPr="007A7E86" w:rsidRDefault="0074695B" w:rsidP="00D05881">
      <w:pPr>
        <w:ind w:firstLine="750"/>
        <w:jc w:val="both"/>
        <w:rPr>
          <w:rFonts w:cs="Arial"/>
          <w:color w:val="auto"/>
          <w:u w:val="single"/>
        </w:rPr>
      </w:pPr>
      <w:r>
        <w:rPr>
          <w:rFonts w:cs="Arial"/>
          <w:color w:val="auto"/>
          <w:u w:val="single"/>
        </w:rPr>
        <w:t xml:space="preserve">(1) </w:t>
      </w:r>
      <w:r w:rsidR="00C900D7">
        <w:rPr>
          <w:rFonts w:cs="Arial"/>
          <w:color w:val="auto"/>
          <w:u w:val="single"/>
        </w:rPr>
        <w:t>"</w:t>
      </w:r>
      <w:r w:rsidR="00EB6F4A" w:rsidRPr="007A7E86">
        <w:rPr>
          <w:rFonts w:cs="Arial"/>
          <w:color w:val="auto"/>
          <w:u w:val="single"/>
        </w:rPr>
        <w:t>Board</w:t>
      </w:r>
      <w:r w:rsidR="00C900D7">
        <w:rPr>
          <w:rFonts w:cs="Arial"/>
          <w:color w:val="auto"/>
          <w:u w:val="single"/>
        </w:rPr>
        <w:t>"</w:t>
      </w:r>
      <w:r w:rsidR="00EB6F4A" w:rsidRPr="007A7E86">
        <w:rPr>
          <w:rFonts w:cs="Arial"/>
          <w:color w:val="auto"/>
          <w:u w:val="single"/>
        </w:rPr>
        <w:t xml:space="preserve"> means the West Virginia Board of Medicine.</w:t>
      </w:r>
    </w:p>
    <w:p w14:paraId="618D54AF" w14:textId="43A2E886" w:rsidR="00EB6F4A" w:rsidRPr="007A7E86" w:rsidRDefault="0074695B" w:rsidP="00D05881">
      <w:pPr>
        <w:ind w:firstLine="750"/>
        <w:jc w:val="both"/>
        <w:rPr>
          <w:rFonts w:cs="Arial"/>
          <w:color w:val="auto"/>
          <w:u w:val="single"/>
        </w:rPr>
      </w:pPr>
      <w:r>
        <w:rPr>
          <w:rFonts w:cs="Arial"/>
          <w:color w:val="auto"/>
          <w:u w:val="single"/>
        </w:rPr>
        <w:t xml:space="preserve">(2) </w:t>
      </w:r>
      <w:r w:rsidR="00C900D7">
        <w:rPr>
          <w:rFonts w:cs="Arial"/>
          <w:color w:val="auto"/>
          <w:u w:val="single"/>
        </w:rPr>
        <w:t>"</w:t>
      </w:r>
      <w:r w:rsidR="00EB6F4A" w:rsidRPr="007A7E86">
        <w:rPr>
          <w:rFonts w:cs="Arial"/>
          <w:color w:val="auto"/>
          <w:u w:val="single"/>
        </w:rPr>
        <w:t>Chief Medical Examiner</w:t>
      </w:r>
      <w:r w:rsidR="00C900D7">
        <w:rPr>
          <w:rFonts w:cs="Arial"/>
          <w:color w:val="auto"/>
          <w:u w:val="single"/>
        </w:rPr>
        <w:t>"</w:t>
      </w:r>
      <w:r w:rsidR="00EB6F4A" w:rsidRPr="007A7E86">
        <w:rPr>
          <w:rFonts w:cs="Arial"/>
          <w:color w:val="auto"/>
          <w:u w:val="single"/>
        </w:rPr>
        <w:t xml:space="preserve"> means the Chief Medical Examiner of the State of West Virginia</w:t>
      </w:r>
      <w:r w:rsidR="00237CBF" w:rsidRPr="007A7E86">
        <w:rPr>
          <w:rFonts w:cs="Arial"/>
          <w:color w:val="auto"/>
          <w:u w:val="single"/>
        </w:rPr>
        <w:t>, established under §61-12-3 of this code</w:t>
      </w:r>
      <w:r w:rsidR="00EB6F4A" w:rsidRPr="007A7E86">
        <w:rPr>
          <w:rFonts w:cs="Arial"/>
          <w:color w:val="auto"/>
          <w:u w:val="single"/>
        </w:rPr>
        <w:t>.</w:t>
      </w:r>
    </w:p>
    <w:p w14:paraId="05F6B071" w14:textId="729FB221" w:rsidR="00EB6F4A" w:rsidRPr="007A7E86" w:rsidRDefault="0074695B" w:rsidP="00D05881">
      <w:pPr>
        <w:ind w:firstLine="750"/>
        <w:jc w:val="both"/>
        <w:rPr>
          <w:rFonts w:cs="Arial"/>
          <w:color w:val="auto"/>
          <w:u w:val="single"/>
        </w:rPr>
      </w:pPr>
      <w:r>
        <w:rPr>
          <w:rFonts w:cs="Arial"/>
          <w:color w:val="auto"/>
          <w:u w:val="single"/>
        </w:rPr>
        <w:t xml:space="preserve">(3) </w:t>
      </w:r>
      <w:r w:rsidR="00C900D7">
        <w:rPr>
          <w:rFonts w:cs="Arial"/>
          <w:color w:val="auto"/>
          <w:u w:val="single"/>
        </w:rPr>
        <w:t>"</w:t>
      </w:r>
      <w:r w:rsidR="00EB6F4A" w:rsidRPr="007A7E86">
        <w:rPr>
          <w:rFonts w:cs="Arial"/>
          <w:color w:val="auto"/>
          <w:u w:val="single"/>
        </w:rPr>
        <w:t>Emergency countermeasure</w:t>
      </w:r>
      <w:r w:rsidR="00C900D7">
        <w:rPr>
          <w:rFonts w:cs="Arial"/>
          <w:color w:val="auto"/>
          <w:u w:val="single"/>
        </w:rPr>
        <w:t>"</w:t>
      </w:r>
      <w:r w:rsidR="00EB6F4A" w:rsidRPr="007A7E86">
        <w:rPr>
          <w:rFonts w:cs="Arial"/>
          <w:color w:val="auto"/>
          <w:u w:val="single"/>
        </w:rPr>
        <w:t xml:space="preserve"> means any medical product, biological product, drug, vaccine, or prophylactic authorized under federal emergency use authority, or administered in response to an epidemic, pandemic, or declared public health emergency.</w:t>
      </w:r>
    </w:p>
    <w:p w14:paraId="63DBA3FC" w14:textId="2D605DC2" w:rsidR="00EB6F4A" w:rsidRPr="007A7E86" w:rsidRDefault="0074695B" w:rsidP="00D05881">
      <w:pPr>
        <w:ind w:firstLine="750"/>
        <w:jc w:val="both"/>
        <w:rPr>
          <w:rFonts w:cs="Arial"/>
          <w:color w:val="auto"/>
          <w:u w:val="single"/>
        </w:rPr>
      </w:pPr>
      <w:r>
        <w:rPr>
          <w:rFonts w:cs="Arial"/>
          <w:color w:val="auto"/>
          <w:u w:val="single"/>
        </w:rPr>
        <w:t xml:space="preserve">(4) </w:t>
      </w:r>
      <w:r w:rsidR="00C900D7">
        <w:rPr>
          <w:rFonts w:cs="Arial"/>
          <w:color w:val="auto"/>
          <w:u w:val="single"/>
        </w:rPr>
        <w:t>"</w:t>
      </w:r>
      <w:r w:rsidR="00EB6F4A" w:rsidRPr="007A7E86">
        <w:rPr>
          <w:rFonts w:cs="Arial"/>
          <w:color w:val="auto"/>
          <w:u w:val="single"/>
        </w:rPr>
        <w:t>Medical examiner</w:t>
      </w:r>
      <w:r w:rsidR="00C900D7">
        <w:rPr>
          <w:rFonts w:cs="Arial"/>
          <w:color w:val="auto"/>
          <w:u w:val="single"/>
        </w:rPr>
        <w:t>"</w:t>
      </w:r>
      <w:r w:rsidR="00EB6F4A" w:rsidRPr="007A7E86">
        <w:rPr>
          <w:rFonts w:cs="Arial"/>
          <w:color w:val="auto"/>
          <w:u w:val="single"/>
        </w:rPr>
        <w:t xml:space="preserve"> includes the State Medical Examiner, county medical examiners, and any individual legally authorized to conduct death investigations in the state.</w:t>
      </w:r>
    </w:p>
    <w:p w14:paraId="7C2ED894" w14:textId="70B5E8F0" w:rsidR="00EB6F4A" w:rsidRPr="007A7E86" w:rsidRDefault="0074695B" w:rsidP="00D05881">
      <w:pPr>
        <w:ind w:firstLine="750"/>
        <w:jc w:val="both"/>
        <w:rPr>
          <w:rFonts w:cs="Arial"/>
          <w:color w:val="auto"/>
          <w:u w:val="single"/>
        </w:rPr>
      </w:pPr>
      <w:r>
        <w:rPr>
          <w:rFonts w:cs="Arial"/>
          <w:color w:val="auto"/>
          <w:u w:val="single"/>
        </w:rPr>
        <w:t xml:space="preserve">(5) </w:t>
      </w:r>
      <w:r w:rsidR="00C900D7">
        <w:rPr>
          <w:rFonts w:cs="Arial"/>
          <w:color w:val="auto"/>
          <w:u w:val="single"/>
        </w:rPr>
        <w:t>"</w:t>
      </w:r>
      <w:r w:rsidR="00EB6F4A" w:rsidRPr="007A7E86">
        <w:rPr>
          <w:rFonts w:cs="Arial"/>
          <w:color w:val="auto"/>
          <w:u w:val="single"/>
        </w:rPr>
        <w:t>Sudden or unexplained death</w:t>
      </w:r>
      <w:r w:rsidR="00C900D7">
        <w:rPr>
          <w:rFonts w:cs="Arial"/>
          <w:color w:val="auto"/>
          <w:u w:val="single"/>
        </w:rPr>
        <w:t>"</w:t>
      </w:r>
      <w:r w:rsidR="00EB6F4A" w:rsidRPr="007A7E86">
        <w:rPr>
          <w:rFonts w:cs="Arial"/>
          <w:color w:val="auto"/>
          <w:u w:val="single"/>
        </w:rPr>
        <w:t xml:space="preserve"> means:</w:t>
      </w:r>
    </w:p>
    <w:p w14:paraId="2C37A465" w14:textId="47A9C6CD" w:rsidR="00EB6F4A" w:rsidRPr="007A7E86" w:rsidRDefault="00EB6F4A" w:rsidP="00D05881">
      <w:pPr>
        <w:ind w:firstLine="750"/>
        <w:jc w:val="both"/>
        <w:rPr>
          <w:rFonts w:cs="Arial"/>
          <w:color w:val="auto"/>
          <w:u w:val="single"/>
        </w:rPr>
      </w:pPr>
      <w:r w:rsidRPr="007A7E86">
        <w:rPr>
          <w:rFonts w:cs="Arial"/>
          <w:color w:val="auto"/>
          <w:u w:val="single"/>
        </w:rPr>
        <w:t>(</w:t>
      </w:r>
      <w:r w:rsidR="0074695B">
        <w:rPr>
          <w:rFonts w:cs="Arial"/>
          <w:color w:val="auto"/>
          <w:u w:val="single"/>
        </w:rPr>
        <w:t>A</w:t>
      </w:r>
      <w:r w:rsidRPr="007A7E86">
        <w:rPr>
          <w:rFonts w:cs="Arial"/>
          <w:color w:val="auto"/>
          <w:u w:val="single"/>
        </w:rPr>
        <w:t>) Sudden Infant Death Syndrome (SIDS);</w:t>
      </w:r>
    </w:p>
    <w:p w14:paraId="6DAA8FA1" w14:textId="616B03F9" w:rsidR="00EB6F4A" w:rsidRPr="007A7E86" w:rsidRDefault="00EB6F4A" w:rsidP="00D05881">
      <w:pPr>
        <w:ind w:firstLine="750"/>
        <w:jc w:val="both"/>
        <w:rPr>
          <w:rFonts w:cs="Arial"/>
          <w:color w:val="auto"/>
          <w:u w:val="single"/>
        </w:rPr>
      </w:pPr>
      <w:r w:rsidRPr="007A7E86">
        <w:rPr>
          <w:rFonts w:cs="Arial"/>
          <w:color w:val="auto"/>
          <w:u w:val="single"/>
        </w:rPr>
        <w:t>(</w:t>
      </w:r>
      <w:r w:rsidR="0074695B">
        <w:rPr>
          <w:rFonts w:cs="Arial"/>
          <w:color w:val="auto"/>
          <w:u w:val="single"/>
        </w:rPr>
        <w:t>B</w:t>
      </w:r>
      <w:r w:rsidRPr="007A7E86">
        <w:rPr>
          <w:rFonts w:cs="Arial"/>
          <w:color w:val="auto"/>
          <w:u w:val="single"/>
        </w:rPr>
        <w:t>) Sudden Unexpected Infant Death (SUID);</w:t>
      </w:r>
    </w:p>
    <w:p w14:paraId="435504A1" w14:textId="0D612508" w:rsidR="00EB6F4A" w:rsidRPr="007A7E86" w:rsidRDefault="00EB6F4A" w:rsidP="00D05881">
      <w:pPr>
        <w:ind w:firstLine="750"/>
        <w:jc w:val="both"/>
        <w:rPr>
          <w:rFonts w:cs="Arial"/>
          <w:color w:val="auto"/>
          <w:u w:val="single"/>
        </w:rPr>
      </w:pPr>
      <w:r w:rsidRPr="007A7E86">
        <w:rPr>
          <w:rFonts w:cs="Arial"/>
          <w:color w:val="auto"/>
          <w:u w:val="single"/>
        </w:rPr>
        <w:t>(</w:t>
      </w:r>
      <w:r w:rsidR="0074695B">
        <w:rPr>
          <w:rFonts w:cs="Arial"/>
          <w:color w:val="auto"/>
          <w:u w:val="single"/>
        </w:rPr>
        <w:t>C</w:t>
      </w:r>
      <w:r w:rsidRPr="007A7E86">
        <w:rPr>
          <w:rFonts w:cs="Arial"/>
          <w:color w:val="auto"/>
          <w:u w:val="single"/>
        </w:rPr>
        <w:t>) Sudden Death in the Young (SDY);</w:t>
      </w:r>
    </w:p>
    <w:p w14:paraId="2F9F791E" w14:textId="066F429A" w:rsidR="00EB6F4A" w:rsidRPr="007A7E86" w:rsidRDefault="00EB6F4A" w:rsidP="00D05881">
      <w:pPr>
        <w:ind w:firstLine="750"/>
        <w:jc w:val="both"/>
        <w:rPr>
          <w:rFonts w:cs="Arial"/>
          <w:color w:val="auto"/>
          <w:u w:val="single"/>
        </w:rPr>
      </w:pPr>
      <w:r w:rsidRPr="007A7E86">
        <w:rPr>
          <w:rFonts w:cs="Arial"/>
          <w:color w:val="auto"/>
          <w:u w:val="single"/>
        </w:rPr>
        <w:t>(</w:t>
      </w:r>
      <w:r w:rsidR="0074695B">
        <w:rPr>
          <w:rFonts w:cs="Arial"/>
          <w:color w:val="auto"/>
          <w:u w:val="single"/>
        </w:rPr>
        <w:t>D</w:t>
      </w:r>
      <w:r w:rsidRPr="007A7E86">
        <w:rPr>
          <w:rFonts w:cs="Arial"/>
          <w:color w:val="auto"/>
          <w:u w:val="single"/>
        </w:rPr>
        <w:t>) Sudden Arrhythmic Death Syndrome (SADS); or</w:t>
      </w:r>
    </w:p>
    <w:p w14:paraId="13F64B91" w14:textId="45AD10B2" w:rsidR="00EB6F4A" w:rsidRPr="007A7E86" w:rsidRDefault="00EB6F4A" w:rsidP="00D05881">
      <w:pPr>
        <w:ind w:firstLine="750"/>
        <w:jc w:val="both"/>
        <w:rPr>
          <w:rFonts w:cs="Arial"/>
          <w:color w:val="auto"/>
          <w:u w:val="single"/>
        </w:rPr>
      </w:pPr>
      <w:r w:rsidRPr="007A7E86">
        <w:rPr>
          <w:rFonts w:cs="Arial"/>
          <w:color w:val="auto"/>
          <w:u w:val="single"/>
        </w:rPr>
        <w:t>(</w:t>
      </w:r>
      <w:r w:rsidR="0074695B">
        <w:rPr>
          <w:rFonts w:cs="Arial"/>
          <w:color w:val="auto"/>
          <w:u w:val="single"/>
        </w:rPr>
        <w:t>E</w:t>
      </w:r>
      <w:r w:rsidRPr="007A7E86">
        <w:rPr>
          <w:rFonts w:cs="Arial"/>
          <w:color w:val="auto"/>
          <w:u w:val="single"/>
        </w:rPr>
        <w:t>) Any unexpected, unattended, or unexplained death of an individual under the age of 30.</w:t>
      </w:r>
    </w:p>
    <w:p w14:paraId="2698E45F" w14:textId="063A42B8" w:rsidR="00EB6F4A" w:rsidRPr="007A7E86" w:rsidRDefault="0074695B" w:rsidP="00D05881">
      <w:pPr>
        <w:ind w:firstLine="750"/>
        <w:jc w:val="both"/>
        <w:rPr>
          <w:rFonts w:eastAsia="Calibri" w:cs="Arial"/>
          <w:color w:val="auto"/>
          <w:u w:val="single"/>
        </w:rPr>
      </w:pPr>
      <w:r>
        <w:rPr>
          <w:rFonts w:cs="Arial"/>
          <w:color w:val="auto"/>
          <w:u w:val="single"/>
        </w:rPr>
        <w:t xml:space="preserve">(6) </w:t>
      </w:r>
      <w:r w:rsidR="00C900D7">
        <w:rPr>
          <w:rFonts w:cs="Arial"/>
          <w:color w:val="auto"/>
          <w:u w:val="single"/>
        </w:rPr>
        <w:t>"</w:t>
      </w:r>
      <w:r w:rsidR="00EB6F4A" w:rsidRPr="007A7E86">
        <w:rPr>
          <w:rFonts w:cs="Arial"/>
          <w:color w:val="auto"/>
          <w:u w:val="single"/>
        </w:rPr>
        <w:t>Vaccination history</w:t>
      </w:r>
      <w:r w:rsidR="00C900D7">
        <w:rPr>
          <w:rFonts w:cs="Arial"/>
          <w:color w:val="auto"/>
          <w:u w:val="single"/>
        </w:rPr>
        <w:t>"</w:t>
      </w:r>
      <w:r w:rsidR="00EB6F4A" w:rsidRPr="007A7E86">
        <w:rPr>
          <w:rFonts w:cs="Arial"/>
          <w:color w:val="auto"/>
          <w:u w:val="single"/>
        </w:rPr>
        <w:t xml:space="preserve"> means all immunizations or inoculations, including date, manufacturer, type, and administering provider, received within 90 days prior to death.</w:t>
      </w:r>
    </w:p>
    <w:p w14:paraId="34D38C54" w14:textId="77777777" w:rsidR="00D05881" w:rsidRPr="007A7E86" w:rsidRDefault="00D76BA9" w:rsidP="00D05881">
      <w:pPr>
        <w:suppressLineNumbers/>
        <w:ind w:left="720" w:hanging="720"/>
        <w:jc w:val="both"/>
        <w:outlineLvl w:val="3"/>
        <w:rPr>
          <w:u w:val="single"/>
        </w:rPr>
        <w:sectPr w:rsidR="00D05881" w:rsidRPr="007A7E86" w:rsidSect="00D05881">
          <w:type w:val="continuous"/>
          <w:pgSz w:w="12240" w:h="15840" w:code="1"/>
          <w:pgMar w:top="1440" w:right="1440" w:bottom="1440" w:left="1440" w:header="720" w:footer="720" w:gutter="0"/>
          <w:lnNumType w:countBy="1" w:restart="newSection"/>
          <w:cols w:space="720"/>
          <w:titlePg/>
          <w:docGrid w:linePitch="360"/>
        </w:sectPr>
      </w:pPr>
      <w:r w:rsidRPr="007A7E86">
        <w:rPr>
          <w:rFonts w:cs="Arial"/>
          <w:u w:val="single"/>
        </w:rPr>
        <w:t>§</w:t>
      </w:r>
      <w:r w:rsidRPr="007A7E86">
        <w:rPr>
          <w:b/>
          <w:bCs/>
          <w:u w:val="single"/>
        </w:rPr>
        <w:t>61-12C-4. Reporting requirements for medical examiners.</w:t>
      </w:r>
    </w:p>
    <w:p w14:paraId="0AA084B1" w14:textId="7F8C083F" w:rsidR="00D76BA9" w:rsidRPr="0074695B" w:rsidRDefault="00237CBF" w:rsidP="0074695B">
      <w:pPr>
        <w:pStyle w:val="SectionBody"/>
        <w:rPr>
          <w:u w:val="single"/>
        </w:rPr>
      </w:pPr>
      <w:r w:rsidRPr="0074695B">
        <w:rPr>
          <w:u w:val="single"/>
        </w:rPr>
        <w:t>(</w:t>
      </w:r>
      <w:r w:rsidR="00D76BA9" w:rsidRPr="0074695B">
        <w:rPr>
          <w:u w:val="single"/>
        </w:rPr>
        <w:t>a) In every case of sudden or unexplained death, the medical examiner shall obtain and document the decedent’s vaccination history and any emergency countermeasures administered within the preceding 90 days.</w:t>
      </w:r>
    </w:p>
    <w:p w14:paraId="4B0F36FE" w14:textId="77777777" w:rsidR="00D76BA9" w:rsidRPr="007A7E86" w:rsidRDefault="00D76BA9" w:rsidP="00D05881">
      <w:pPr>
        <w:ind w:firstLine="750"/>
        <w:jc w:val="both"/>
        <w:rPr>
          <w:rFonts w:cs="Arial"/>
          <w:color w:val="auto"/>
          <w:u w:val="single"/>
        </w:rPr>
      </w:pPr>
      <w:r w:rsidRPr="007A7E86">
        <w:rPr>
          <w:rFonts w:cs="Arial"/>
          <w:color w:val="auto"/>
          <w:u w:val="single"/>
        </w:rPr>
        <w:t>(b) The medical examiner shall make reasonable efforts to obtain such records from:</w:t>
      </w:r>
    </w:p>
    <w:p w14:paraId="21BD8D0F" w14:textId="7BB5F784" w:rsidR="00D76BA9" w:rsidRPr="007A7E86" w:rsidRDefault="00237CBF" w:rsidP="00D05881">
      <w:pPr>
        <w:ind w:firstLine="750"/>
        <w:jc w:val="both"/>
        <w:rPr>
          <w:rFonts w:cs="Arial"/>
          <w:color w:val="auto"/>
          <w:u w:val="single"/>
        </w:rPr>
      </w:pPr>
      <w:r w:rsidRPr="007A7E86">
        <w:rPr>
          <w:rFonts w:cs="Arial"/>
          <w:color w:val="auto"/>
          <w:u w:val="single"/>
        </w:rPr>
        <w:t xml:space="preserve">(1) </w:t>
      </w:r>
      <w:r w:rsidR="00D76BA9" w:rsidRPr="007A7E86">
        <w:rPr>
          <w:rFonts w:cs="Arial"/>
          <w:color w:val="auto"/>
          <w:u w:val="single"/>
        </w:rPr>
        <w:t>Health care providers;</w:t>
      </w:r>
    </w:p>
    <w:p w14:paraId="7FD949AB" w14:textId="6EA02EDE" w:rsidR="00D76BA9" w:rsidRPr="007A7E86" w:rsidRDefault="00237CBF" w:rsidP="00D05881">
      <w:pPr>
        <w:ind w:firstLine="750"/>
        <w:jc w:val="both"/>
        <w:rPr>
          <w:rFonts w:cs="Arial"/>
          <w:color w:val="auto"/>
          <w:u w:val="single"/>
        </w:rPr>
      </w:pPr>
      <w:r w:rsidRPr="007A7E86">
        <w:rPr>
          <w:rFonts w:cs="Arial"/>
          <w:color w:val="auto"/>
          <w:u w:val="single"/>
        </w:rPr>
        <w:t xml:space="preserve">(2) </w:t>
      </w:r>
      <w:r w:rsidR="00D76BA9" w:rsidRPr="007A7E86">
        <w:rPr>
          <w:rFonts w:cs="Arial"/>
          <w:color w:val="auto"/>
          <w:u w:val="single"/>
        </w:rPr>
        <w:t>Immunization information systems;</w:t>
      </w:r>
    </w:p>
    <w:p w14:paraId="4DEC216D" w14:textId="5D6007D3" w:rsidR="00D76BA9" w:rsidRPr="007A7E86" w:rsidRDefault="00237CBF" w:rsidP="00D05881">
      <w:pPr>
        <w:ind w:firstLine="750"/>
        <w:jc w:val="both"/>
        <w:rPr>
          <w:rFonts w:cs="Arial"/>
          <w:color w:val="auto"/>
          <w:u w:val="single"/>
        </w:rPr>
      </w:pPr>
      <w:r w:rsidRPr="007A7E86">
        <w:rPr>
          <w:rFonts w:cs="Arial"/>
          <w:color w:val="auto"/>
          <w:u w:val="single"/>
        </w:rPr>
        <w:t xml:space="preserve">(3) </w:t>
      </w:r>
      <w:r w:rsidR="00D76BA9" w:rsidRPr="007A7E86">
        <w:rPr>
          <w:rFonts w:cs="Arial"/>
          <w:color w:val="auto"/>
          <w:u w:val="single"/>
        </w:rPr>
        <w:t>Pharmacies;</w:t>
      </w:r>
    </w:p>
    <w:p w14:paraId="76CB399F" w14:textId="61453835" w:rsidR="00D76BA9" w:rsidRPr="007A7E86" w:rsidRDefault="00237CBF" w:rsidP="00D05881">
      <w:pPr>
        <w:ind w:firstLine="750"/>
        <w:jc w:val="both"/>
        <w:rPr>
          <w:rFonts w:cs="Arial"/>
          <w:color w:val="auto"/>
          <w:u w:val="single"/>
        </w:rPr>
      </w:pPr>
      <w:r w:rsidRPr="007A7E86">
        <w:rPr>
          <w:rFonts w:cs="Arial"/>
          <w:color w:val="auto"/>
          <w:u w:val="single"/>
        </w:rPr>
        <w:t xml:space="preserve">(4) </w:t>
      </w:r>
      <w:r w:rsidR="00D76BA9" w:rsidRPr="007A7E86">
        <w:rPr>
          <w:rFonts w:cs="Arial"/>
          <w:color w:val="auto"/>
          <w:u w:val="single"/>
        </w:rPr>
        <w:t>Hospitals or urgent care facilities;</w:t>
      </w:r>
    </w:p>
    <w:p w14:paraId="6D6E7F98" w14:textId="2BC295C6" w:rsidR="00D76BA9" w:rsidRPr="007A7E86" w:rsidRDefault="00237CBF" w:rsidP="00D05881">
      <w:pPr>
        <w:ind w:firstLine="750"/>
        <w:jc w:val="both"/>
        <w:rPr>
          <w:rFonts w:cs="Arial"/>
          <w:color w:val="auto"/>
          <w:u w:val="single"/>
        </w:rPr>
      </w:pPr>
      <w:r w:rsidRPr="007A7E86">
        <w:rPr>
          <w:rFonts w:cs="Arial"/>
          <w:color w:val="auto"/>
          <w:u w:val="single"/>
        </w:rPr>
        <w:t xml:space="preserve">(5) </w:t>
      </w:r>
      <w:r w:rsidR="00D76BA9" w:rsidRPr="007A7E86">
        <w:rPr>
          <w:rFonts w:cs="Arial"/>
          <w:color w:val="auto"/>
          <w:u w:val="single"/>
        </w:rPr>
        <w:t>Parents or guardians, for minors; or</w:t>
      </w:r>
    </w:p>
    <w:p w14:paraId="4321EDB8" w14:textId="679052F5" w:rsidR="00D76BA9" w:rsidRPr="007A7E86" w:rsidRDefault="00237CBF" w:rsidP="00D05881">
      <w:pPr>
        <w:ind w:firstLine="750"/>
        <w:jc w:val="both"/>
        <w:rPr>
          <w:rFonts w:cs="Arial"/>
          <w:color w:val="auto"/>
          <w:u w:val="single"/>
        </w:rPr>
      </w:pPr>
      <w:r w:rsidRPr="007A7E86">
        <w:rPr>
          <w:rFonts w:cs="Arial"/>
          <w:color w:val="auto"/>
          <w:u w:val="single"/>
        </w:rPr>
        <w:t xml:space="preserve">(6) </w:t>
      </w:r>
      <w:r w:rsidR="00D76BA9" w:rsidRPr="007A7E86">
        <w:rPr>
          <w:rFonts w:cs="Arial"/>
          <w:color w:val="auto"/>
          <w:u w:val="single"/>
        </w:rPr>
        <w:t>Any other relevant source of medical information.</w:t>
      </w:r>
    </w:p>
    <w:p w14:paraId="07A97D4B" w14:textId="77777777" w:rsidR="00D76BA9" w:rsidRPr="007A7E86" w:rsidRDefault="00D76BA9" w:rsidP="00D05881">
      <w:pPr>
        <w:ind w:firstLine="750"/>
        <w:jc w:val="both"/>
        <w:rPr>
          <w:rFonts w:cs="Arial"/>
          <w:color w:val="auto"/>
          <w:u w:val="single"/>
        </w:rPr>
      </w:pPr>
      <w:r w:rsidRPr="007A7E86">
        <w:rPr>
          <w:rFonts w:cs="Arial"/>
          <w:color w:val="auto"/>
          <w:u w:val="single"/>
        </w:rPr>
        <w:t>(c) The medical examiner shall record the vaccination and countermeasure history in the official death investigation report and certify its completeness to the Chief Medical Examiner.</w:t>
      </w:r>
    </w:p>
    <w:p w14:paraId="240AAA0F" w14:textId="0C386ABC" w:rsidR="00D76BA9" w:rsidRPr="007A7E86" w:rsidRDefault="00D76BA9" w:rsidP="00D05881">
      <w:pPr>
        <w:ind w:firstLine="750"/>
        <w:jc w:val="both"/>
        <w:rPr>
          <w:u w:val="single"/>
        </w:rPr>
      </w:pPr>
      <w:r w:rsidRPr="007A7E86">
        <w:rPr>
          <w:rFonts w:cs="Arial"/>
          <w:color w:val="auto"/>
          <w:u w:val="single"/>
        </w:rPr>
        <w:t>(d) This information shall be included in all autopsy reports, postmortem examinations, and investigative summaries.</w:t>
      </w:r>
    </w:p>
    <w:p w14:paraId="46401AA8" w14:textId="77777777" w:rsidR="00D05881" w:rsidRPr="007A7E86" w:rsidRDefault="00D76BA9" w:rsidP="00D05881">
      <w:pPr>
        <w:suppressLineNumbers/>
        <w:ind w:left="720" w:hanging="720"/>
        <w:jc w:val="both"/>
        <w:outlineLvl w:val="3"/>
        <w:rPr>
          <w:u w:val="single"/>
        </w:rPr>
        <w:sectPr w:rsidR="00D05881" w:rsidRPr="007A7E86" w:rsidSect="00D05881">
          <w:type w:val="continuous"/>
          <w:pgSz w:w="12240" w:h="15840" w:code="1"/>
          <w:pgMar w:top="1440" w:right="1440" w:bottom="1440" w:left="1440" w:header="720" w:footer="720" w:gutter="0"/>
          <w:lnNumType w:countBy="1" w:restart="newSection"/>
          <w:cols w:space="720"/>
          <w:titlePg/>
          <w:docGrid w:linePitch="360"/>
        </w:sectPr>
      </w:pPr>
      <w:r w:rsidRPr="007A7E86">
        <w:rPr>
          <w:rFonts w:cs="Arial"/>
          <w:b/>
          <w:bCs/>
          <w:u w:val="single"/>
        </w:rPr>
        <w:t>§</w:t>
      </w:r>
      <w:r w:rsidRPr="007A7E86">
        <w:rPr>
          <w:b/>
          <w:bCs/>
          <w:u w:val="single"/>
        </w:rPr>
        <w:t>61-12C-5. Submission to public health registries</w:t>
      </w:r>
      <w:r w:rsidRPr="007A7E86">
        <w:rPr>
          <w:u w:val="single"/>
        </w:rPr>
        <w:t>.</w:t>
      </w:r>
    </w:p>
    <w:p w14:paraId="45896A9D" w14:textId="77777777" w:rsidR="00D76BA9" w:rsidRPr="007A7E86" w:rsidRDefault="00D76BA9" w:rsidP="00D76BA9">
      <w:pPr>
        <w:pStyle w:val="SectionBody"/>
        <w:rPr>
          <w:u w:val="single"/>
        </w:rPr>
      </w:pPr>
      <w:r w:rsidRPr="007A7E86">
        <w:rPr>
          <w:u w:val="single"/>
        </w:rPr>
        <w:t>(a) The Chief Medical Examiner shall submit relevant case information, including vaccination and countermeasure data, to the Centers for Disease Control and Prevention SUID/SDY Case Registry or successor national database.</w:t>
      </w:r>
    </w:p>
    <w:p w14:paraId="43CBCFEB" w14:textId="77777777" w:rsidR="00D76BA9" w:rsidRPr="007A7E86" w:rsidRDefault="00D76BA9" w:rsidP="00D76BA9">
      <w:pPr>
        <w:pStyle w:val="SectionBody"/>
        <w:rPr>
          <w:u w:val="single"/>
        </w:rPr>
      </w:pPr>
      <w:r w:rsidRPr="007A7E86">
        <w:rPr>
          <w:u w:val="single"/>
        </w:rPr>
        <w:t>(b) Identifying medical information shall remain subject to all state and federal privacy protections.</w:t>
      </w:r>
    </w:p>
    <w:p w14:paraId="6E325C73" w14:textId="7CF43DC3" w:rsidR="00D76BA9" w:rsidRPr="007A7E86" w:rsidRDefault="00D76BA9" w:rsidP="00D76BA9">
      <w:pPr>
        <w:pStyle w:val="SectionBody"/>
        <w:rPr>
          <w:u w:val="single"/>
        </w:rPr>
      </w:pPr>
      <w:r w:rsidRPr="007A7E86">
        <w:rPr>
          <w:u w:val="single"/>
        </w:rPr>
        <w:t>(c) Aggregate state-level data shall be made available annually to the Legislature and the public in a manner that does not disclose personally identifiable information.</w:t>
      </w:r>
    </w:p>
    <w:p w14:paraId="3E70E1C9" w14:textId="77777777" w:rsidR="00D05881" w:rsidRPr="007A7E86" w:rsidRDefault="00D76BA9" w:rsidP="00D05881">
      <w:pPr>
        <w:suppressLineNumbers/>
        <w:ind w:left="720" w:hanging="720"/>
        <w:jc w:val="both"/>
        <w:outlineLvl w:val="3"/>
        <w:rPr>
          <w:b/>
          <w:bCs/>
          <w:u w:val="single"/>
        </w:rPr>
        <w:sectPr w:rsidR="00D05881" w:rsidRPr="007A7E86" w:rsidSect="00D05881">
          <w:type w:val="continuous"/>
          <w:pgSz w:w="12240" w:h="15840" w:code="1"/>
          <w:pgMar w:top="1440" w:right="1440" w:bottom="1440" w:left="1440" w:header="720" w:footer="720" w:gutter="0"/>
          <w:lnNumType w:countBy="1" w:restart="newSection"/>
          <w:cols w:space="720"/>
          <w:titlePg/>
          <w:docGrid w:linePitch="360"/>
        </w:sectPr>
      </w:pPr>
      <w:r w:rsidRPr="007A7E86">
        <w:rPr>
          <w:rFonts w:cs="Arial"/>
          <w:b/>
          <w:bCs/>
          <w:u w:val="single"/>
        </w:rPr>
        <w:t>§</w:t>
      </w:r>
      <w:r w:rsidRPr="007A7E86">
        <w:rPr>
          <w:b/>
          <w:bCs/>
          <w:u w:val="single"/>
        </w:rPr>
        <w:t>61-12C-6.  Confidentiality and permissible use of data.</w:t>
      </w:r>
    </w:p>
    <w:p w14:paraId="31B314AD" w14:textId="77777777" w:rsidR="00D76BA9" w:rsidRPr="0074695B" w:rsidRDefault="00D76BA9" w:rsidP="0074695B">
      <w:pPr>
        <w:pStyle w:val="SectionBody"/>
        <w:rPr>
          <w:u w:val="single"/>
        </w:rPr>
      </w:pPr>
      <w:r w:rsidRPr="0074695B">
        <w:rPr>
          <w:u w:val="single"/>
        </w:rPr>
        <w:t>(a) All medical records obtained under this article are confidential and may not be disclosed except pursuant to state law, federal law, or court order.</w:t>
      </w:r>
    </w:p>
    <w:p w14:paraId="3E2D0298" w14:textId="77777777" w:rsidR="00D76BA9" w:rsidRPr="0074695B" w:rsidRDefault="00D76BA9" w:rsidP="0074695B">
      <w:pPr>
        <w:pStyle w:val="SectionBody"/>
        <w:rPr>
          <w:u w:val="single"/>
        </w:rPr>
      </w:pPr>
      <w:r w:rsidRPr="0074695B">
        <w:rPr>
          <w:u w:val="single"/>
        </w:rPr>
        <w:t>(b) Data collected under this article may not be used to:</w:t>
      </w:r>
    </w:p>
    <w:p w14:paraId="5FC96193" w14:textId="5094EFC3" w:rsidR="00D76BA9" w:rsidRPr="0074695B" w:rsidRDefault="00237CBF" w:rsidP="0074695B">
      <w:pPr>
        <w:pStyle w:val="SectionBody"/>
        <w:rPr>
          <w:u w:val="single"/>
        </w:rPr>
      </w:pPr>
      <w:r w:rsidRPr="0074695B">
        <w:rPr>
          <w:u w:val="single"/>
        </w:rPr>
        <w:t xml:space="preserve">(1) </w:t>
      </w:r>
      <w:r w:rsidR="00D76BA9" w:rsidRPr="0074695B">
        <w:rPr>
          <w:u w:val="single"/>
        </w:rPr>
        <w:t>Mandate vaccinations or emergency countermeasures;</w:t>
      </w:r>
    </w:p>
    <w:p w14:paraId="4BB134DF" w14:textId="2755476C" w:rsidR="00D76BA9" w:rsidRPr="0074695B" w:rsidRDefault="00237CBF" w:rsidP="0074695B">
      <w:pPr>
        <w:pStyle w:val="SectionBody"/>
        <w:rPr>
          <w:u w:val="single"/>
        </w:rPr>
      </w:pPr>
      <w:r w:rsidRPr="0074695B">
        <w:rPr>
          <w:u w:val="single"/>
        </w:rPr>
        <w:t xml:space="preserve">(2) </w:t>
      </w:r>
      <w:r w:rsidR="00D76BA9" w:rsidRPr="0074695B">
        <w:rPr>
          <w:u w:val="single"/>
        </w:rPr>
        <w:t>Alter an individual’s medical eligibility for services; or</w:t>
      </w:r>
    </w:p>
    <w:p w14:paraId="68461B23" w14:textId="6D7CE177" w:rsidR="00D76BA9" w:rsidRPr="0074695B" w:rsidRDefault="00237CBF" w:rsidP="0074695B">
      <w:pPr>
        <w:pStyle w:val="SectionBody"/>
        <w:rPr>
          <w:u w:val="single"/>
        </w:rPr>
      </w:pPr>
      <w:r w:rsidRPr="0074695B">
        <w:rPr>
          <w:u w:val="single"/>
        </w:rPr>
        <w:t xml:space="preserve">(3) </w:t>
      </w:r>
      <w:r w:rsidR="00D76BA9" w:rsidRPr="0074695B">
        <w:rPr>
          <w:u w:val="single"/>
        </w:rPr>
        <w:t>Discriminate against any person.</w:t>
      </w:r>
    </w:p>
    <w:p w14:paraId="648BFC88" w14:textId="77777777" w:rsidR="00D76BA9" w:rsidRPr="0074695B" w:rsidRDefault="00D76BA9" w:rsidP="0074695B">
      <w:pPr>
        <w:pStyle w:val="SectionBody"/>
        <w:rPr>
          <w:u w:val="single"/>
        </w:rPr>
      </w:pPr>
      <w:r w:rsidRPr="0074695B">
        <w:rPr>
          <w:u w:val="single"/>
        </w:rPr>
        <w:t>(c) Data shall be used solely for:</w:t>
      </w:r>
    </w:p>
    <w:p w14:paraId="6963E00B" w14:textId="5B1A63A1" w:rsidR="00D76BA9" w:rsidRPr="0074695B" w:rsidRDefault="00237CBF" w:rsidP="0074695B">
      <w:pPr>
        <w:pStyle w:val="SectionBody"/>
        <w:rPr>
          <w:u w:val="single"/>
        </w:rPr>
      </w:pPr>
      <w:r w:rsidRPr="0074695B">
        <w:rPr>
          <w:u w:val="single"/>
        </w:rPr>
        <w:t xml:space="preserve">(1) </w:t>
      </w:r>
      <w:r w:rsidR="00D76BA9" w:rsidRPr="0074695B">
        <w:rPr>
          <w:u w:val="single"/>
        </w:rPr>
        <w:t>Forensic investigation;</w:t>
      </w:r>
    </w:p>
    <w:p w14:paraId="379702C1" w14:textId="60A5E364" w:rsidR="00D76BA9" w:rsidRPr="0074695B" w:rsidRDefault="00237CBF" w:rsidP="0074695B">
      <w:pPr>
        <w:pStyle w:val="SectionBody"/>
        <w:rPr>
          <w:u w:val="single"/>
        </w:rPr>
      </w:pPr>
      <w:r w:rsidRPr="0074695B">
        <w:rPr>
          <w:u w:val="single"/>
        </w:rPr>
        <w:t xml:space="preserve">(2) </w:t>
      </w:r>
      <w:r w:rsidR="00D76BA9" w:rsidRPr="0074695B">
        <w:rPr>
          <w:u w:val="single"/>
        </w:rPr>
        <w:t>Public health surveillance;</w:t>
      </w:r>
    </w:p>
    <w:p w14:paraId="37516A26" w14:textId="1FE829A9" w:rsidR="00D76BA9" w:rsidRPr="0074695B" w:rsidRDefault="00237CBF" w:rsidP="0074695B">
      <w:pPr>
        <w:pStyle w:val="SectionBody"/>
        <w:rPr>
          <w:u w:val="single"/>
        </w:rPr>
      </w:pPr>
      <w:r w:rsidRPr="0074695B">
        <w:rPr>
          <w:u w:val="single"/>
        </w:rPr>
        <w:t xml:space="preserve">(3) </w:t>
      </w:r>
      <w:r w:rsidR="00D76BA9" w:rsidRPr="0074695B">
        <w:rPr>
          <w:u w:val="single"/>
        </w:rPr>
        <w:t>Scientific or medical research; and</w:t>
      </w:r>
    </w:p>
    <w:p w14:paraId="67294018" w14:textId="7D83A123" w:rsidR="00D76BA9" w:rsidRPr="0074695B" w:rsidRDefault="00237CBF" w:rsidP="0074695B">
      <w:pPr>
        <w:pStyle w:val="SectionBody"/>
        <w:rPr>
          <w:u w:val="single"/>
        </w:rPr>
      </w:pPr>
      <w:r w:rsidRPr="0074695B">
        <w:rPr>
          <w:u w:val="single"/>
        </w:rPr>
        <w:t xml:space="preserve">(4) </w:t>
      </w:r>
      <w:r w:rsidR="00D76BA9" w:rsidRPr="0074695B">
        <w:rPr>
          <w:u w:val="single"/>
        </w:rPr>
        <w:t>Annual legislative reporting.</w:t>
      </w:r>
    </w:p>
    <w:p w14:paraId="2456AE81" w14:textId="77777777" w:rsidR="00D05881" w:rsidRPr="007A7E86" w:rsidRDefault="0080553F" w:rsidP="00D05881">
      <w:pPr>
        <w:suppressLineNumbers/>
        <w:ind w:left="720" w:hanging="720"/>
        <w:jc w:val="both"/>
        <w:outlineLvl w:val="3"/>
        <w:rPr>
          <w:u w:val="single"/>
        </w:rPr>
        <w:sectPr w:rsidR="00D05881" w:rsidRPr="007A7E86" w:rsidSect="00D05881">
          <w:type w:val="continuous"/>
          <w:pgSz w:w="12240" w:h="15840" w:code="1"/>
          <w:pgMar w:top="1440" w:right="1440" w:bottom="1440" w:left="1440" w:header="720" w:footer="720" w:gutter="0"/>
          <w:lnNumType w:countBy="1" w:restart="newSection"/>
          <w:cols w:space="720"/>
          <w:titlePg/>
          <w:docGrid w:linePitch="360"/>
        </w:sectPr>
      </w:pPr>
      <w:r w:rsidRPr="007A7E86">
        <w:rPr>
          <w:rFonts w:cs="Arial"/>
          <w:b/>
          <w:bCs/>
          <w:u w:val="single"/>
        </w:rPr>
        <w:t>§</w:t>
      </w:r>
      <w:r w:rsidRPr="007A7E86">
        <w:rPr>
          <w:b/>
          <w:bCs/>
          <w:u w:val="single"/>
        </w:rPr>
        <w:t xml:space="preserve">61-12C-7. </w:t>
      </w:r>
      <w:r w:rsidR="00DB586D" w:rsidRPr="007A7E86">
        <w:rPr>
          <w:b/>
          <w:bCs/>
          <w:u w:val="single"/>
        </w:rPr>
        <w:t>Rulemaking authority</w:t>
      </w:r>
      <w:r w:rsidR="00DB586D" w:rsidRPr="007A7E86">
        <w:rPr>
          <w:u w:val="single"/>
        </w:rPr>
        <w:t>.</w:t>
      </w:r>
    </w:p>
    <w:p w14:paraId="04901ECF" w14:textId="0954E758" w:rsidR="0080553F" w:rsidRPr="0074695B" w:rsidRDefault="0074695B" w:rsidP="0074695B">
      <w:pPr>
        <w:pStyle w:val="SectionBody"/>
        <w:rPr>
          <w:u w:val="single"/>
        </w:rPr>
      </w:pPr>
      <w:r w:rsidRPr="0074695B">
        <w:rPr>
          <w:u w:val="single"/>
        </w:rPr>
        <w:t>(</w:t>
      </w:r>
      <w:r w:rsidR="0080553F" w:rsidRPr="0074695B">
        <w:rPr>
          <w:u w:val="single"/>
        </w:rPr>
        <w:t xml:space="preserve">a) The Chief Medical Examiner shall </w:t>
      </w:r>
      <w:r w:rsidR="00D131F4" w:rsidRPr="0074695B">
        <w:rPr>
          <w:u w:val="single"/>
        </w:rPr>
        <w:t xml:space="preserve">propose rules legislative approval in accordance with the provisions of §29A-3-1 </w:t>
      </w:r>
      <w:r w:rsidR="00D131F4" w:rsidRPr="0074695B">
        <w:rPr>
          <w:i/>
          <w:iCs/>
          <w:color w:val="212121"/>
          <w:u w:val="single"/>
        </w:rPr>
        <w:t>et seq</w:t>
      </w:r>
      <w:r w:rsidR="00D131F4" w:rsidRPr="0074695B">
        <w:rPr>
          <w:i/>
          <w:iCs/>
          <w:color w:val="4472C4" w:themeColor="accent5"/>
          <w:u w:val="single"/>
        </w:rPr>
        <w:t>.</w:t>
      </w:r>
      <w:r w:rsidR="00D131F4" w:rsidRPr="0074695B">
        <w:rPr>
          <w:color w:val="4472C4" w:themeColor="accent5"/>
          <w:u w:val="single"/>
        </w:rPr>
        <w:t xml:space="preserve"> </w:t>
      </w:r>
      <w:r w:rsidR="00D131F4" w:rsidRPr="0074695B">
        <w:rPr>
          <w:u w:val="single"/>
        </w:rPr>
        <w:t xml:space="preserve">of this code providing: </w:t>
      </w:r>
    </w:p>
    <w:p w14:paraId="27FAA3EC" w14:textId="08F1FEE1" w:rsidR="0080553F" w:rsidRPr="0074695B" w:rsidRDefault="00D131F4" w:rsidP="0074695B">
      <w:pPr>
        <w:pStyle w:val="SectionBody"/>
        <w:rPr>
          <w:u w:val="single"/>
        </w:rPr>
      </w:pPr>
      <w:r w:rsidRPr="0074695B">
        <w:rPr>
          <w:u w:val="single"/>
        </w:rPr>
        <w:t xml:space="preserve">(1) </w:t>
      </w:r>
      <w:r w:rsidR="0080553F" w:rsidRPr="0074695B">
        <w:rPr>
          <w:u w:val="single"/>
        </w:rPr>
        <w:t>Standardized statewide procedures for documentation;</w:t>
      </w:r>
    </w:p>
    <w:p w14:paraId="556F5B77" w14:textId="6CA853C2" w:rsidR="0080553F" w:rsidRPr="0074695B" w:rsidRDefault="00D131F4" w:rsidP="0074695B">
      <w:pPr>
        <w:pStyle w:val="SectionBody"/>
        <w:rPr>
          <w:u w:val="single"/>
        </w:rPr>
      </w:pPr>
      <w:r w:rsidRPr="0074695B">
        <w:rPr>
          <w:u w:val="single"/>
        </w:rPr>
        <w:t xml:space="preserve">(2) </w:t>
      </w:r>
      <w:r w:rsidR="0080553F" w:rsidRPr="0074695B">
        <w:rPr>
          <w:u w:val="single"/>
        </w:rPr>
        <w:t>Timelines for reporting;</w:t>
      </w:r>
    </w:p>
    <w:p w14:paraId="2C14D00E" w14:textId="2F8898E2" w:rsidR="0080553F" w:rsidRPr="0074695B" w:rsidRDefault="00D131F4" w:rsidP="0074695B">
      <w:pPr>
        <w:pStyle w:val="SectionBody"/>
        <w:rPr>
          <w:u w:val="single"/>
        </w:rPr>
      </w:pPr>
      <w:r w:rsidRPr="0074695B">
        <w:rPr>
          <w:u w:val="single"/>
        </w:rPr>
        <w:t xml:space="preserve">(3) </w:t>
      </w:r>
      <w:r w:rsidR="0080553F" w:rsidRPr="0074695B">
        <w:rPr>
          <w:u w:val="single"/>
        </w:rPr>
        <w:t>Procedures for record retrieval;</w:t>
      </w:r>
    </w:p>
    <w:p w14:paraId="357E6B2C" w14:textId="4D36C38D" w:rsidR="0080553F" w:rsidRPr="0074695B" w:rsidRDefault="00D131F4" w:rsidP="0074695B">
      <w:pPr>
        <w:pStyle w:val="SectionBody"/>
        <w:rPr>
          <w:u w:val="single"/>
        </w:rPr>
      </w:pPr>
      <w:r w:rsidRPr="0074695B">
        <w:rPr>
          <w:u w:val="single"/>
        </w:rPr>
        <w:t xml:space="preserve">(4) </w:t>
      </w:r>
      <w:r w:rsidR="0080553F" w:rsidRPr="0074695B">
        <w:rPr>
          <w:u w:val="single"/>
        </w:rPr>
        <w:t>Training requirements for medical examiners.</w:t>
      </w:r>
    </w:p>
    <w:p w14:paraId="0A43C593" w14:textId="5098F1D9" w:rsidR="00D131F4" w:rsidRPr="0074695B" w:rsidRDefault="00D131F4" w:rsidP="0074695B">
      <w:pPr>
        <w:pStyle w:val="SectionBody"/>
        <w:rPr>
          <w:u w:val="single"/>
        </w:rPr>
      </w:pPr>
      <w:r w:rsidRPr="0074695B">
        <w:rPr>
          <w:u w:val="single"/>
        </w:rPr>
        <w:t>(b) The Chief Medical Examiner may promulgate emergency rules pursuant to the provisions of §29A-3-15 of this code.</w:t>
      </w:r>
    </w:p>
    <w:p w14:paraId="222881A8" w14:textId="4DE258C4" w:rsidR="00C33014" w:rsidRPr="0074695B" w:rsidRDefault="0080553F" w:rsidP="0074695B">
      <w:pPr>
        <w:pStyle w:val="SectionBody"/>
        <w:rPr>
          <w:u w:val="single"/>
        </w:rPr>
      </w:pPr>
      <w:r w:rsidRPr="0074695B">
        <w:rPr>
          <w:u w:val="single"/>
        </w:rPr>
        <w:t>(b) Rules shall be consistent with the purpose and intent of this article.</w:t>
      </w:r>
    </w:p>
    <w:p w14:paraId="18181BAE" w14:textId="77777777" w:rsidR="00D05881" w:rsidRPr="00DC5E06" w:rsidRDefault="0080553F" w:rsidP="00DC5E06">
      <w:pPr>
        <w:pStyle w:val="SectionHeading"/>
        <w:rPr>
          <w:u w:val="single"/>
        </w:rPr>
        <w:sectPr w:rsidR="00D05881" w:rsidRPr="00DC5E06" w:rsidSect="00D05881">
          <w:type w:val="continuous"/>
          <w:pgSz w:w="12240" w:h="15840" w:code="1"/>
          <w:pgMar w:top="1440" w:right="1440" w:bottom="1440" w:left="1440" w:header="720" w:footer="720" w:gutter="0"/>
          <w:lnNumType w:countBy="1" w:restart="newSection"/>
          <w:cols w:space="720"/>
          <w:titlePg/>
          <w:docGrid w:linePitch="360"/>
        </w:sectPr>
      </w:pPr>
      <w:bookmarkStart w:id="0" w:name="_Hlk216788491"/>
      <w:r w:rsidRPr="00DC5E06">
        <w:rPr>
          <w:rFonts w:cs="Arial"/>
          <w:u w:val="single"/>
        </w:rPr>
        <w:t>§</w:t>
      </w:r>
      <w:r w:rsidRPr="00DC5E06">
        <w:rPr>
          <w:u w:val="single"/>
        </w:rPr>
        <w:t>61-12C-</w:t>
      </w:r>
      <w:bookmarkEnd w:id="0"/>
      <w:r w:rsidR="00DB586D" w:rsidRPr="00DC5E06">
        <w:rPr>
          <w:u w:val="single"/>
        </w:rPr>
        <w:t>8. Penalties.</w:t>
      </w:r>
    </w:p>
    <w:p w14:paraId="3BDB0073" w14:textId="68BE3C67" w:rsidR="00D131F4" w:rsidRPr="0074695B" w:rsidRDefault="00D131F4" w:rsidP="0074695B">
      <w:pPr>
        <w:pStyle w:val="SectionBody"/>
        <w:rPr>
          <w:u w:val="single"/>
        </w:rPr>
      </w:pPr>
      <w:r w:rsidRPr="0074695B">
        <w:rPr>
          <w:u w:val="single"/>
        </w:rPr>
        <w:t>(</w:t>
      </w:r>
      <w:r w:rsidR="00721BBE" w:rsidRPr="0074695B">
        <w:rPr>
          <w:u w:val="single"/>
        </w:rPr>
        <w:t>a) A medical examiner who knowingly or negligently fails to comply with the requirements of this article is subject to</w:t>
      </w:r>
      <w:r w:rsidRPr="0074695B">
        <w:rPr>
          <w:u w:val="single"/>
        </w:rPr>
        <w:t>:</w:t>
      </w:r>
    </w:p>
    <w:p w14:paraId="03928D83" w14:textId="61EFFCEF" w:rsidR="00721BBE" w:rsidRPr="0074695B" w:rsidRDefault="00D131F4" w:rsidP="0074695B">
      <w:pPr>
        <w:pStyle w:val="SectionBody"/>
        <w:rPr>
          <w:u w:val="single"/>
        </w:rPr>
      </w:pPr>
      <w:r w:rsidRPr="0074695B">
        <w:rPr>
          <w:u w:val="single"/>
        </w:rPr>
        <w:t>(1) A</w:t>
      </w:r>
      <w:r w:rsidR="00721BBE" w:rsidRPr="0074695B">
        <w:rPr>
          <w:u w:val="single"/>
        </w:rPr>
        <w:t>n administrative fine not to exceed $1,000 per violation;</w:t>
      </w:r>
    </w:p>
    <w:p w14:paraId="284B91E4" w14:textId="6CC88FF9" w:rsidR="00721BBE" w:rsidRPr="0074695B" w:rsidRDefault="00D131F4" w:rsidP="0074695B">
      <w:pPr>
        <w:pStyle w:val="SectionBody"/>
        <w:rPr>
          <w:u w:val="single"/>
        </w:rPr>
      </w:pPr>
      <w:r w:rsidRPr="0074695B">
        <w:rPr>
          <w:u w:val="single"/>
        </w:rPr>
        <w:t xml:space="preserve">(2) </w:t>
      </w:r>
      <w:r w:rsidR="00721BBE" w:rsidRPr="0074695B">
        <w:rPr>
          <w:u w:val="single"/>
        </w:rPr>
        <w:t>Mandatory corrective training; and</w:t>
      </w:r>
    </w:p>
    <w:p w14:paraId="76288D40" w14:textId="23514875" w:rsidR="00721BBE" w:rsidRPr="0074695B" w:rsidRDefault="00D131F4" w:rsidP="0074695B">
      <w:pPr>
        <w:pStyle w:val="SectionBody"/>
        <w:rPr>
          <w:u w:val="single"/>
        </w:rPr>
      </w:pPr>
      <w:r w:rsidRPr="0074695B">
        <w:rPr>
          <w:u w:val="single"/>
        </w:rPr>
        <w:t xml:space="preserve">(3) </w:t>
      </w:r>
      <w:r w:rsidR="00721BBE" w:rsidRPr="0074695B">
        <w:rPr>
          <w:u w:val="single"/>
        </w:rPr>
        <w:t>Referral to the appropriate licensing board for disciplinary review in cases of willful or repeated violations.</w:t>
      </w:r>
    </w:p>
    <w:p w14:paraId="47DA1274" w14:textId="377BB5B4" w:rsidR="00721BBE" w:rsidRPr="0074695B" w:rsidRDefault="00721BBE" w:rsidP="0074695B">
      <w:pPr>
        <w:pStyle w:val="SectionBody"/>
        <w:rPr>
          <w:u w:val="single"/>
        </w:rPr>
      </w:pPr>
      <w:r w:rsidRPr="0074695B">
        <w:rPr>
          <w:u w:val="single"/>
        </w:rPr>
        <w:t>(</w:t>
      </w:r>
      <w:r w:rsidR="0074695B" w:rsidRPr="0074695B">
        <w:rPr>
          <w:u w:val="single"/>
        </w:rPr>
        <w:t>b</w:t>
      </w:r>
      <w:r w:rsidRPr="0074695B">
        <w:rPr>
          <w:u w:val="single"/>
        </w:rPr>
        <w:t>) The Chief Medical Examiner shall investigate all complaints of noncompliance.</w:t>
      </w:r>
    </w:p>
    <w:p w14:paraId="7F491855" w14:textId="77777777" w:rsidR="00721BBE" w:rsidRDefault="00721BBE" w:rsidP="0080553F">
      <w:pPr>
        <w:pStyle w:val="Note"/>
      </w:pPr>
    </w:p>
    <w:p w14:paraId="5E6868B2" w14:textId="3D24CA0C" w:rsidR="000917AF" w:rsidRPr="000917AF" w:rsidRDefault="00CF1DCA" w:rsidP="00DC5E06">
      <w:pPr>
        <w:pStyle w:val="Note"/>
      </w:pPr>
      <w:r w:rsidRPr="000917AF">
        <w:t>NOTE: The</w:t>
      </w:r>
      <w:r w:rsidR="006865E9" w:rsidRPr="000917AF">
        <w:t xml:space="preserve"> purpose of this bill is to </w:t>
      </w:r>
      <w:r w:rsidR="00857ED4" w:rsidRPr="000917AF">
        <w:t xml:space="preserve">create the </w:t>
      </w:r>
      <w:r w:rsidR="00C900D7">
        <w:t>"</w:t>
      </w:r>
      <w:r w:rsidR="00857ED4" w:rsidRPr="000917AF">
        <w:t>Sudden Death Reporting and Vaccine Transparency Act.</w:t>
      </w:r>
      <w:r w:rsidR="00C900D7">
        <w:t>"</w:t>
      </w:r>
      <w:r w:rsidR="000917AF" w:rsidRPr="000917AF">
        <w:t xml:space="preserve">  It charges the Chief Medical Examiner with investigating all sudden or unexplained deaths, which are defined as Sudden Infant Death Syndrome (SIDS), Sudden Unexpected Infant Death (SUID);</w:t>
      </w:r>
      <w:r w:rsidR="000917AF">
        <w:t xml:space="preserve"> </w:t>
      </w:r>
      <w:r w:rsidR="000917AF" w:rsidRPr="000917AF">
        <w:t xml:space="preserve"> Sudden Death in the Young (SDY);</w:t>
      </w:r>
      <w:r w:rsidR="000917AF">
        <w:t xml:space="preserve"> </w:t>
      </w:r>
      <w:r w:rsidR="000917AF" w:rsidRPr="000917AF">
        <w:t xml:space="preserve"> Sudden Arrhythmic Death Syndrome (SADS); or</w:t>
      </w:r>
      <w:r w:rsidR="000917AF">
        <w:t xml:space="preserve"> </w:t>
      </w:r>
      <w:r w:rsidR="000917AF" w:rsidRPr="000917AF">
        <w:t>Any unexpected, unattended, or unexplained death of an individual under the age of 30.</w:t>
      </w:r>
    </w:p>
    <w:p w14:paraId="0702DE68" w14:textId="66856D72" w:rsidR="006865E9" w:rsidRDefault="006865E9" w:rsidP="00CC1F3B">
      <w:pPr>
        <w:pStyle w:val="Note"/>
      </w:pPr>
    </w:p>
    <w:p w14:paraId="141ADD2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0588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94030" w14:textId="77777777" w:rsidR="00A14E72" w:rsidRPr="00B844FE" w:rsidRDefault="00A14E72" w:rsidP="00B844FE">
      <w:r>
        <w:separator/>
      </w:r>
    </w:p>
  </w:endnote>
  <w:endnote w:type="continuationSeparator" w:id="0">
    <w:p w14:paraId="7448020F" w14:textId="77777777" w:rsidR="00A14E72" w:rsidRPr="00B844FE" w:rsidRDefault="00A14E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7FB7A5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91D53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5C48C4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0828" w14:textId="77777777" w:rsidR="00A14E72" w:rsidRPr="00B844FE" w:rsidRDefault="00A14E72" w:rsidP="00B844FE">
      <w:r>
        <w:separator/>
      </w:r>
    </w:p>
  </w:footnote>
  <w:footnote w:type="continuationSeparator" w:id="0">
    <w:p w14:paraId="55C99A48" w14:textId="77777777" w:rsidR="00A14E72" w:rsidRPr="00B844FE" w:rsidRDefault="00A14E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F225" w14:textId="77777777" w:rsidR="002A0269" w:rsidRPr="00B844FE" w:rsidRDefault="00157BB9">
    <w:pPr>
      <w:pStyle w:val="Header"/>
    </w:pPr>
    <w:sdt>
      <w:sdtPr>
        <w:id w:val="-684364211"/>
        <w:placeholder>
          <w:docPart w:val="F782F1D8F53B4E1EA020B1AD2E6D4A4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782F1D8F53B4E1EA020B1AD2E6D4A4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E042A" w14:textId="0193E12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14E7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14E72">
          <w:rPr>
            <w:sz w:val="22"/>
            <w:szCs w:val="22"/>
          </w:rPr>
          <w:t>2026R1885</w:t>
        </w:r>
      </w:sdtContent>
    </w:sdt>
  </w:p>
  <w:p w14:paraId="57C2B48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6D7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72"/>
    <w:rsid w:val="0000526A"/>
    <w:rsid w:val="000573A9"/>
    <w:rsid w:val="00085D22"/>
    <w:rsid w:val="000917AF"/>
    <w:rsid w:val="00093AB0"/>
    <w:rsid w:val="000C5C77"/>
    <w:rsid w:val="000E3912"/>
    <w:rsid w:val="0010070F"/>
    <w:rsid w:val="0015112E"/>
    <w:rsid w:val="001552E7"/>
    <w:rsid w:val="001566B4"/>
    <w:rsid w:val="00157BB9"/>
    <w:rsid w:val="001A66B7"/>
    <w:rsid w:val="001C279E"/>
    <w:rsid w:val="001D459E"/>
    <w:rsid w:val="0020151F"/>
    <w:rsid w:val="00211F02"/>
    <w:rsid w:val="0022348D"/>
    <w:rsid w:val="00237CBF"/>
    <w:rsid w:val="0027011C"/>
    <w:rsid w:val="00270BBB"/>
    <w:rsid w:val="00274200"/>
    <w:rsid w:val="00275740"/>
    <w:rsid w:val="002852EF"/>
    <w:rsid w:val="002A0269"/>
    <w:rsid w:val="002C4423"/>
    <w:rsid w:val="00303684"/>
    <w:rsid w:val="003143F5"/>
    <w:rsid w:val="00314854"/>
    <w:rsid w:val="00394191"/>
    <w:rsid w:val="003C51CD"/>
    <w:rsid w:val="003C6034"/>
    <w:rsid w:val="00400B5C"/>
    <w:rsid w:val="00415A59"/>
    <w:rsid w:val="004368E0"/>
    <w:rsid w:val="00490687"/>
    <w:rsid w:val="004C13DD"/>
    <w:rsid w:val="004D3ABE"/>
    <w:rsid w:val="004E3441"/>
    <w:rsid w:val="00500579"/>
    <w:rsid w:val="00572702"/>
    <w:rsid w:val="005A5366"/>
    <w:rsid w:val="0060775E"/>
    <w:rsid w:val="006369EB"/>
    <w:rsid w:val="00637E73"/>
    <w:rsid w:val="006865E9"/>
    <w:rsid w:val="00686E9A"/>
    <w:rsid w:val="00691F3E"/>
    <w:rsid w:val="00694BFB"/>
    <w:rsid w:val="006A106B"/>
    <w:rsid w:val="006C523D"/>
    <w:rsid w:val="006D4036"/>
    <w:rsid w:val="00721BBE"/>
    <w:rsid w:val="0074695B"/>
    <w:rsid w:val="00766AD0"/>
    <w:rsid w:val="007A5259"/>
    <w:rsid w:val="007A7081"/>
    <w:rsid w:val="007A7E86"/>
    <w:rsid w:val="007F1CF5"/>
    <w:rsid w:val="0080553F"/>
    <w:rsid w:val="00834EDE"/>
    <w:rsid w:val="00852E78"/>
    <w:rsid w:val="00857ED4"/>
    <w:rsid w:val="008736AA"/>
    <w:rsid w:val="00883379"/>
    <w:rsid w:val="008A5BC0"/>
    <w:rsid w:val="008D275D"/>
    <w:rsid w:val="008F7BB8"/>
    <w:rsid w:val="00946186"/>
    <w:rsid w:val="00980327"/>
    <w:rsid w:val="00986478"/>
    <w:rsid w:val="009B5557"/>
    <w:rsid w:val="009D4592"/>
    <w:rsid w:val="009F1067"/>
    <w:rsid w:val="00A14E72"/>
    <w:rsid w:val="00A31E01"/>
    <w:rsid w:val="00A35FFE"/>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00D7"/>
    <w:rsid w:val="00CB20EF"/>
    <w:rsid w:val="00CC1621"/>
    <w:rsid w:val="00CC1F3B"/>
    <w:rsid w:val="00CD12CB"/>
    <w:rsid w:val="00CD36CF"/>
    <w:rsid w:val="00CF1DCA"/>
    <w:rsid w:val="00D05881"/>
    <w:rsid w:val="00D131F4"/>
    <w:rsid w:val="00D579FC"/>
    <w:rsid w:val="00D76BA9"/>
    <w:rsid w:val="00D81C16"/>
    <w:rsid w:val="00DB586D"/>
    <w:rsid w:val="00DC5E06"/>
    <w:rsid w:val="00DE526B"/>
    <w:rsid w:val="00DF199D"/>
    <w:rsid w:val="00E01542"/>
    <w:rsid w:val="00E365F1"/>
    <w:rsid w:val="00E62F48"/>
    <w:rsid w:val="00E831B3"/>
    <w:rsid w:val="00E95FBC"/>
    <w:rsid w:val="00EB6F4A"/>
    <w:rsid w:val="00EC5E63"/>
    <w:rsid w:val="00EE70CB"/>
    <w:rsid w:val="00F208C5"/>
    <w:rsid w:val="00F41CA2"/>
    <w:rsid w:val="00F443C0"/>
    <w:rsid w:val="00F62EFB"/>
    <w:rsid w:val="00F67C98"/>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2DE0"/>
  <w15:chartTrackingRefBased/>
  <w15:docId w15:val="{6F4F26D7-9D70-426D-97B1-B575E34A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A52B2AACE4EF4B1BDD28A05BDF4BE"/>
        <w:category>
          <w:name w:val="General"/>
          <w:gallery w:val="placeholder"/>
        </w:category>
        <w:types>
          <w:type w:val="bbPlcHdr"/>
        </w:types>
        <w:behaviors>
          <w:behavior w:val="content"/>
        </w:behaviors>
        <w:guid w:val="{D39BE53B-A19E-4DE6-AA88-AF1216333214}"/>
      </w:docPartPr>
      <w:docPartBody>
        <w:p w:rsidR="008E75D8" w:rsidRDefault="008E75D8">
          <w:pPr>
            <w:pStyle w:val="CD2A52B2AACE4EF4B1BDD28A05BDF4BE"/>
          </w:pPr>
          <w:r w:rsidRPr="00B844FE">
            <w:t>Prefix Text</w:t>
          </w:r>
        </w:p>
      </w:docPartBody>
    </w:docPart>
    <w:docPart>
      <w:docPartPr>
        <w:name w:val="F782F1D8F53B4E1EA020B1AD2E6D4A44"/>
        <w:category>
          <w:name w:val="General"/>
          <w:gallery w:val="placeholder"/>
        </w:category>
        <w:types>
          <w:type w:val="bbPlcHdr"/>
        </w:types>
        <w:behaviors>
          <w:behavior w:val="content"/>
        </w:behaviors>
        <w:guid w:val="{0F2B6362-7698-4FCC-8C68-61017E2AB934}"/>
      </w:docPartPr>
      <w:docPartBody>
        <w:p w:rsidR="008E75D8" w:rsidRDefault="008E75D8">
          <w:pPr>
            <w:pStyle w:val="F782F1D8F53B4E1EA020B1AD2E6D4A44"/>
          </w:pPr>
          <w:r w:rsidRPr="00B844FE">
            <w:t>[Type here]</w:t>
          </w:r>
        </w:p>
      </w:docPartBody>
    </w:docPart>
    <w:docPart>
      <w:docPartPr>
        <w:name w:val="CA333EE64BA74FA18D3D05CDC96AC679"/>
        <w:category>
          <w:name w:val="General"/>
          <w:gallery w:val="placeholder"/>
        </w:category>
        <w:types>
          <w:type w:val="bbPlcHdr"/>
        </w:types>
        <w:behaviors>
          <w:behavior w:val="content"/>
        </w:behaviors>
        <w:guid w:val="{0461FBED-7733-4A91-8AE7-76B98FA5D344}"/>
      </w:docPartPr>
      <w:docPartBody>
        <w:p w:rsidR="008E75D8" w:rsidRDefault="008E75D8">
          <w:pPr>
            <w:pStyle w:val="CA333EE64BA74FA18D3D05CDC96AC679"/>
          </w:pPr>
          <w:r w:rsidRPr="00B844FE">
            <w:t>Number</w:t>
          </w:r>
        </w:p>
      </w:docPartBody>
    </w:docPart>
    <w:docPart>
      <w:docPartPr>
        <w:name w:val="76F6F05B45C2445995AC1B28D18DC891"/>
        <w:category>
          <w:name w:val="General"/>
          <w:gallery w:val="placeholder"/>
        </w:category>
        <w:types>
          <w:type w:val="bbPlcHdr"/>
        </w:types>
        <w:behaviors>
          <w:behavior w:val="content"/>
        </w:behaviors>
        <w:guid w:val="{548CE706-9B5B-46DA-8CCE-EE201E1FB55A}"/>
      </w:docPartPr>
      <w:docPartBody>
        <w:p w:rsidR="008E75D8" w:rsidRDefault="008E75D8">
          <w:pPr>
            <w:pStyle w:val="76F6F05B45C2445995AC1B28D18DC891"/>
          </w:pPr>
          <w:r w:rsidRPr="00B844FE">
            <w:t>Enter Sponsors Here</w:t>
          </w:r>
        </w:p>
      </w:docPartBody>
    </w:docPart>
    <w:docPart>
      <w:docPartPr>
        <w:name w:val="6332BABF528B46949BC9B41DC195B8B3"/>
        <w:category>
          <w:name w:val="General"/>
          <w:gallery w:val="placeholder"/>
        </w:category>
        <w:types>
          <w:type w:val="bbPlcHdr"/>
        </w:types>
        <w:behaviors>
          <w:behavior w:val="content"/>
        </w:behaviors>
        <w:guid w:val="{23894226-6750-4756-A12D-B2704C08E716}"/>
      </w:docPartPr>
      <w:docPartBody>
        <w:p w:rsidR="008E75D8" w:rsidRDefault="008E75D8">
          <w:pPr>
            <w:pStyle w:val="6332BABF528B46949BC9B41DC195B8B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5D8"/>
    <w:rsid w:val="00270BBB"/>
    <w:rsid w:val="002C4423"/>
    <w:rsid w:val="00490687"/>
    <w:rsid w:val="0060775E"/>
    <w:rsid w:val="00883379"/>
    <w:rsid w:val="008E75D8"/>
    <w:rsid w:val="009D4592"/>
    <w:rsid w:val="00F208C5"/>
    <w:rsid w:val="00F6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2A52B2AACE4EF4B1BDD28A05BDF4BE">
    <w:name w:val="CD2A52B2AACE4EF4B1BDD28A05BDF4BE"/>
  </w:style>
  <w:style w:type="paragraph" w:customStyle="1" w:styleId="F782F1D8F53B4E1EA020B1AD2E6D4A44">
    <w:name w:val="F782F1D8F53B4E1EA020B1AD2E6D4A44"/>
  </w:style>
  <w:style w:type="paragraph" w:customStyle="1" w:styleId="CA333EE64BA74FA18D3D05CDC96AC679">
    <w:name w:val="CA333EE64BA74FA18D3D05CDC96AC679"/>
  </w:style>
  <w:style w:type="paragraph" w:customStyle="1" w:styleId="76F6F05B45C2445995AC1B28D18DC891">
    <w:name w:val="76F6F05B45C2445995AC1B28D18DC891"/>
  </w:style>
  <w:style w:type="character" w:styleId="PlaceholderText">
    <w:name w:val="Placeholder Text"/>
    <w:basedOn w:val="DefaultParagraphFont"/>
    <w:uiPriority w:val="99"/>
    <w:semiHidden/>
    <w:rPr>
      <w:color w:val="808080"/>
    </w:rPr>
  </w:style>
  <w:style w:type="paragraph" w:customStyle="1" w:styleId="6332BABF528B46949BC9B41DC195B8B3">
    <w:name w:val="6332BABF528B46949BC9B41DC195B8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2026-01-28T20:27:00Z</dcterms:created>
  <dcterms:modified xsi:type="dcterms:W3CDTF">2026-01-28T20:27:00Z</dcterms:modified>
</cp:coreProperties>
</file>