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75F7" w14:textId="77777777" w:rsidR="00FE067E" w:rsidRDefault="00CD36CF" w:rsidP="002010BF">
      <w:pPr>
        <w:pStyle w:val="TitlePageOrigin"/>
      </w:pPr>
      <w:r>
        <w:t>WEST virginia legislature</w:t>
      </w:r>
    </w:p>
    <w:p w14:paraId="6471507B" w14:textId="77777777" w:rsidR="00CD36CF" w:rsidRDefault="00CD36CF" w:rsidP="002010BF">
      <w:pPr>
        <w:pStyle w:val="TitlePageSession"/>
      </w:pPr>
      <w:r>
        <w:t>20</w:t>
      </w:r>
      <w:r w:rsidR="00081D6D">
        <w:t>2</w:t>
      </w:r>
      <w:r w:rsidR="003F3C67">
        <w:t>6</w:t>
      </w:r>
      <w:r>
        <w:t xml:space="preserve"> regular session</w:t>
      </w:r>
    </w:p>
    <w:p w14:paraId="00028465" w14:textId="05DCAE67" w:rsidR="001372BF" w:rsidRDefault="001372BF" w:rsidP="002010BF">
      <w:pPr>
        <w:pStyle w:val="TitlePageSession"/>
      </w:pPr>
      <w:r>
        <w:t>ENGROSSED</w:t>
      </w:r>
    </w:p>
    <w:p w14:paraId="6A297106" w14:textId="77777777" w:rsidR="00CD36CF" w:rsidRDefault="006963DE" w:rsidP="002010BF">
      <w:pPr>
        <w:pStyle w:val="TitlePageBillPrefix"/>
      </w:pPr>
      <w:sdt>
        <w:sdtPr>
          <w:tag w:val="IntroDate"/>
          <w:id w:val="-1236936958"/>
          <w:placeholder>
            <w:docPart w:val="FFBA92E196F444BF8CC5D2442CE21694"/>
          </w:placeholder>
          <w:text/>
        </w:sdtPr>
        <w:sdtEndPr/>
        <w:sdtContent>
          <w:r w:rsidR="00AC3B58">
            <w:t>Committee Substitute</w:t>
          </w:r>
        </w:sdtContent>
      </w:sdt>
    </w:p>
    <w:p w14:paraId="52E1D410" w14:textId="77777777" w:rsidR="00AC3B58" w:rsidRPr="00AC3B58" w:rsidRDefault="00AC3B58" w:rsidP="002010BF">
      <w:pPr>
        <w:pStyle w:val="TitlePageBillPrefix"/>
      </w:pPr>
      <w:r>
        <w:t>for</w:t>
      </w:r>
    </w:p>
    <w:p w14:paraId="3C913E55" w14:textId="77777777" w:rsidR="00CD36CF" w:rsidRDefault="006963DE" w:rsidP="002010BF">
      <w:pPr>
        <w:pStyle w:val="BillNumber"/>
      </w:pPr>
      <w:sdt>
        <w:sdtPr>
          <w:tag w:val="Chamber"/>
          <w:id w:val="893011969"/>
          <w:lock w:val="sdtLocked"/>
          <w:placeholder>
            <w:docPart w:val="1AD50AA9B1A64113B3883D9E537CA518"/>
          </w:placeholder>
          <w:dropDownList>
            <w:listItem w:displayText="House" w:value="House"/>
            <w:listItem w:displayText="Senate" w:value="Senate"/>
          </w:dropDownList>
        </w:sdtPr>
        <w:sdtEndPr/>
        <w:sdtContent>
          <w:r w:rsidR="00987D94">
            <w:t>House</w:t>
          </w:r>
        </w:sdtContent>
      </w:sdt>
      <w:r w:rsidR="00303684">
        <w:t xml:space="preserve"> </w:t>
      </w:r>
      <w:r w:rsidR="00CD36CF">
        <w:t xml:space="preserve">Bill </w:t>
      </w:r>
      <w:sdt>
        <w:sdtPr>
          <w:tag w:val="BNum"/>
          <w:id w:val="1645317809"/>
          <w:lock w:val="sdtLocked"/>
          <w:placeholder>
            <w:docPart w:val="2448BCE140B34B8E8393BE55BE6EA7AE"/>
          </w:placeholder>
          <w:text/>
        </w:sdtPr>
        <w:sdtEndPr/>
        <w:sdtContent>
          <w:r w:rsidR="00987D94" w:rsidRPr="00987D94">
            <w:t>4982</w:t>
          </w:r>
        </w:sdtContent>
      </w:sdt>
    </w:p>
    <w:p w14:paraId="2B111886" w14:textId="77777777" w:rsidR="00987D94" w:rsidRDefault="00987D94" w:rsidP="002010BF">
      <w:pPr>
        <w:pStyle w:val="References"/>
        <w:rPr>
          <w:smallCaps/>
        </w:rPr>
      </w:pPr>
      <w:r>
        <w:rPr>
          <w:smallCaps/>
        </w:rPr>
        <w:t>By Delegate Worrell</w:t>
      </w:r>
    </w:p>
    <w:p w14:paraId="0F84437D" w14:textId="77777777" w:rsidR="00A44ACB" w:rsidRDefault="00CD36CF" w:rsidP="00987D94">
      <w:pPr>
        <w:pStyle w:val="References"/>
        <w:sectPr w:rsidR="00A44ACB" w:rsidSect="00987D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15E52EF74E04B9C841F892156B99683"/>
          </w:placeholder>
          <w:text w:multiLine="1"/>
        </w:sdtPr>
        <w:sdtEndPr/>
        <w:sdtContent>
          <w:r w:rsidR="003F4CA2">
            <w:t>Originating in the Committee on Health and Human Resources; Reported on February 3, 2026</w:t>
          </w:r>
        </w:sdtContent>
      </w:sdt>
      <w:r>
        <w:t>]</w:t>
      </w:r>
    </w:p>
    <w:p w14:paraId="49E697C2" w14:textId="2AF86ED5" w:rsidR="00987D94" w:rsidRDefault="00987D94" w:rsidP="00987D94">
      <w:pPr>
        <w:pStyle w:val="References"/>
      </w:pPr>
    </w:p>
    <w:p w14:paraId="2E58C778" w14:textId="3FD96B15" w:rsidR="00987D94" w:rsidRDefault="00987D94" w:rsidP="00A44ACB">
      <w:pPr>
        <w:pStyle w:val="TitleSection"/>
      </w:pPr>
      <w:r>
        <w:lastRenderedPageBreak/>
        <w:t xml:space="preserve">A BILL </w:t>
      </w:r>
      <w:r w:rsidRPr="00B73FA5">
        <w:t>to</w:t>
      </w:r>
      <w:r w:rsidRPr="004F5037">
        <w:t xml:space="preserve"> </w:t>
      </w:r>
      <w:r w:rsidRPr="00B73FA5">
        <w:t xml:space="preserve">amend </w:t>
      </w:r>
      <w:r>
        <w:t xml:space="preserve">and reenact §18-2-7a and </w:t>
      </w:r>
      <w:r w:rsidRPr="005F542E">
        <w:rPr>
          <w:rFonts w:cs="Arial"/>
          <w:color w:val="auto"/>
        </w:rPr>
        <w:t>§</w:t>
      </w:r>
      <w:r>
        <w:t xml:space="preserve">18-5D-4 of the Code of West Virginia, 1931, as amended; to amend the code by adding </w:t>
      </w:r>
      <w:r w:rsidR="003F4CA2">
        <w:t>n</w:t>
      </w:r>
      <w:r w:rsidRPr="00B73FA5">
        <w:t>ew</w:t>
      </w:r>
      <w:r>
        <w:t xml:space="preserve"> section</w:t>
      </w:r>
      <w:r w:rsidR="003F4CA2">
        <w:t>s</w:t>
      </w:r>
      <w:r>
        <w:t>,</w:t>
      </w:r>
      <w:r w:rsidRPr="00B73FA5">
        <w:t xml:space="preserve"> designated</w:t>
      </w:r>
      <w:r>
        <w:t xml:space="preserve">, §9-5-34; </w:t>
      </w:r>
      <w:r w:rsidRPr="00B73FA5">
        <w:t>§16-67-1, §16-67-2, §16-67-3, §16-67-4, §16-67-5, §16-67-6, §16-67-7, §16-67-8</w:t>
      </w:r>
      <w:r>
        <w:t xml:space="preserve">, §16-67-9 and §16-67-10; and to repeal </w:t>
      </w:r>
      <w:r w:rsidRPr="005F542E">
        <w:t xml:space="preserve">§5-1E-1, §5-1E-2, §5-1E-3, §5-1E-4, </w:t>
      </w:r>
      <w:r>
        <w:t xml:space="preserve">and </w:t>
      </w:r>
      <w:r w:rsidRPr="005F542E">
        <w:t>§5-1E-5</w:t>
      </w:r>
      <w:r>
        <w:t xml:space="preserve">, </w:t>
      </w:r>
      <w:r w:rsidRPr="00B73FA5">
        <w:t xml:space="preserve">relating to the </w:t>
      </w:r>
      <w:r w:rsidR="003F4CA2">
        <w:t xml:space="preserve">healthy lifestyles; </w:t>
      </w:r>
      <w:r>
        <w:t>reestablish</w:t>
      </w:r>
      <w:r w:rsidR="003F4CA2">
        <w:t>ing the</w:t>
      </w:r>
      <w:r w:rsidRPr="00B73FA5">
        <w:t xml:space="preserve"> statewide Healthy Lifestyles program; expanding the </w:t>
      </w:r>
      <w:r w:rsidR="003F4CA2">
        <w:t xml:space="preserve">authority of the </w:t>
      </w:r>
      <w:r w:rsidRPr="00B73FA5">
        <w:t xml:space="preserve">Office of Healthy Lifestyles; promoting wellness initiatives; coordinating efforts among state agencies; creating programs; </w:t>
      </w:r>
      <w:r w:rsidR="003F4CA2">
        <w:t xml:space="preserve">requiring physical fitness in schools; </w:t>
      </w:r>
      <w:r w:rsidRPr="00B73FA5">
        <w:t xml:space="preserve">and requiring </w:t>
      </w:r>
      <w:r>
        <w:t xml:space="preserve">a </w:t>
      </w:r>
      <w:r w:rsidRPr="00B73FA5">
        <w:t>report</w:t>
      </w:r>
      <w:r>
        <w:t>.</w:t>
      </w:r>
    </w:p>
    <w:p w14:paraId="1EE8FFD7" w14:textId="77777777" w:rsidR="00987D94" w:rsidRPr="00D1237A" w:rsidRDefault="00987D94" w:rsidP="00A44ACB">
      <w:pPr>
        <w:pStyle w:val="EnactingClause"/>
        <w:sectPr w:rsidR="00987D94" w:rsidRPr="00D1237A" w:rsidSect="00A44ACB">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BABAC40" w14:textId="77777777" w:rsidR="00987D94" w:rsidRDefault="00987D94" w:rsidP="00A44ACB">
      <w:pPr>
        <w:pStyle w:val="ChapterHeading"/>
        <w:widowControl/>
        <w:sectPr w:rsidR="00987D94" w:rsidSect="00987D94">
          <w:type w:val="continuous"/>
          <w:pgSz w:w="12240" w:h="15840" w:code="1"/>
          <w:pgMar w:top="1440" w:right="1440" w:bottom="1440" w:left="1440" w:header="720" w:footer="720" w:gutter="0"/>
          <w:lnNumType w:countBy="1" w:restart="newSection"/>
          <w:cols w:space="720"/>
          <w:titlePg/>
          <w:docGrid w:linePitch="360"/>
        </w:sectPr>
      </w:pPr>
      <w:r>
        <w:t>Chapter 5. General Powers and Authority of the Governor, Secretary of State and Attorney General; Board of Public Works; Miscellaneous Agencies, Commissions, Programs, Etc.</w:t>
      </w:r>
    </w:p>
    <w:p w14:paraId="33FC0897" w14:textId="2B5A1B98" w:rsidR="00987D94" w:rsidRPr="005F542E" w:rsidRDefault="00987D94" w:rsidP="00A44ACB">
      <w:pPr>
        <w:pStyle w:val="ArticleHeading"/>
        <w:widowControl/>
      </w:pPr>
      <w:r w:rsidRPr="005F542E">
        <w:t>ARTICLE 1E. Healthy West Virginia Program</w:t>
      </w:r>
      <w:r w:rsidR="00706CC4">
        <w:t>.</w:t>
      </w:r>
    </w:p>
    <w:p w14:paraId="66E24DB6" w14:textId="77777777" w:rsidR="00987D94" w:rsidRPr="005F542E" w:rsidRDefault="00987D94" w:rsidP="00A44ACB">
      <w:pPr>
        <w:pStyle w:val="SectionHeading"/>
        <w:widowControl/>
        <w:ind w:left="0" w:firstLine="0"/>
        <w:rPr>
          <w:rFonts w:cs="Arial"/>
          <w:color w:val="auto"/>
        </w:rPr>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p>
    <w:p w14:paraId="12CC3C8D" w14:textId="77777777" w:rsidR="00987D94" w:rsidRPr="005F542E" w:rsidRDefault="00987D94" w:rsidP="00A44ACB">
      <w:pPr>
        <w:pStyle w:val="SectionHeading"/>
        <w:widowControl/>
        <w:ind w:left="0" w:firstLine="0"/>
        <w:rPr>
          <w:rFonts w:cs="Arial"/>
          <w:color w:val="auto"/>
        </w:rPr>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rPr>
          <w:rFonts w:cs="Arial"/>
          <w:color w:val="auto"/>
        </w:rPr>
        <w:t>§5-1E-1. Findings and purposes.</w:t>
      </w:r>
    </w:p>
    <w:p w14:paraId="403BA33F" w14:textId="77777777" w:rsidR="00987D94" w:rsidRPr="000B39B8" w:rsidRDefault="00987D94" w:rsidP="00A44ACB">
      <w:pPr>
        <w:pStyle w:val="SectionBody"/>
        <w:widowControl/>
        <w:sectPr w:rsidR="00987D94" w:rsidRPr="000B39B8" w:rsidSect="00987D94">
          <w:type w:val="continuous"/>
          <w:pgSz w:w="12240" w:h="15840" w:code="1"/>
          <w:pgMar w:top="1440" w:right="1440" w:bottom="1440" w:left="1440" w:header="720" w:footer="720" w:gutter="0"/>
          <w:lnNumType w:countBy="1" w:restart="newSection"/>
          <w:cols w:space="720"/>
          <w:titlePg/>
          <w:docGrid w:linePitch="360"/>
        </w:sectPr>
      </w:pPr>
      <w:r>
        <w:t xml:space="preserve">[Repealed.] </w:t>
      </w:r>
    </w:p>
    <w:p w14:paraId="4AF2804D" w14:textId="77777777" w:rsidR="00987D94" w:rsidRPr="005F542E" w:rsidRDefault="00987D94" w:rsidP="00A44ACB">
      <w:pPr>
        <w:pStyle w:val="SectionHeading"/>
        <w:widowControl/>
        <w:ind w:left="0" w:firstLine="0"/>
        <w:rPr>
          <w:rFonts w:cs="Arial"/>
          <w:color w:val="auto"/>
        </w:rPr>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bookmarkStart w:id="0" w:name="_Hlk219364483"/>
      <w:r w:rsidRPr="005F542E">
        <w:rPr>
          <w:rFonts w:cs="Arial"/>
          <w:color w:val="auto"/>
        </w:rPr>
        <w:t>§5-1E-2. Creation of the Office of Healthy Lifestyles.</w:t>
      </w:r>
    </w:p>
    <w:p w14:paraId="5430F0B3" w14:textId="77777777" w:rsidR="00987D94" w:rsidRPr="005F542E" w:rsidRDefault="00987D94" w:rsidP="00A44ACB">
      <w:pPr>
        <w:pStyle w:val="SectionBody"/>
        <w:widowControl/>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t>[Repealed.]</w:t>
      </w:r>
    </w:p>
    <w:p w14:paraId="748EDDFD" w14:textId="77777777" w:rsidR="00987D94" w:rsidRPr="005F542E" w:rsidRDefault="00987D94" w:rsidP="00A44ACB">
      <w:pPr>
        <w:pStyle w:val="SectionHeading"/>
        <w:widowControl/>
        <w:ind w:left="0" w:firstLine="0"/>
      </w:pPr>
      <w:r w:rsidRPr="005F542E">
        <w:t>§5-1E-3. Powers and duties of the Office.</w:t>
      </w:r>
    </w:p>
    <w:p w14:paraId="27E72062" w14:textId="77777777" w:rsidR="00987D94" w:rsidRPr="005F542E" w:rsidRDefault="00987D94" w:rsidP="00A44ACB">
      <w:pPr>
        <w:pStyle w:val="SectionBody"/>
        <w:widowControl/>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t>[Repealed.]</w:t>
      </w:r>
    </w:p>
    <w:p w14:paraId="68D2119C" w14:textId="77777777" w:rsidR="00987D94" w:rsidRPr="005F542E" w:rsidRDefault="00987D94" w:rsidP="00A44ACB">
      <w:pPr>
        <w:pStyle w:val="SectionHeading"/>
        <w:widowControl/>
        <w:ind w:left="0" w:firstLine="0"/>
      </w:pPr>
      <w:r w:rsidRPr="005F542E">
        <w:t>§5-1E-4. Partnership to encourage healthy lifestyles by children and families.</w:t>
      </w:r>
    </w:p>
    <w:p w14:paraId="5DFA8ED9" w14:textId="77777777" w:rsidR="00987D94" w:rsidRPr="005F542E" w:rsidRDefault="00987D94" w:rsidP="00A44ACB">
      <w:pPr>
        <w:pStyle w:val="SectionBody"/>
        <w:widowControl/>
        <w:sectPr w:rsidR="00987D94" w:rsidRPr="005F542E" w:rsidSect="00987D94">
          <w:type w:val="continuous"/>
          <w:pgSz w:w="12240" w:h="15840" w:code="1"/>
          <w:pgMar w:top="1440" w:right="1440" w:bottom="1440" w:left="1440" w:header="720" w:footer="720" w:gutter="0"/>
          <w:lnNumType w:countBy="1" w:restart="newSection"/>
          <w:cols w:space="720"/>
          <w:titlePg/>
          <w:docGrid w:linePitch="360"/>
        </w:sectPr>
      </w:pPr>
      <w:r w:rsidRPr="005F542E">
        <w:t>[Repealed.]</w:t>
      </w:r>
    </w:p>
    <w:p w14:paraId="7046FA5D" w14:textId="77777777" w:rsidR="00987D94" w:rsidRPr="005F542E" w:rsidRDefault="00987D94" w:rsidP="00A44ACB">
      <w:pPr>
        <w:pStyle w:val="SectionHeading"/>
        <w:widowControl/>
        <w:ind w:left="0" w:firstLine="0"/>
      </w:pPr>
      <w:r w:rsidRPr="005F542E">
        <w:t>§5-1E-5. Creation of a Healthy Lifestyles Fund.</w:t>
      </w:r>
    </w:p>
    <w:p w14:paraId="6DFFB253" w14:textId="77777777" w:rsidR="00987D94" w:rsidRPr="005F542E" w:rsidRDefault="00987D94" w:rsidP="00A44ACB">
      <w:pPr>
        <w:pStyle w:val="SectionBody"/>
        <w:widowControl/>
      </w:pPr>
      <w:r w:rsidRPr="005F542E">
        <w:t>[Repealed.]</w:t>
      </w:r>
    </w:p>
    <w:bookmarkEnd w:id="0"/>
    <w:p w14:paraId="056913C4" w14:textId="77777777" w:rsidR="00987D94" w:rsidRDefault="00987D94" w:rsidP="00A44ACB">
      <w:pPr>
        <w:pStyle w:val="ChapterHeading"/>
        <w:widowControl/>
      </w:pPr>
      <w:r w:rsidRPr="007C3635">
        <w:lastRenderedPageBreak/>
        <w:t>CHAPTER 9. HUMAN SERVICES.</w:t>
      </w:r>
    </w:p>
    <w:p w14:paraId="2B27F230" w14:textId="77777777" w:rsidR="00987D94" w:rsidRDefault="00987D94" w:rsidP="00A44ACB">
      <w:pPr>
        <w:pStyle w:val="ArticleHeading"/>
        <w:widowControl/>
      </w:pPr>
      <w:r w:rsidRPr="008F4B69">
        <w:t>ARTICLE 5. MISCELLANEOUS PROVISIONS.</w:t>
      </w:r>
    </w:p>
    <w:p w14:paraId="29F3314B" w14:textId="77777777" w:rsidR="00BA07A2" w:rsidRDefault="00987D94" w:rsidP="00BA07A2">
      <w:pPr>
        <w:pStyle w:val="SectionHeading"/>
        <w:widowControl/>
        <w:ind w:left="0" w:firstLine="0"/>
        <w:rPr>
          <w:u w:val="single"/>
        </w:rPr>
        <w:sectPr w:rsidR="00BA07A2" w:rsidSect="00BA07A2">
          <w:type w:val="continuous"/>
          <w:pgSz w:w="12240" w:h="15840" w:code="1"/>
          <w:pgMar w:top="1440" w:right="1440" w:bottom="1440" w:left="1440" w:header="720" w:footer="720" w:gutter="0"/>
          <w:lnNumType w:countBy="1" w:restart="newSection"/>
          <w:cols w:space="720"/>
          <w:titlePg/>
          <w:docGrid w:linePitch="360"/>
        </w:sectPr>
      </w:pPr>
      <w:r w:rsidRPr="00DB3EBB">
        <w:rPr>
          <w:u w:val="single"/>
        </w:rPr>
        <w:t>§9-5-34. Food is Medicine services under the Medicaid Program.</w:t>
      </w:r>
    </w:p>
    <w:p w14:paraId="56DDAF6C" w14:textId="77777777" w:rsidR="00987D94" w:rsidRPr="0056432C" w:rsidRDefault="00987D94" w:rsidP="00A44ACB">
      <w:pPr>
        <w:pStyle w:val="SectionBody"/>
        <w:widowControl/>
        <w:ind w:firstLine="0"/>
        <w:rPr>
          <w:color w:val="auto"/>
          <w:u w:val="single"/>
        </w:rPr>
      </w:pPr>
      <w:r>
        <w:tab/>
      </w:r>
      <w:r w:rsidRPr="0056432C">
        <w:rPr>
          <w:color w:val="auto"/>
          <w:u w:val="single"/>
        </w:rPr>
        <w:t>(a) The Legislature finds that nutrition-related chronic diseases are prevalent among Medicaid members in West Virginia and contribute to poor health outcomes and increased health care costs. The purpose of this section is to authorize the use of nutrition-based interventions, known as Food Is Medicine services, as a cost-effective strategy to improve health outcomes and reduce avoidable medical utilization.</w:t>
      </w:r>
    </w:p>
    <w:p w14:paraId="119FB7BA" w14:textId="43FDA1E8" w:rsidR="00987D94" w:rsidRDefault="00987D94" w:rsidP="00A44ACB">
      <w:pPr>
        <w:pStyle w:val="SectionBody"/>
        <w:widowControl/>
        <w:rPr>
          <w:u w:val="single"/>
        </w:rPr>
      </w:pPr>
      <w:r>
        <w:rPr>
          <w:u w:val="single"/>
        </w:rPr>
        <w:t xml:space="preserve">(b) </w:t>
      </w:r>
      <w:r w:rsidR="003F4CA2">
        <w:rPr>
          <w:u w:val="single"/>
        </w:rPr>
        <w:t>T</w:t>
      </w:r>
      <w:r>
        <w:rPr>
          <w:u w:val="single"/>
        </w:rPr>
        <w:t>he Bureau for Medical Services shall design</w:t>
      </w:r>
      <w:r w:rsidR="003F4CA2">
        <w:rPr>
          <w:u w:val="single"/>
        </w:rPr>
        <w:t xml:space="preserve"> programs </w:t>
      </w:r>
      <w:r>
        <w:rPr>
          <w:u w:val="single"/>
        </w:rPr>
        <w:t>to improve health outcomes for Medicaid members with nutrition related chronic diseases through nutrition supports and related services that reduce the need for higher cost medical care.</w:t>
      </w:r>
    </w:p>
    <w:p w14:paraId="375806DB" w14:textId="77777777" w:rsidR="00987D94" w:rsidRDefault="00987D94" w:rsidP="00A44ACB">
      <w:pPr>
        <w:pStyle w:val="SectionBody"/>
        <w:widowControl/>
        <w:rPr>
          <w:u w:val="single"/>
        </w:rPr>
      </w:pPr>
      <w:r>
        <w:rPr>
          <w:u w:val="single"/>
        </w:rPr>
        <w:t>(c) Food is Medicine services offered pursuant to this section shall be designed to improve health outcomes for Medicaid members with nutrition related chronic diseases through nutrition supports and related services that reduce the need for higher cost medical care.</w:t>
      </w:r>
    </w:p>
    <w:p w14:paraId="470BC072" w14:textId="77777777" w:rsidR="00987D94" w:rsidRDefault="00987D94" w:rsidP="00A44ACB">
      <w:pPr>
        <w:pStyle w:val="SectionBody"/>
        <w:widowControl/>
        <w:rPr>
          <w:u w:val="single"/>
        </w:rPr>
      </w:pPr>
      <w:r>
        <w:rPr>
          <w:u w:val="single"/>
        </w:rPr>
        <w:t xml:space="preserve">(d) Food is medicine services </w:t>
      </w:r>
      <w:proofErr w:type="gramStart"/>
      <w:r>
        <w:rPr>
          <w:u w:val="single"/>
        </w:rPr>
        <w:t>include</w:t>
      </w:r>
      <w:proofErr w:type="gramEnd"/>
      <w:r>
        <w:rPr>
          <w:u w:val="single"/>
        </w:rPr>
        <w:t>, but are not limited to:</w:t>
      </w:r>
    </w:p>
    <w:p w14:paraId="28E2BACB" w14:textId="77777777" w:rsidR="00987D94" w:rsidRDefault="00987D94" w:rsidP="00A44ACB">
      <w:pPr>
        <w:pStyle w:val="SectionBody"/>
        <w:widowControl/>
        <w:rPr>
          <w:u w:val="single"/>
        </w:rPr>
      </w:pPr>
      <w:r>
        <w:rPr>
          <w:u w:val="single"/>
        </w:rPr>
        <w:t xml:space="preserve">(1) Nutrition-related case </w:t>
      </w:r>
      <w:proofErr w:type="gramStart"/>
      <w:r>
        <w:rPr>
          <w:u w:val="single"/>
        </w:rPr>
        <w:t>management;</w:t>
      </w:r>
      <w:proofErr w:type="gramEnd"/>
    </w:p>
    <w:p w14:paraId="1D24CE5F" w14:textId="77777777" w:rsidR="00987D94" w:rsidRDefault="00987D94" w:rsidP="00A44ACB">
      <w:pPr>
        <w:pStyle w:val="SectionBody"/>
        <w:widowControl/>
        <w:rPr>
          <w:u w:val="single"/>
        </w:rPr>
      </w:pPr>
      <w:r>
        <w:rPr>
          <w:u w:val="single"/>
        </w:rPr>
        <w:t xml:space="preserve">(2) Nutrition counseling provided by qualified </w:t>
      </w:r>
      <w:proofErr w:type="gramStart"/>
      <w:r>
        <w:rPr>
          <w:u w:val="single"/>
        </w:rPr>
        <w:t>professionals;</w:t>
      </w:r>
      <w:proofErr w:type="gramEnd"/>
    </w:p>
    <w:p w14:paraId="280DD713" w14:textId="77777777" w:rsidR="00987D94" w:rsidRDefault="00987D94" w:rsidP="00A44ACB">
      <w:pPr>
        <w:pStyle w:val="SectionBody"/>
        <w:widowControl/>
        <w:rPr>
          <w:u w:val="single"/>
        </w:rPr>
      </w:pPr>
      <w:r>
        <w:rPr>
          <w:u w:val="single"/>
        </w:rPr>
        <w:t xml:space="preserve">(3) Medically tailored </w:t>
      </w:r>
      <w:proofErr w:type="gramStart"/>
      <w:r>
        <w:rPr>
          <w:u w:val="single"/>
        </w:rPr>
        <w:t>meals;</w:t>
      </w:r>
      <w:proofErr w:type="gramEnd"/>
    </w:p>
    <w:p w14:paraId="3600AF19" w14:textId="77777777" w:rsidR="00987D94" w:rsidRDefault="00987D94" w:rsidP="00A44ACB">
      <w:pPr>
        <w:pStyle w:val="SectionBody"/>
        <w:widowControl/>
        <w:rPr>
          <w:u w:val="single"/>
        </w:rPr>
      </w:pPr>
      <w:r>
        <w:rPr>
          <w:u w:val="single"/>
        </w:rPr>
        <w:t>(4) Nutrition prescriptions; and</w:t>
      </w:r>
    </w:p>
    <w:p w14:paraId="534A1897" w14:textId="77777777" w:rsidR="00987D94" w:rsidRDefault="00987D94" w:rsidP="00A44ACB">
      <w:pPr>
        <w:pStyle w:val="SectionBody"/>
        <w:widowControl/>
        <w:rPr>
          <w:u w:val="single"/>
        </w:rPr>
      </w:pPr>
      <w:r>
        <w:rPr>
          <w:u w:val="single"/>
        </w:rPr>
        <w:t>(5) Grocery provisions intended to support medically appropriate diets.</w:t>
      </w:r>
    </w:p>
    <w:p w14:paraId="5C9E2FC5" w14:textId="55DA2BC4" w:rsidR="00987D94" w:rsidRDefault="00987D94" w:rsidP="00A44ACB">
      <w:pPr>
        <w:pStyle w:val="SectionBody"/>
        <w:widowControl/>
        <w:rPr>
          <w:u w:val="single"/>
        </w:rPr>
      </w:pPr>
      <w:r w:rsidRPr="009F78D7">
        <w:rPr>
          <w:color w:val="auto"/>
          <w:u w:val="single"/>
        </w:rPr>
        <w:t xml:space="preserve">(e) Where </w:t>
      </w:r>
      <w:r>
        <w:rPr>
          <w:u w:val="single"/>
        </w:rPr>
        <w:t>feasible and consistent with Medicaid requirements, the Bureau for Medical Services shall encourage managed care organizations and their contracted entities to partner with community-based organizations and to prioritize the use of food grown or produced by local farmers and food producers in West Virginia.</w:t>
      </w:r>
    </w:p>
    <w:p w14:paraId="3B9B8D61" w14:textId="77777777" w:rsidR="00987D94" w:rsidRPr="00DB3EBB" w:rsidRDefault="00987D94" w:rsidP="00A44ACB">
      <w:pPr>
        <w:pStyle w:val="SectionBody"/>
        <w:widowControl/>
        <w:rPr>
          <w:u w:val="single"/>
        </w:rPr>
        <w:sectPr w:rsidR="00987D94" w:rsidRPr="00DB3EBB" w:rsidSect="00BA07A2">
          <w:type w:val="continuous"/>
          <w:pgSz w:w="12240" w:h="15840" w:code="1"/>
          <w:pgMar w:top="1440" w:right="1440" w:bottom="1440" w:left="1440" w:header="720" w:footer="720" w:gutter="0"/>
          <w:lnNumType w:countBy="1" w:restart="newSection"/>
          <w:cols w:space="720"/>
          <w:titlePg/>
          <w:docGrid w:linePitch="360"/>
        </w:sectPr>
      </w:pPr>
      <w:r w:rsidRPr="0056432C">
        <w:rPr>
          <w:color w:val="auto"/>
          <w:u w:val="single"/>
        </w:rPr>
        <w:lastRenderedPageBreak/>
        <w:t>(f) The Bureau for Medical Services shall provide guidance to managed care organizations regarding the implementation of Food Is Medicine services under this section and may establish standar</w:t>
      </w:r>
      <w:r>
        <w:rPr>
          <w:u w:val="single"/>
        </w:rPr>
        <w:t>ds, reporting expectations, and quality measures to ensure program integrity and effectiveness.</w:t>
      </w:r>
    </w:p>
    <w:p w14:paraId="598BA2E5" w14:textId="77777777" w:rsidR="00987D94" w:rsidRDefault="00987D94" w:rsidP="00A44ACB">
      <w:pPr>
        <w:pStyle w:val="ChapterHeading"/>
        <w:widowControl/>
      </w:pPr>
      <w:r>
        <w:t>CHAPTER 16 PUBLIC HEALTH</w:t>
      </w:r>
    </w:p>
    <w:p w14:paraId="5CF5112B" w14:textId="77777777" w:rsidR="00987D94" w:rsidRPr="00972A55" w:rsidRDefault="00987D94" w:rsidP="00A44ACB">
      <w:pPr>
        <w:pStyle w:val="ArticleHeading"/>
        <w:widowControl/>
        <w:rPr>
          <w:u w:val="single"/>
        </w:rPr>
      </w:pPr>
      <w:r w:rsidRPr="00972A55">
        <w:rPr>
          <w:u w:val="single"/>
        </w:rPr>
        <w:t>ARTICLE 67. MAKE WEST VIRGINIA HEALTHY ACT of 2026.</w:t>
      </w:r>
    </w:p>
    <w:p w14:paraId="40A080A1" w14:textId="77777777" w:rsidR="00987D94" w:rsidRPr="00681A0F" w:rsidRDefault="00987D94" w:rsidP="00A44ACB">
      <w:pPr>
        <w:pStyle w:val="SectionHeading"/>
        <w:widowControl/>
        <w:rPr>
          <w:u w:val="single"/>
        </w:rPr>
      </w:pPr>
      <w:r w:rsidRPr="00681A0F">
        <w:rPr>
          <w:u w:val="single"/>
        </w:rPr>
        <w:t xml:space="preserve">§16-67-1. </w:t>
      </w:r>
      <w:r>
        <w:rPr>
          <w:u w:val="single"/>
        </w:rPr>
        <w:t>Short t</w:t>
      </w:r>
      <w:r w:rsidRPr="00681A0F">
        <w:rPr>
          <w:u w:val="single"/>
        </w:rPr>
        <w:t>itle</w:t>
      </w:r>
      <w:r>
        <w:rPr>
          <w:u w:val="single"/>
        </w:rPr>
        <w:t>.</w:t>
      </w:r>
    </w:p>
    <w:p w14:paraId="68736A71" w14:textId="04F6113D" w:rsidR="00987D94" w:rsidRPr="00681A0F" w:rsidRDefault="00987D94" w:rsidP="00A44ACB">
      <w:pPr>
        <w:pStyle w:val="SectionBody"/>
        <w:widowControl/>
        <w:rPr>
          <w:u w:val="single"/>
        </w:rPr>
      </w:pPr>
      <w:r w:rsidRPr="00681A0F">
        <w:rPr>
          <w:u w:val="single"/>
        </w:rPr>
        <w:t xml:space="preserve">This </w:t>
      </w:r>
      <w:r>
        <w:rPr>
          <w:u w:val="single"/>
        </w:rPr>
        <w:t>article</w:t>
      </w:r>
      <w:r w:rsidRPr="00681A0F">
        <w:rPr>
          <w:u w:val="single"/>
        </w:rPr>
        <w:t xml:space="preserve"> shall be known and may be cited as the </w:t>
      </w:r>
      <w:r>
        <w:rPr>
          <w:u w:val="single"/>
        </w:rPr>
        <w:t>"</w:t>
      </w:r>
      <w:r w:rsidRPr="00681A0F">
        <w:rPr>
          <w:u w:val="single"/>
        </w:rPr>
        <w:t>Make West Virginia Healthy Act of 2026</w:t>
      </w:r>
      <w:r>
        <w:rPr>
          <w:u w:val="single"/>
        </w:rPr>
        <w:t>"</w:t>
      </w:r>
      <w:r w:rsidR="00706CC4">
        <w:rPr>
          <w:u w:val="single"/>
        </w:rPr>
        <w:t>.</w:t>
      </w:r>
    </w:p>
    <w:p w14:paraId="2EC7559B" w14:textId="77777777" w:rsidR="00987D94" w:rsidRPr="00681A0F" w:rsidRDefault="00987D94" w:rsidP="00A44ACB">
      <w:pPr>
        <w:pStyle w:val="SectionHeading"/>
        <w:widowControl/>
        <w:rPr>
          <w:u w:val="single"/>
        </w:rPr>
      </w:pPr>
      <w:r w:rsidRPr="00681A0F">
        <w:rPr>
          <w:u w:val="single"/>
        </w:rPr>
        <w:t xml:space="preserve">§16-67-2. Findings and </w:t>
      </w:r>
      <w:r>
        <w:rPr>
          <w:u w:val="single"/>
        </w:rPr>
        <w:t>p</w:t>
      </w:r>
      <w:r w:rsidRPr="00681A0F">
        <w:rPr>
          <w:u w:val="single"/>
        </w:rPr>
        <w:t>urpose</w:t>
      </w:r>
      <w:r>
        <w:rPr>
          <w:u w:val="single"/>
        </w:rPr>
        <w:t>.</w:t>
      </w:r>
    </w:p>
    <w:p w14:paraId="302BEC02" w14:textId="77777777" w:rsidR="00987D94" w:rsidRDefault="00987D94" w:rsidP="00A44ACB">
      <w:pPr>
        <w:pStyle w:val="SectionBody"/>
        <w:widowControl/>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2009D442" w14:textId="77777777" w:rsidR="00987D94" w:rsidRPr="00681A0F" w:rsidRDefault="00987D94" w:rsidP="00A44ACB">
      <w:pPr>
        <w:pStyle w:val="SectionBody"/>
        <w:widowControl/>
        <w:rPr>
          <w:u w:val="single"/>
        </w:rPr>
      </w:pPr>
      <w:r w:rsidRPr="00681A0F">
        <w:rPr>
          <w:u w:val="single"/>
        </w:rPr>
        <w:t>(a) The Legislature finds that chronic diet-/lifestyle-related diseases (including obesity, type 2 diabetes, hypertension) impose substantial health and fiscal burdens on the State.</w:t>
      </w:r>
    </w:p>
    <w:p w14:paraId="34209F0D" w14:textId="77777777" w:rsidR="00987D94" w:rsidRPr="00681A0F" w:rsidRDefault="00987D94" w:rsidP="00A44ACB">
      <w:pPr>
        <w:pStyle w:val="SectionBody"/>
        <w:widowControl/>
        <w:rPr>
          <w:u w:val="single"/>
        </w:rPr>
      </w:pPr>
      <w:r w:rsidRPr="00681A0F">
        <w:rPr>
          <w:u w:val="single"/>
        </w:rPr>
        <w:t>(b) The Legislature finds that ensuring program integrity in state health and nutrition assistance programs, promoting nutritious food access, increasing consumer transparency, and encouraging physical fitness are essential to improving the health of West Virginians.</w:t>
      </w:r>
    </w:p>
    <w:p w14:paraId="62827C9A" w14:textId="45CAD83D" w:rsidR="00987D94" w:rsidRPr="00EB409D" w:rsidRDefault="00987D94" w:rsidP="00A44ACB">
      <w:pPr>
        <w:pStyle w:val="SectionBody"/>
        <w:widowControl/>
        <w:rPr>
          <w:u w:val="single"/>
        </w:rPr>
      </w:pPr>
      <w:r w:rsidRPr="00681A0F">
        <w:rPr>
          <w:u w:val="single"/>
        </w:rPr>
        <w:t>(c)</w:t>
      </w:r>
      <w:r w:rsidRPr="00EB409D">
        <w:rPr>
          <w:u w:val="single"/>
        </w:rPr>
        <w:t xml:space="preserve"> </w:t>
      </w:r>
      <w:r w:rsidR="00C71475">
        <w:rPr>
          <w:u w:val="single"/>
        </w:rPr>
        <w:t xml:space="preserve">The </w:t>
      </w:r>
      <w:r w:rsidRPr="00AF1DCF">
        <w:rPr>
          <w:u w:val="single"/>
        </w:rPr>
        <w:t xml:space="preserve">purpose of this </w:t>
      </w:r>
      <w:r>
        <w:rPr>
          <w:u w:val="single"/>
        </w:rPr>
        <w:t>article is</w:t>
      </w:r>
      <w:r w:rsidRPr="00AF1DCF">
        <w:rPr>
          <w:u w:val="single"/>
        </w:rPr>
        <w:t xml:space="preserve"> to create, as an integral part of the Department of Health, an entity to coordinate the efforts of all agencies to prevent and remedy </w:t>
      </w:r>
      <w:r w:rsidR="00C71475" w:rsidRPr="00C71475">
        <w:rPr>
          <w:u w:val="single"/>
        </w:rPr>
        <w:t>chronic diseases</w:t>
      </w:r>
      <w:r w:rsidRPr="00AF1DCF">
        <w:rPr>
          <w:u w:val="single"/>
        </w:rPr>
        <w:t xml:space="preserve"> and to ensure that all citizens are being educated </w:t>
      </w:r>
      <w:proofErr w:type="gramStart"/>
      <w:r w:rsidRPr="00AF1DCF">
        <w:rPr>
          <w:u w:val="single"/>
        </w:rPr>
        <w:t>on</w:t>
      </w:r>
      <w:proofErr w:type="gramEnd"/>
      <w:r w:rsidRPr="00AF1DCF">
        <w:rPr>
          <w:u w:val="single"/>
        </w:rPr>
        <w:t xml:space="preserve"> </w:t>
      </w:r>
      <w:proofErr w:type="gramStart"/>
      <w:r w:rsidRPr="00AF1DCF">
        <w:rPr>
          <w:u w:val="single"/>
        </w:rPr>
        <w:t>this</w:t>
      </w:r>
      <w:proofErr w:type="gramEnd"/>
      <w:r w:rsidRPr="00AF1DCF">
        <w:rPr>
          <w:u w:val="single"/>
        </w:rPr>
        <w:t xml:space="preserve"> serious health risk</w:t>
      </w:r>
      <w:r w:rsidR="00C71475">
        <w:rPr>
          <w:u w:val="single"/>
        </w:rPr>
        <w:t>s</w:t>
      </w:r>
      <w:r w:rsidRPr="00AF1DCF">
        <w:rPr>
          <w:u w:val="single"/>
        </w:rPr>
        <w:t xml:space="preserve"> that </w:t>
      </w:r>
      <w:r w:rsidR="00C71475">
        <w:rPr>
          <w:u w:val="single"/>
        </w:rPr>
        <w:t xml:space="preserve">are </w:t>
      </w:r>
      <w:r w:rsidRPr="00AF1DCF">
        <w:rPr>
          <w:u w:val="single"/>
        </w:rPr>
        <w:t>affecting the state.</w:t>
      </w:r>
    </w:p>
    <w:p w14:paraId="42F319B4" w14:textId="77777777" w:rsidR="00987D94" w:rsidRPr="00972A55" w:rsidRDefault="00987D94" w:rsidP="00A44ACB">
      <w:pPr>
        <w:pStyle w:val="SectionHeading"/>
        <w:widowControl/>
        <w:rPr>
          <w:u w:val="single"/>
        </w:rPr>
      </w:pPr>
      <w:r w:rsidRPr="00972A55">
        <w:rPr>
          <w:u w:val="single"/>
        </w:rPr>
        <w:t>§16-67-3. Definitions</w:t>
      </w:r>
      <w:r>
        <w:rPr>
          <w:u w:val="single"/>
        </w:rPr>
        <w:t>.</w:t>
      </w:r>
    </w:p>
    <w:p w14:paraId="032DEE9A" w14:textId="77777777" w:rsidR="00987D94" w:rsidRDefault="00987D94" w:rsidP="00A44ACB">
      <w:pPr>
        <w:pStyle w:val="SectionBody"/>
        <w:widowControl/>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1427461E" w14:textId="77777777" w:rsidR="00987D94" w:rsidRPr="00B73FA5" w:rsidRDefault="00987D94" w:rsidP="00A44ACB">
      <w:pPr>
        <w:pStyle w:val="SectionBody"/>
        <w:widowControl/>
        <w:rPr>
          <w:u w:val="single"/>
        </w:rPr>
      </w:pPr>
      <w:r w:rsidRPr="00B73FA5">
        <w:rPr>
          <w:u w:val="single"/>
        </w:rPr>
        <w:t xml:space="preserve">In this </w:t>
      </w:r>
      <w:r>
        <w:rPr>
          <w:u w:val="single"/>
        </w:rPr>
        <w:t>article</w:t>
      </w:r>
      <w:r w:rsidRPr="00B73FA5">
        <w:rPr>
          <w:u w:val="single"/>
        </w:rPr>
        <w:t>, unless the context otherwise requires:</w:t>
      </w:r>
    </w:p>
    <w:p w14:paraId="087894FF" w14:textId="77777777" w:rsidR="00987D94" w:rsidRPr="00B73FA5" w:rsidRDefault="00987D94" w:rsidP="00A44ACB">
      <w:pPr>
        <w:pStyle w:val="SectionBody"/>
        <w:widowControl/>
        <w:rPr>
          <w:u w:val="single"/>
        </w:rPr>
      </w:pPr>
      <w:r>
        <w:rPr>
          <w:u w:val="single"/>
        </w:rPr>
        <w:t>"</w:t>
      </w:r>
      <w:r w:rsidRPr="00B73FA5">
        <w:rPr>
          <w:u w:val="single"/>
        </w:rPr>
        <w:t>BMS</w:t>
      </w:r>
      <w:r>
        <w:rPr>
          <w:u w:val="single"/>
        </w:rPr>
        <w:t>"</w:t>
      </w:r>
      <w:r w:rsidRPr="00B73FA5">
        <w:rPr>
          <w:u w:val="single"/>
        </w:rPr>
        <w:t xml:space="preserve"> means the West Virginia Bureau for Medical Services.</w:t>
      </w:r>
    </w:p>
    <w:p w14:paraId="14F89E88" w14:textId="77777777" w:rsidR="00987D94" w:rsidRPr="00B73FA5" w:rsidRDefault="00987D94" w:rsidP="00A44ACB">
      <w:pPr>
        <w:pStyle w:val="SectionBody"/>
        <w:widowControl/>
        <w:rPr>
          <w:u w:val="single"/>
        </w:rPr>
      </w:pPr>
      <w:r>
        <w:rPr>
          <w:u w:val="single"/>
        </w:rPr>
        <w:t>"</w:t>
      </w:r>
      <w:r w:rsidRPr="00B73FA5">
        <w:rPr>
          <w:u w:val="single"/>
        </w:rPr>
        <w:t>Department</w:t>
      </w:r>
      <w:r>
        <w:rPr>
          <w:u w:val="single"/>
        </w:rPr>
        <w:t>"</w:t>
      </w:r>
      <w:r w:rsidRPr="00B73FA5">
        <w:rPr>
          <w:u w:val="single"/>
        </w:rPr>
        <w:t xml:space="preserve"> means the West Virginia Department of Health, or successor.</w:t>
      </w:r>
    </w:p>
    <w:p w14:paraId="20E67B1C" w14:textId="77777777" w:rsidR="00987D94" w:rsidRDefault="00987D94" w:rsidP="00A44ACB">
      <w:pPr>
        <w:pStyle w:val="SectionBody"/>
        <w:widowControl/>
        <w:rPr>
          <w:u w:val="single"/>
        </w:rPr>
      </w:pPr>
      <w:r>
        <w:rPr>
          <w:u w:val="single"/>
        </w:rPr>
        <w:t>"</w:t>
      </w:r>
      <w:r w:rsidRPr="00B73FA5">
        <w:rPr>
          <w:u w:val="single"/>
        </w:rPr>
        <w:t>Eligible nutritious food</w:t>
      </w:r>
      <w:r>
        <w:rPr>
          <w:u w:val="single"/>
        </w:rPr>
        <w:t>"</w:t>
      </w:r>
      <w:r w:rsidRPr="00B73FA5">
        <w:rPr>
          <w:u w:val="single"/>
        </w:rPr>
        <w:t xml:space="preserve"> means food items that meet criteria established by the Department under rule for high-nutritional value, no or low added sugar, minimal artificial dyes/additives, and meeting standards consistent with USDA guidance.</w:t>
      </w:r>
    </w:p>
    <w:p w14:paraId="215490BF" w14:textId="77777777" w:rsidR="00C71475" w:rsidRDefault="00C71475" w:rsidP="00A44ACB">
      <w:pPr>
        <w:pStyle w:val="SectionBody"/>
        <w:widowControl/>
        <w:rPr>
          <w:u w:val="single"/>
        </w:rPr>
      </w:pPr>
      <w:r>
        <w:rPr>
          <w:u w:val="single"/>
        </w:rPr>
        <w:lastRenderedPageBreak/>
        <w:t>"</w:t>
      </w:r>
      <w:r w:rsidRPr="00B73FA5">
        <w:rPr>
          <w:u w:val="single"/>
        </w:rPr>
        <w:t>Food deserts</w:t>
      </w:r>
      <w:r>
        <w:rPr>
          <w:u w:val="single"/>
        </w:rPr>
        <w:t>"</w:t>
      </w:r>
      <w:r w:rsidRPr="00B73FA5">
        <w:rPr>
          <w:u w:val="single"/>
        </w:rPr>
        <w:t xml:space="preserve"> </w:t>
      </w:r>
      <w:r>
        <w:rPr>
          <w:u w:val="single"/>
        </w:rPr>
        <w:t xml:space="preserve">means </w:t>
      </w:r>
      <w:r w:rsidRPr="00B73FA5">
        <w:rPr>
          <w:u w:val="single"/>
        </w:rPr>
        <w:t>areas with limited access to affordable and nutritious food.</w:t>
      </w:r>
    </w:p>
    <w:p w14:paraId="450DA163" w14:textId="51D74A98" w:rsidR="00987D94" w:rsidRPr="00B73FA5" w:rsidRDefault="00987D94" w:rsidP="00A44ACB">
      <w:pPr>
        <w:pStyle w:val="SectionBody"/>
        <w:widowControl/>
        <w:rPr>
          <w:u w:val="single"/>
        </w:rPr>
      </w:pPr>
      <w:r>
        <w:rPr>
          <w:u w:val="single"/>
        </w:rPr>
        <w:t>"</w:t>
      </w:r>
      <w:r w:rsidRPr="00B73FA5">
        <w:rPr>
          <w:u w:val="single"/>
        </w:rPr>
        <w:t>Pilot program</w:t>
      </w:r>
      <w:r>
        <w:rPr>
          <w:u w:val="single"/>
        </w:rPr>
        <w:t>"</w:t>
      </w:r>
      <w:r w:rsidRPr="00B73FA5">
        <w:rPr>
          <w:u w:val="single"/>
        </w:rPr>
        <w:t xml:space="preserve"> means a time-limited, state-approved demonstration initiative under this </w:t>
      </w:r>
      <w:r w:rsidR="00C71475">
        <w:rPr>
          <w:u w:val="single"/>
        </w:rPr>
        <w:t>article</w:t>
      </w:r>
      <w:r w:rsidRPr="00B73FA5">
        <w:rPr>
          <w:u w:val="single"/>
        </w:rPr>
        <w:t>.</w:t>
      </w:r>
    </w:p>
    <w:p w14:paraId="554B6A63" w14:textId="75D00C1F" w:rsidR="00C71475" w:rsidRPr="00B73FA5" w:rsidRDefault="00C71475" w:rsidP="00A44ACB">
      <w:pPr>
        <w:pStyle w:val="SectionBody"/>
        <w:widowControl/>
        <w:rPr>
          <w:u w:val="single"/>
        </w:rPr>
      </w:pPr>
      <w:r>
        <w:rPr>
          <w:u w:val="single"/>
        </w:rPr>
        <w:t>"</w:t>
      </w:r>
      <w:r w:rsidRPr="00B73FA5">
        <w:rPr>
          <w:u w:val="single"/>
        </w:rPr>
        <w:t>SNAP</w:t>
      </w:r>
      <w:r>
        <w:rPr>
          <w:u w:val="single"/>
        </w:rPr>
        <w:t>"</w:t>
      </w:r>
      <w:r w:rsidRPr="00B73FA5">
        <w:rPr>
          <w:u w:val="single"/>
        </w:rPr>
        <w:t xml:space="preserve"> means the Supplemental Nutrition Assistance Program under the federal Food and Nutrition Act of 2008 (7 U.S.C. §2011 </w:t>
      </w:r>
      <w:r w:rsidR="00A44ACB" w:rsidRPr="00A44ACB">
        <w:rPr>
          <w:i/>
          <w:iCs/>
          <w:u w:val="single"/>
        </w:rPr>
        <w:t>et seq.</w:t>
      </w:r>
      <w:r w:rsidRPr="00B73FA5">
        <w:rPr>
          <w:u w:val="single"/>
        </w:rPr>
        <w:t>) and the State’s implementing rules.</w:t>
      </w:r>
    </w:p>
    <w:p w14:paraId="74D9229F" w14:textId="77777777" w:rsidR="00987D94" w:rsidRPr="005A14C8" w:rsidRDefault="00987D94" w:rsidP="00A44ACB">
      <w:pPr>
        <w:pStyle w:val="SectionHeading"/>
        <w:widowControl/>
        <w:ind w:left="0" w:firstLine="0"/>
        <w:rPr>
          <w:rFonts w:cs="Arial"/>
          <w:color w:val="auto"/>
          <w:u w:val="single"/>
        </w:rPr>
        <w:sectPr w:rsidR="00987D94" w:rsidRPr="005A14C8" w:rsidSect="00987D94">
          <w:type w:val="continuous"/>
          <w:pgSz w:w="12240" w:h="15840" w:code="1"/>
          <w:pgMar w:top="1440" w:right="1440" w:bottom="1440" w:left="1440" w:header="720" w:footer="720" w:gutter="0"/>
          <w:lnNumType w:countBy="1" w:restart="newSection"/>
          <w:cols w:space="720"/>
          <w:titlePg/>
          <w:docGrid w:linePitch="360"/>
        </w:sectPr>
      </w:pPr>
      <w:r w:rsidRPr="005A14C8">
        <w:rPr>
          <w:rFonts w:cs="Arial"/>
          <w:color w:val="auto"/>
          <w:u w:val="single"/>
        </w:rPr>
        <w:t>§16-67-4. Creation of the Office of Healthy Lifestyles.</w:t>
      </w:r>
    </w:p>
    <w:p w14:paraId="49121550" w14:textId="77777777" w:rsidR="00987D94" w:rsidRPr="005A14C8" w:rsidRDefault="00987D94" w:rsidP="00A44ACB">
      <w:pPr>
        <w:pStyle w:val="SectionBody"/>
        <w:widowControl/>
        <w:rPr>
          <w:u w:val="single"/>
        </w:rPr>
        <w:sectPr w:rsidR="00987D94" w:rsidRPr="005A14C8" w:rsidSect="00987D94">
          <w:type w:val="continuous"/>
          <w:pgSz w:w="12240" w:h="15840" w:code="1"/>
          <w:pgMar w:top="1440" w:right="1440" w:bottom="1440" w:left="1440" w:header="720" w:footer="720" w:gutter="0"/>
          <w:lnNumType w:countBy="1" w:restart="newSection"/>
          <w:cols w:space="720"/>
          <w:titlePg/>
          <w:docGrid w:linePitch="360"/>
        </w:sectPr>
      </w:pPr>
      <w:r w:rsidRPr="005A14C8">
        <w:rPr>
          <w:u w:val="single"/>
        </w:rPr>
        <w:t xml:space="preserve">There is continued the Office of Healthy Lifestyles within the Department of Health. The management of this office shall be provided in the manner determined by the Secretary of the Department of Health to be in the best interest of the state and its citizens. </w:t>
      </w:r>
    </w:p>
    <w:p w14:paraId="55C87919" w14:textId="77777777" w:rsidR="00987D94" w:rsidRPr="00EF436F" w:rsidRDefault="00987D94" w:rsidP="00A44ACB">
      <w:pPr>
        <w:pStyle w:val="SectionHeading"/>
        <w:widowControl/>
        <w:ind w:left="0" w:firstLine="0"/>
        <w:rPr>
          <w:u w:val="single"/>
        </w:rPr>
      </w:pPr>
      <w:r w:rsidRPr="00EF436F">
        <w:rPr>
          <w:u w:val="single"/>
        </w:rPr>
        <w:t xml:space="preserve">§16-67-5. Powers and duties of the </w:t>
      </w:r>
      <w:r>
        <w:rPr>
          <w:u w:val="single"/>
        </w:rPr>
        <w:t>o</w:t>
      </w:r>
      <w:r w:rsidRPr="00EF436F">
        <w:rPr>
          <w:u w:val="single"/>
        </w:rPr>
        <w:t>ffice.</w:t>
      </w:r>
    </w:p>
    <w:p w14:paraId="06DAA886" w14:textId="77777777" w:rsidR="00987D94" w:rsidRPr="00A737E0" w:rsidRDefault="00987D94" w:rsidP="00A44ACB">
      <w:pPr>
        <w:pStyle w:val="SectionBody"/>
        <w:widowControl/>
        <w:rPr>
          <w:u w:val="single"/>
        </w:rPr>
      </w:pPr>
      <w:r w:rsidRPr="00A737E0">
        <w:rPr>
          <w:u w:val="single"/>
        </w:rPr>
        <w:t>The Office of Healthy Lifestyles shall:</w:t>
      </w:r>
    </w:p>
    <w:p w14:paraId="0D7FDA80" w14:textId="1E13B03A" w:rsidR="00987D94" w:rsidRPr="00A737E0" w:rsidRDefault="00987D94" w:rsidP="00A44ACB">
      <w:pPr>
        <w:pStyle w:val="SectionBody"/>
        <w:widowControl/>
        <w:rPr>
          <w:u w:val="single"/>
        </w:rPr>
      </w:pPr>
      <w:r w:rsidRPr="00A737E0">
        <w:rPr>
          <w:u w:val="single"/>
        </w:rPr>
        <w:t xml:space="preserve">(1) Establish a Healthy Lifestyle Coalition to assure consistency of the public health and private sector approach to dealing with programs that </w:t>
      </w:r>
      <w:r w:rsidR="00C71475">
        <w:rPr>
          <w:u w:val="single"/>
        </w:rPr>
        <w:t xml:space="preserve">affect </w:t>
      </w:r>
      <w:r w:rsidRPr="00A737E0">
        <w:rPr>
          <w:u w:val="single"/>
        </w:rPr>
        <w:t xml:space="preserve">health and wellness; to provide a forum for discussing the issues that affect healthy lifestyles and to identify best practices that can be replicated. By July 1, 2026, the Secretary shall appoint </w:t>
      </w:r>
      <w:r>
        <w:rPr>
          <w:u w:val="single"/>
        </w:rPr>
        <w:t>13</w:t>
      </w:r>
      <w:r w:rsidRPr="00A737E0">
        <w:rPr>
          <w:u w:val="single"/>
        </w:rPr>
        <w:t xml:space="preserve"> members of the Coalition whose terms shall be for a period of four years, and the members may be reappointed to a second term. The terms may be staggered to assure continuity of experience on the coalition. Members shall represent state agencies, community organizations and other entities which have an interest and expertise in </w:t>
      </w:r>
      <w:r w:rsidR="00C71475">
        <w:rPr>
          <w:u w:val="single"/>
        </w:rPr>
        <w:t>healthy lifestyles</w:t>
      </w:r>
      <w:r w:rsidRPr="00A737E0">
        <w:rPr>
          <w:u w:val="single"/>
        </w:rPr>
        <w:t xml:space="preserve">. Members may not be compensated but shall receive reimbursement for expenses incurred while performing the business of the coalition. The Coalition shall meet </w:t>
      </w:r>
      <w:proofErr w:type="gramStart"/>
      <w:r w:rsidRPr="00A737E0">
        <w:rPr>
          <w:u w:val="single"/>
        </w:rPr>
        <w:t>monthly</w:t>
      </w:r>
      <w:r>
        <w:rPr>
          <w:u w:val="single"/>
        </w:rPr>
        <w:t>;</w:t>
      </w:r>
      <w:proofErr w:type="gramEnd"/>
      <w:r w:rsidRPr="00A737E0">
        <w:rPr>
          <w:u w:val="single"/>
        </w:rPr>
        <w:t xml:space="preserve"> </w:t>
      </w:r>
    </w:p>
    <w:p w14:paraId="7CEE0E5A" w14:textId="77777777" w:rsidR="00987D94" w:rsidRPr="00A737E0" w:rsidRDefault="00987D94" w:rsidP="00A44ACB">
      <w:pPr>
        <w:pStyle w:val="SectionBody"/>
        <w:widowControl/>
        <w:rPr>
          <w:u w:val="single"/>
        </w:rPr>
      </w:pPr>
      <w:r w:rsidRPr="00A737E0">
        <w:rPr>
          <w:u w:val="single"/>
        </w:rPr>
        <w:t xml:space="preserve">(2) Establish a clinical advisory committee to assure a unified approach using the latest research to assure consistency in program </w:t>
      </w:r>
      <w:proofErr w:type="gramStart"/>
      <w:r w:rsidRPr="00A737E0">
        <w:rPr>
          <w:u w:val="single"/>
        </w:rPr>
        <w:t>development;</w:t>
      </w:r>
      <w:proofErr w:type="gramEnd"/>
    </w:p>
    <w:p w14:paraId="53A99931" w14:textId="77777777" w:rsidR="00987D94" w:rsidRPr="00A737E0" w:rsidRDefault="00987D94" w:rsidP="00A44ACB">
      <w:pPr>
        <w:pStyle w:val="SectionBody"/>
        <w:widowControl/>
        <w:rPr>
          <w:u w:val="single"/>
        </w:rPr>
      </w:pPr>
      <w:r w:rsidRPr="00A737E0">
        <w:rPr>
          <w:u w:val="single"/>
        </w:rPr>
        <w:t xml:space="preserve">(3) Establish a statewide voluntary private sector partnership and recognition program for employers, merchants, restaurants and other private sector businesses to encourage the development or further advance current programs that encourage healthy </w:t>
      </w:r>
      <w:proofErr w:type="gramStart"/>
      <w:r w:rsidRPr="00A737E0">
        <w:rPr>
          <w:u w:val="single"/>
        </w:rPr>
        <w:t>lifestyles;</w:t>
      </w:r>
      <w:proofErr w:type="gramEnd"/>
    </w:p>
    <w:p w14:paraId="2C66C871" w14:textId="77777777" w:rsidR="00987D94" w:rsidRPr="00A737E0" w:rsidRDefault="00987D94" w:rsidP="00A44ACB">
      <w:pPr>
        <w:pStyle w:val="SectionBody"/>
        <w:widowControl/>
        <w:rPr>
          <w:u w:val="single"/>
        </w:rPr>
      </w:pPr>
      <w:r w:rsidRPr="00A737E0">
        <w:rPr>
          <w:u w:val="single"/>
        </w:rPr>
        <w:lastRenderedPageBreak/>
        <w:t xml:space="preserve">(4) Coordinate higher education training programs for dietary and exercise physiology students with rural health care </w:t>
      </w:r>
      <w:proofErr w:type="gramStart"/>
      <w:r w:rsidRPr="00A737E0">
        <w:rPr>
          <w:u w:val="single"/>
        </w:rPr>
        <w:t>providers;</w:t>
      </w:r>
      <w:proofErr w:type="gramEnd"/>
    </w:p>
    <w:p w14:paraId="7E245025" w14:textId="77777777" w:rsidR="00987D94" w:rsidRPr="00A737E0" w:rsidRDefault="00987D94" w:rsidP="00A44ACB">
      <w:pPr>
        <w:pStyle w:val="SectionBody"/>
        <w:widowControl/>
        <w:rPr>
          <w:u w:val="single"/>
        </w:rPr>
      </w:pPr>
      <w:r w:rsidRPr="00A737E0">
        <w:rPr>
          <w:u w:val="single"/>
        </w:rPr>
        <w:t xml:space="preserve">(5) Coordinate existing health promotion initiatives to </w:t>
      </w:r>
      <w:proofErr w:type="gramStart"/>
      <w:r w:rsidRPr="00A737E0">
        <w:rPr>
          <w:u w:val="single"/>
        </w:rPr>
        <w:t>assure</w:t>
      </w:r>
      <w:proofErr w:type="gramEnd"/>
      <w:r w:rsidRPr="00A737E0">
        <w:rPr>
          <w:u w:val="single"/>
        </w:rPr>
        <w:t xml:space="preserve"> clear, concise and consistent </w:t>
      </w:r>
      <w:proofErr w:type="gramStart"/>
      <w:r w:rsidRPr="00A737E0">
        <w:rPr>
          <w:u w:val="single"/>
        </w:rPr>
        <w:t>communication;</w:t>
      </w:r>
      <w:proofErr w:type="gramEnd"/>
    </w:p>
    <w:p w14:paraId="52238504" w14:textId="77777777" w:rsidR="00987D94" w:rsidRPr="00A737E0" w:rsidRDefault="00987D94" w:rsidP="00A44ACB">
      <w:pPr>
        <w:pStyle w:val="SectionBody"/>
        <w:widowControl/>
        <w:rPr>
          <w:u w:val="single"/>
        </w:rPr>
      </w:pPr>
      <w:r w:rsidRPr="00A737E0">
        <w:rPr>
          <w:u w:val="single"/>
        </w:rPr>
        <w:t xml:space="preserve">(6) Solicit, accept and expend grants, gifts, bequests, donations and other funds from any source for programs that will enable the state to accomplish the goals of this </w:t>
      </w:r>
      <w:proofErr w:type="gramStart"/>
      <w:r w:rsidRPr="00A737E0">
        <w:rPr>
          <w:u w:val="single"/>
        </w:rPr>
        <w:t>program;</w:t>
      </w:r>
      <w:proofErr w:type="gramEnd"/>
    </w:p>
    <w:p w14:paraId="37B2C1BF" w14:textId="77777777" w:rsidR="00987D94" w:rsidRPr="00A737E0" w:rsidRDefault="00987D94" w:rsidP="00A44ACB">
      <w:pPr>
        <w:pStyle w:val="SectionBody"/>
        <w:widowControl/>
        <w:rPr>
          <w:u w:val="single"/>
        </w:rPr>
      </w:pPr>
      <w:r w:rsidRPr="00A737E0">
        <w:rPr>
          <w:u w:val="single"/>
        </w:rPr>
        <w:t xml:space="preserve">(7) Develop a cross-agency series of goals to ensure consistency throughout the system of providers and agencies working </w:t>
      </w:r>
      <w:proofErr w:type="gramStart"/>
      <w:r w:rsidRPr="00A737E0">
        <w:rPr>
          <w:u w:val="single"/>
        </w:rPr>
        <w:t>in the area of</w:t>
      </w:r>
      <w:proofErr w:type="gramEnd"/>
      <w:r w:rsidRPr="00A737E0">
        <w:rPr>
          <w:u w:val="single"/>
        </w:rPr>
        <w:t xml:space="preserve"> improving </w:t>
      </w:r>
      <w:proofErr w:type="gramStart"/>
      <w:r w:rsidRPr="00A737E0">
        <w:rPr>
          <w:u w:val="single"/>
        </w:rPr>
        <w:t>lifestyles;</w:t>
      </w:r>
      <w:proofErr w:type="gramEnd"/>
    </w:p>
    <w:p w14:paraId="5FBF8750" w14:textId="77777777" w:rsidR="00987D94" w:rsidRPr="00A737E0" w:rsidRDefault="00987D94" w:rsidP="00A44ACB">
      <w:pPr>
        <w:pStyle w:val="SectionBody"/>
        <w:widowControl/>
        <w:rPr>
          <w:u w:val="single"/>
        </w:rPr>
      </w:pPr>
      <w:r w:rsidRPr="00A737E0">
        <w:rPr>
          <w:u w:val="single"/>
        </w:rPr>
        <w:t xml:space="preserve">(8) Consider the resources of the local health departments and recommend ongoing relationships, as appropriate, between local health departments, family resource networks, faith-based organizations, cooperative extension services, farm bureaus and other health care </w:t>
      </w:r>
      <w:proofErr w:type="gramStart"/>
      <w:r w:rsidRPr="00A737E0">
        <w:rPr>
          <w:u w:val="single"/>
        </w:rPr>
        <w:t>providers;</w:t>
      </w:r>
      <w:proofErr w:type="gramEnd"/>
    </w:p>
    <w:p w14:paraId="51B6FA7A" w14:textId="77777777" w:rsidR="00987D94" w:rsidRPr="00A737E0" w:rsidRDefault="00987D94" w:rsidP="00A44ACB">
      <w:pPr>
        <w:pStyle w:val="SectionBody"/>
        <w:widowControl/>
        <w:rPr>
          <w:u w:val="single"/>
        </w:rPr>
      </w:pPr>
      <w:r w:rsidRPr="00A737E0">
        <w:rPr>
          <w:u w:val="single"/>
        </w:rPr>
        <w:t>(9) Encourage the development of incentives for participation in employee wellness programs. Incentives may be based upon, but should not be limited to, the employee</w:t>
      </w:r>
      <w:r w:rsidRPr="00A737E0">
        <w:rPr>
          <w:u w:val="single"/>
        </w:rPr>
        <w:sym w:font="Arial" w:char="0027"/>
      </w:r>
      <w:r w:rsidRPr="00A737E0">
        <w:rPr>
          <w:u w:val="single"/>
        </w:rPr>
        <w:t xml:space="preserve">s completion of health questionnaires or participating in healthy lifestyles </w:t>
      </w:r>
      <w:proofErr w:type="gramStart"/>
      <w:r w:rsidRPr="00A737E0">
        <w:rPr>
          <w:u w:val="single"/>
        </w:rPr>
        <w:t>initiatives, and</w:t>
      </w:r>
      <w:proofErr w:type="gramEnd"/>
      <w:r w:rsidRPr="00A737E0">
        <w:rPr>
          <w:u w:val="single"/>
        </w:rPr>
        <w:t xml:space="preserve"> may use experiences of successful initiatives that have occurred in this state. The action plan should include among its targets, state government employees in this incentive </w:t>
      </w:r>
      <w:proofErr w:type="gramStart"/>
      <w:r w:rsidRPr="00A737E0">
        <w:rPr>
          <w:u w:val="single"/>
        </w:rPr>
        <w:t>program;</w:t>
      </w:r>
      <w:proofErr w:type="gramEnd"/>
    </w:p>
    <w:p w14:paraId="73B4022B" w14:textId="77777777" w:rsidR="00987D94" w:rsidRPr="00A737E0" w:rsidRDefault="00987D94" w:rsidP="00A44ACB">
      <w:pPr>
        <w:pStyle w:val="SectionBody"/>
        <w:widowControl/>
        <w:rPr>
          <w:u w:val="single"/>
        </w:rPr>
      </w:pPr>
      <w:r w:rsidRPr="00A737E0">
        <w:rPr>
          <w:u w:val="single"/>
        </w:rPr>
        <w:t>(10) Build upon existing initiatives that focus on any of the coalition</w:t>
      </w:r>
      <w:r w:rsidRPr="00A737E0">
        <w:rPr>
          <w:u w:val="single"/>
        </w:rPr>
        <w:sym w:font="Arial" w:char="0027"/>
      </w:r>
      <w:r w:rsidRPr="00A737E0">
        <w:rPr>
          <w:u w:val="single"/>
        </w:rPr>
        <w:t>s goals, soliciting input from these initiatives and eliminating duplication of efforts;</w:t>
      </w:r>
      <w:r>
        <w:rPr>
          <w:u w:val="single"/>
        </w:rPr>
        <w:t xml:space="preserve"> and</w:t>
      </w:r>
    </w:p>
    <w:p w14:paraId="5BC42262" w14:textId="23ED9F07" w:rsidR="00987D94" w:rsidRDefault="00987D94" w:rsidP="00A44ACB">
      <w:pPr>
        <w:pStyle w:val="SectionBody"/>
        <w:widowControl/>
        <w:rPr>
          <w:u w:val="single"/>
        </w:rPr>
      </w:pPr>
      <w:r w:rsidRPr="00A737E0">
        <w:rPr>
          <w:u w:val="single"/>
        </w:rPr>
        <w:t xml:space="preserve">(11) </w:t>
      </w:r>
      <w:proofErr w:type="gramStart"/>
      <w:r w:rsidRPr="00A737E0">
        <w:rPr>
          <w:u w:val="single"/>
        </w:rPr>
        <w:t>Report</w:t>
      </w:r>
      <w:proofErr w:type="gramEnd"/>
      <w:r w:rsidRPr="00A737E0">
        <w:rPr>
          <w:u w:val="single"/>
        </w:rPr>
        <w:t xml:space="preserve"> its progress annually by December</w:t>
      </w:r>
      <w:r w:rsidR="0037796D">
        <w:rPr>
          <w:u w:val="single"/>
        </w:rPr>
        <w:t xml:space="preserve"> 1st</w:t>
      </w:r>
      <w:r w:rsidRPr="00A737E0">
        <w:rPr>
          <w:u w:val="single"/>
        </w:rPr>
        <w:t xml:space="preserve"> to the Legislative Oversight Commission on Health and Human Resource </w:t>
      </w:r>
      <w:proofErr w:type="gramStart"/>
      <w:r w:rsidRPr="00A737E0">
        <w:rPr>
          <w:u w:val="single"/>
        </w:rPr>
        <w:t>Accountabilit</w:t>
      </w:r>
      <w:r>
        <w:rPr>
          <w:u w:val="single"/>
        </w:rPr>
        <w:t>y;</w:t>
      </w:r>
      <w:proofErr w:type="gramEnd"/>
      <w:r>
        <w:rPr>
          <w:u w:val="single"/>
        </w:rPr>
        <w:t xml:space="preserve"> including:</w:t>
      </w:r>
    </w:p>
    <w:p w14:paraId="0E67DFB3" w14:textId="77777777" w:rsidR="00987D94" w:rsidRPr="00736383" w:rsidRDefault="00987D94" w:rsidP="00A44ACB">
      <w:pPr>
        <w:pStyle w:val="SectionBody"/>
        <w:widowControl/>
        <w:rPr>
          <w:u w:val="single"/>
        </w:rPr>
      </w:pPr>
      <w:r w:rsidRPr="00736383">
        <w:rPr>
          <w:u w:val="single"/>
        </w:rPr>
        <w:t>(</w:t>
      </w:r>
      <w:r w:rsidRPr="00736383">
        <w:rPr>
          <w:color w:val="auto"/>
          <w:u w:val="single"/>
        </w:rPr>
        <w:t>A</w:t>
      </w:r>
      <w:r w:rsidRPr="00736383">
        <w:rPr>
          <w:u w:val="single"/>
        </w:rPr>
        <w:t xml:space="preserve">) The initiatives and outcomes of efforts coordinated with the Department of </w:t>
      </w:r>
      <w:proofErr w:type="gramStart"/>
      <w:r w:rsidRPr="00736383">
        <w:rPr>
          <w:u w:val="single"/>
        </w:rPr>
        <w:t>Education;</w:t>
      </w:r>
      <w:proofErr w:type="gramEnd"/>
    </w:p>
    <w:p w14:paraId="41FD7E30" w14:textId="77777777" w:rsidR="00987D94" w:rsidRPr="00736383" w:rsidRDefault="00987D94" w:rsidP="00A44ACB">
      <w:pPr>
        <w:pStyle w:val="SectionBody"/>
        <w:widowControl/>
        <w:rPr>
          <w:u w:val="single"/>
        </w:rPr>
      </w:pPr>
      <w:r w:rsidRPr="00736383">
        <w:rPr>
          <w:u w:val="single"/>
        </w:rPr>
        <w:t>(</w:t>
      </w:r>
      <w:r w:rsidRPr="00736383">
        <w:rPr>
          <w:color w:val="auto"/>
          <w:u w:val="single"/>
        </w:rPr>
        <w:t>B</w:t>
      </w:r>
      <w:r w:rsidRPr="00736383">
        <w:rPr>
          <w:u w:val="single"/>
        </w:rPr>
        <w:t xml:space="preserve">) The initiatives and outcomes of efforts coordinated with the Department of </w:t>
      </w:r>
      <w:proofErr w:type="gramStart"/>
      <w:r w:rsidRPr="00736383">
        <w:rPr>
          <w:u w:val="single"/>
        </w:rPr>
        <w:t>Agriculture;</w:t>
      </w:r>
      <w:proofErr w:type="gramEnd"/>
    </w:p>
    <w:p w14:paraId="34DEDF10" w14:textId="77777777" w:rsidR="00987D94" w:rsidRPr="00736383" w:rsidRDefault="00987D94" w:rsidP="00A44ACB">
      <w:pPr>
        <w:pStyle w:val="SectionBody"/>
        <w:widowControl/>
        <w:rPr>
          <w:u w:val="single"/>
        </w:rPr>
      </w:pPr>
      <w:r w:rsidRPr="00736383">
        <w:rPr>
          <w:u w:val="single"/>
        </w:rPr>
        <w:t>(C) The initiatives and outcomes of efforts coordinated with BMS; and</w:t>
      </w:r>
    </w:p>
    <w:p w14:paraId="65204AAB" w14:textId="77777777" w:rsidR="00987D94" w:rsidRPr="00524E42" w:rsidRDefault="00987D94" w:rsidP="00A44ACB">
      <w:pPr>
        <w:pStyle w:val="SectionBody"/>
        <w:widowControl/>
        <w:rPr>
          <w:u w:val="single"/>
        </w:rPr>
      </w:pPr>
      <w:r w:rsidRPr="00736383">
        <w:rPr>
          <w:u w:val="single"/>
        </w:rPr>
        <w:t>(D) The initiatives and outcomes of efforts coordinated with SNAP.</w:t>
      </w:r>
    </w:p>
    <w:p w14:paraId="22DD6481" w14:textId="77777777" w:rsidR="00987D94" w:rsidRPr="00A737E0" w:rsidRDefault="00987D94" w:rsidP="00A44ACB">
      <w:pPr>
        <w:pStyle w:val="SectionBody"/>
        <w:widowControl/>
        <w:rPr>
          <w:u w:val="single"/>
        </w:rPr>
        <w:sectPr w:rsidR="00987D94" w:rsidRPr="00A737E0" w:rsidSect="00987D94">
          <w:type w:val="continuous"/>
          <w:pgSz w:w="12240" w:h="15840" w:code="1"/>
          <w:pgMar w:top="1440" w:right="1440" w:bottom="1440" w:left="1440" w:header="720" w:footer="720" w:gutter="0"/>
          <w:lnNumType w:countBy="1" w:restart="newSection"/>
          <w:cols w:space="720"/>
          <w:titlePg/>
          <w:docGrid w:linePitch="360"/>
        </w:sectPr>
      </w:pPr>
    </w:p>
    <w:p w14:paraId="22656F4C" w14:textId="77777777" w:rsidR="00987D94" w:rsidRPr="00972A55" w:rsidRDefault="00987D94" w:rsidP="00A44ACB">
      <w:pPr>
        <w:pStyle w:val="SectionHeading"/>
        <w:widowControl/>
        <w:ind w:left="0" w:firstLine="0"/>
        <w:rPr>
          <w:u w:val="single"/>
        </w:rPr>
      </w:pPr>
      <w:r w:rsidRPr="00972A55">
        <w:rPr>
          <w:u w:val="single"/>
        </w:rPr>
        <w:t>§16-67-6. Creation of a Healthy Lifestyles Fund.</w:t>
      </w:r>
    </w:p>
    <w:p w14:paraId="286B868F" w14:textId="5612559F" w:rsidR="00987D94" w:rsidRPr="00A737E0" w:rsidRDefault="00987D94" w:rsidP="00A44ACB">
      <w:pPr>
        <w:pStyle w:val="SectionBody"/>
        <w:widowControl/>
        <w:rPr>
          <w:u w:val="single"/>
        </w:rPr>
      </w:pPr>
      <w:r w:rsidRPr="00A737E0">
        <w:rPr>
          <w:u w:val="single"/>
        </w:rPr>
        <w:lastRenderedPageBreak/>
        <w:t xml:space="preserve">There is </w:t>
      </w:r>
      <w:r>
        <w:rPr>
          <w:u w:val="single"/>
        </w:rPr>
        <w:t xml:space="preserve">continued </w:t>
      </w:r>
      <w:r w:rsidRPr="00A737E0">
        <w:rPr>
          <w:u w:val="single"/>
        </w:rPr>
        <w:t xml:space="preserve">in the </w:t>
      </w:r>
      <w:r w:rsidR="00706CC4">
        <w:rPr>
          <w:u w:val="single"/>
        </w:rPr>
        <w:t>S</w:t>
      </w:r>
      <w:r w:rsidRPr="00A737E0">
        <w:rPr>
          <w:u w:val="single"/>
        </w:rPr>
        <w:t xml:space="preserve">tate Treasury a separate special revenue account, which shall be an </w:t>
      </w:r>
      <w:proofErr w:type="gramStart"/>
      <w:r w:rsidRPr="00A737E0">
        <w:rPr>
          <w:u w:val="single"/>
        </w:rPr>
        <w:t>interest bearing</w:t>
      </w:r>
      <w:proofErr w:type="gramEnd"/>
      <w:r w:rsidRPr="00A737E0">
        <w:rPr>
          <w:u w:val="single"/>
        </w:rPr>
        <w:t xml:space="preserve"> account, to be known as the "Healthy Lifestyles Fund". The special revenue account shall consist of all appropriations made by the Legislature, income from the investment of </w:t>
      </w:r>
      <w:proofErr w:type="gramStart"/>
      <w:r w:rsidRPr="00A737E0">
        <w:rPr>
          <w:u w:val="single"/>
        </w:rPr>
        <w:t>moneys</w:t>
      </w:r>
      <w:proofErr w:type="gramEnd"/>
      <w:r w:rsidRPr="00A737E0">
        <w:rPr>
          <w:u w:val="single"/>
        </w:rPr>
        <w:t xml:space="preserve"> held in the special revenue account and all other sums available for deposit to the special revenue account from any source, public or private. No expenditures for purposes of this section are authorized </w:t>
      </w:r>
      <w:proofErr w:type="gramStart"/>
      <w:r w:rsidRPr="00A737E0">
        <w:rPr>
          <w:u w:val="single"/>
        </w:rPr>
        <w:t>from</w:t>
      </w:r>
      <w:proofErr w:type="gramEnd"/>
      <w:r w:rsidRPr="00A737E0">
        <w:rPr>
          <w:u w:val="single"/>
        </w:rPr>
        <w:t xml:space="preserve"> collections except in accordance with the provisions of </w:t>
      </w:r>
      <w:r w:rsidRPr="00972A55">
        <w:rPr>
          <w:u w:val="single"/>
        </w:rPr>
        <w:t>§</w:t>
      </w:r>
      <w:r>
        <w:rPr>
          <w:u w:val="single"/>
        </w:rPr>
        <w:t xml:space="preserve">12-3-1 </w:t>
      </w:r>
      <w:r w:rsidR="00A44ACB" w:rsidRPr="00A44ACB">
        <w:rPr>
          <w:i/>
          <w:iCs/>
          <w:u w:val="single"/>
        </w:rPr>
        <w:t>et seq.</w:t>
      </w:r>
      <w:r>
        <w:rPr>
          <w:u w:val="single"/>
        </w:rPr>
        <w:t xml:space="preserve"> o</w:t>
      </w:r>
      <w:r w:rsidRPr="00A737E0">
        <w:rPr>
          <w:u w:val="single"/>
        </w:rPr>
        <w:t xml:space="preserve">f this code and upon fulfillment of the provisions set forth in </w:t>
      </w:r>
      <w:r w:rsidRPr="00972A55">
        <w:rPr>
          <w:u w:val="single"/>
        </w:rPr>
        <w:t>§</w:t>
      </w:r>
      <w:r>
        <w:rPr>
          <w:u w:val="single"/>
        </w:rPr>
        <w:t xml:space="preserve">11B-2-1 </w:t>
      </w:r>
      <w:r w:rsidR="00A44ACB" w:rsidRPr="00A44ACB">
        <w:rPr>
          <w:i/>
          <w:iCs/>
          <w:u w:val="single"/>
        </w:rPr>
        <w:t>et seq.</w:t>
      </w:r>
      <w:r>
        <w:rPr>
          <w:u w:val="single"/>
        </w:rPr>
        <w:t xml:space="preserve"> </w:t>
      </w:r>
      <w:r w:rsidRPr="00A737E0">
        <w:rPr>
          <w:u w:val="single"/>
        </w:rPr>
        <w:t>of this code. Any balance remaining in the special revenue account at the end of any state fiscal year does not revert to the General Revenue Fund but remains in the special revenue account and shall be used solely in a manner consistent with this article. No expenses incurred under this section shall be a charge against the General Funds of the state.</w:t>
      </w:r>
    </w:p>
    <w:p w14:paraId="4015EE85" w14:textId="77777777" w:rsidR="00987D94" w:rsidRPr="00FA0730" w:rsidRDefault="00987D94" w:rsidP="00A44ACB">
      <w:pPr>
        <w:pStyle w:val="SectionHeading"/>
        <w:widowControl/>
        <w:rPr>
          <w:u w:val="single"/>
        </w:rPr>
      </w:pPr>
      <w:r w:rsidRPr="00FA0730">
        <w:rPr>
          <w:u w:val="single"/>
        </w:rPr>
        <w:t>§16-67-</w:t>
      </w:r>
      <w:r>
        <w:rPr>
          <w:u w:val="single"/>
        </w:rPr>
        <w:t>7</w:t>
      </w:r>
      <w:r w:rsidRPr="00FA0730">
        <w:rPr>
          <w:u w:val="single"/>
        </w:rPr>
        <w:t>. Coordination with the West Virginia Department of Education.</w:t>
      </w:r>
    </w:p>
    <w:p w14:paraId="246C449A" w14:textId="77777777" w:rsidR="00987D94" w:rsidRDefault="00987D94" w:rsidP="00A44ACB">
      <w:pPr>
        <w:pStyle w:val="SectionBody"/>
        <w:widowControl/>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68908B14" w14:textId="77777777" w:rsidR="00987D94" w:rsidRPr="00FA0730" w:rsidRDefault="00987D94" w:rsidP="00A44ACB">
      <w:pPr>
        <w:pStyle w:val="SectionBody"/>
        <w:widowControl/>
        <w:rPr>
          <w:u w:val="single"/>
        </w:rPr>
      </w:pPr>
      <w:r w:rsidRPr="00FA0730">
        <w:rPr>
          <w:u w:val="single"/>
        </w:rPr>
        <w:t>(a) The Office of Healthy Lifestyles shall work with the Department of Education to help develop and implement plans focused on improving the physical fitness of students in West Virginia</w:t>
      </w:r>
      <w:r>
        <w:rPr>
          <w:u w:val="single"/>
        </w:rPr>
        <w:t xml:space="preserve"> pursuant to </w:t>
      </w:r>
      <w:r w:rsidRPr="00FA0730">
        <w:rPr>
          <w:u w:val="single"/>
        </w:rPr>
        <w:t>§18-2-7a of this code.</w:t>
      </w:r>
    </w:p>
    <w:p w14:paraId="0C3474E1" w14:textId="77777777" w:rsidR="00987D94" w:rsidRDefault="00987D94" w:rsidP="00A44ACB">
      <w:pPr>
        <w:pStyle w:val="SectionBody"/>
        <w:widowControl/>
        <w:rPr>
          <w:u w:val="single"/>
        </w:rPr>
      </w:pPr>
      <w:r w:rsidRPr="00FA0730">
        <w:rPr>
          <w:u w:val="single"/>
        </w:rPr>
        <w:t>(b) The Office of Healthy Lifestyles shall work with the Department of Education to help develop and implement plans focused on improving the nutrition of students in West Virginia</w:t>
      </w:r>
      <w:r>
        <w:rPr>
          <w:u w:val="single"/>
        </w:rPr>
        <w:t xml:space="preserve"> pursuant to </w:t>
      </w:r>
      <w:r w:rsidRPr="00FA0730">
        <w:rPr>
          <w:u w:val="single"/>
        </w:rPr>
        <w:t>§18-5D-3 of this code.</w:t>
      </w:r>
    </w:p>
    <w:p w14:paraId="5374A3D2" w14:textId="77777777" w:rsidR="00987D94" w:rsidRPr="00FA0730" w:rsidRDefault="00987D94" w:rsidP="00A44ACB">
      <w:pPr>
        <w:pStyle w:val="SectionBody"/>
        <w:widowControl/>
        <w:rPr>
          <w:u w:val="single"/>
        </w:rPr>
      </w:pPr>
      <w:r>
        <w:rPr>
          <w:u w:val="single"/>
        </w:rPr>
        <w:t>(c) The Office of Healthy Lifestyles shall work with the Department of Education and the Department of Agriculture to implement and fund a sustainable Farm-to-School program.</w:t>
      </w:r>
    </w:p>
    <w:p w14:paraId="3CBD7F17" w14:textId="77777777" w:rsidR="00987D94" w:rsidRPr="00FA0730" w:rsidRDefault="00987D94" w:rsidP="00A44ACB">
      <w:pPr>
        <w:pStyle w:val="SectionBody"/>
        <w:widowControl/>
        <w:rPr>
          <w:u w:val="single"/>
        </w:rPr>
      </w:pPr>
      <w:r w:rsidRPr="00736383">
        <w:rPr>
          <w:color w:val="auto"/>
          <w:u w:val="single"/>
        </w:rPr>
        <w:t>(d)</w:t>
      </w:r>
      <w:r>
        <w:rPr>
          <w:color w:val="auto"/>
          <w:u w:val="single"/>
        </w:rPr>
        <w:t xml:space="preserve"> </w:t>
      </w:r>
      <w:r w:rsidRPr="00736383">
        <w:rPr>
          <w:color w:val="auto"/>
          <w:u w:val="single"/>
        </w:rPr>
        <w:t>T</w:t>
      </w:r>
      <w:r>
        <w:rPr>
          <w:u w:val="single"/>
        </w:rPr>
        <w:t xml:space="preserve">he Department of Education shall provide the </w:t>
      </w:r>
      <w:r w:rsidRPr="00FA0730">
        <w:rPr>
          <w:u w:val="single"/>
        </w:rPr>
        <w:t xml:space="preserve">Office of Healthy Lifestyles </w:t>
      </w:r>
      <w:r>
        <w:rPr>
          <w:u w:val="single"/>
        </w:rPr>
        <w:t xml:space="preserve">the results of the programs listed in this section, </w:t>
      </w:r>
      <w:r w:rsidRPr="00FA0730">
        <w:rPr>
          <w:u w:val="single"/>
        </w:rPr>
        <w:t>including:</w:t>
      </w:r>
    </w:p>
    <w:p w14:paraId="4CC159FD" w14:textId="77777777" w:rsidR="00987D94" w:rsidRPr="00FA0730" w:rsidRDefault="00987D94" w:rsidP="00A44ACB">
      <w:pPr>
        <w:pStyle w:val="SectionBody"/>
        <w:widowControl/>
        <w:rPr>
          <w:u w:val="single"/>
        </w:rPr>
      </w:pPr>
      <w:r w:rsidRPr="00FA0730">
        <w:rPr>
          <w:u w:val="single"/>
        </w:rPr>
        <w:t xml:space="preserve">(1) For </w:t>
      </w:r>
      <w:proofErr w:type="gramStart"/>
      <w:r w:rsidRPr="00FA0730">
        <w:rPr>
          <w:u w:val="single"/>
        </w:rPr>
        <w:t>the physical</w:t>
      </w:r>
      <w:proofErr w:type="gramEnd"/>
      <w:r w:rsidRPr="00FA0730">
        <w:rPr>
          <w:u w:val="single"/>
        </w:rPr>
        <w:t xml:space="preserve"> activity initiatives.</w:t>
      </w:r>
    </w:p>
    <w:p w14:paraId="30A62770" w14:textId="2C06794B" w:rsidR="00987D94" w:rsidRPr="00FA0730" w:rsidRDefault="00987D94" w:rsidP="00A44ACB">
      <w:pPr>
        <w:pStyle w:val="SectionBody"/>
        <w:widowControl/>
        <w:rPr>
          <w:u w:val="single"/>
        </w:rPr>
      </w:pPr>
      <w:r w:rsidRPr="00FA0730">
        <w:rPr>
          <w:u w:val="single"/>
        </w:rPr>
        <w:t xml:space="preserve">(A) </w:t>
      </w:r>
      <w:r w:rsidR="0037796D">
        <w:rPr>
          <w:u w:val="single"/>
        </w:rPr>
        <w:t>P</w:t>
      </w:r>
      <w:r w:rsidRPr="00FA0730">
        <w:rPr>
          <w:u w:val="single"/>
        </w:rPr>
        <w:t xml:space="preserve">hysical activity </w:t>
      </w:r>
      <w:proofErr w:type="gramStart"/>
      <w:r w:rsidRPr="00FA0730">
        <w:rPr>
          <w:u w:val="single"/>
        </w:rPr>
        <w:t>participation;</w:t>
      </w:r>
      <w:proofErr w:type="gramEnd"/>
    </w:p>
    <w:p w14:paraId="7143B612" w14:textId="77777777" w:rsidR="00987D94" w:rsidRPr="00FA0730" w:rsidRDefault="00987D94" w:rsidP="00A44ACB">
      <w:pPr>
        <w:pStyle w:val="SectionBody"/>
        <w:widowControl/>
        <w:rPr>
          <w:u w:val="single"/>
        </w:rPr>
      </w:pPr>
      <w:r w:rsidRPr="00FA0730">
        <w:rPr>
          <w:u w:val="single"/>
        </w:rPr>
        <w:t xml:space="preserve">(B) </w:t>
      </w:r>
      <w:r>
        <w:rPr>
          <w:u w:val="single"/>
        </w:rPr>
        <w:t>A</w:t>
      </w:r>
      <w:r w:rsidRPr="00FA0730">
        <w:rPr>
          <w:u w:val="single"/>
        </w:rPr>
        <w:t xml:space="preserve">erobic </w:t>
      </w:r>
      <w:proofErr w:type="gramStart"/>
      <w:r w:rsidRPr="00FA0730">
        <w:rPr>
          <w:u w:val="single"/>
        </w:rPr>
        <w:t>capacity;</w:t>
      </w:r>
      <w:proofErr w:type="gramEnd"/>
    </w:p>
    <w:p w14:paraId="4DACCE31" w14:textId="77777777" w:rsidR="00987D94" w:rsidRPr="00FA0730" w:rsidRDefault="00987D94" w:rsidP="00A44ACB">
      <w:pPr>
        <w:pStyle w:val="SectionBody"/>
        <w:widowControl/>
        <w:rPr>
          <w:u w:val="single"/>
        </w:rPr>
      </w:pPr>
      <w:r w:rsidRPr="00FA0730">
        <w:rPr>
          <w:u w:val="single"/>
        </w:rPr>
        <w:t xml:space="preserve">(C) </w:t>
      </w:r>
      <w:proofErr w:type="gramStart"/>
      <w:r>
        <w:rPr>
          <w:u w:val="single"/>
        </w:rPr>
        <w:t>S</w:t>
      </w:r>
      <w:r w:rsidRPr="00FA0730">
        <w:rPr>
          <w:u w:val="single"/>
        </w:rPr>
        <w:t>trength;</w:t>
      </w:r>
      <w:proofErr w:type="gramEnd"/>
    </w:p>
    <w:p w14:paraId="796F1F2A" w14:textId="77777777" w:rsidR="00987D94" w:rsidRPr="00FA0730" w:rsidRDefault="00987D94" w:rsidP="00A44ACB">
      <w:pPr>
        <w:pStyle w:val="SectionBody"/>
        <w:widowControl/>
        <w:rPr>
          <w:u w:val="single"/>
        </w:rPr>
      </w:pPr>
      <w:r w:rsidRPr="00FA0730">
        <w:rPr>
          <w:u w:val="single"/>
        </w:rPr>
        <w:lastRenderedPageBreak/>
        <w:t xml:space="preserve">(D) </w:t>
      </w:r>
      <w:r>
        <w:rPr>
          <w:u w:val="single"/>
        </w:rPr>
        <w:t>F</w:t>
      </w:r>
      <w:r w:rsidRPr="00FA0730">
        <w:rPr>
          <w:u w:val="single"/>
        </w:rPr>
        <w:t>lexibility</w:t>
      </w:r>
      <w:r>
        <w:rPr>
          <w:u w:val="single"/>
        </w:rPr>
        <w:t>; and</w:t>
      </w:r>
    </w:p>
    <w:p w14:paraId="370B87A4" w14:textId="77777777" w:rsidR="00987D94" w:rsidRPr="00FA0730" w:rsidRDefault="00987D94" w:rsidP="00A44ACB">
      <w:pPr>
        <w:pStyle w:val="SectionBody"/>
        <w:widowControl/>
        <w:rPr>
          <w:u w:val="single"/>
        </w:rPr>
      </w:pPr>
      <w:r w:rsidRPr="00FA0730">
        <w:rPr>
          <w:u w:val="single"/>
        </w:rPr>
        <w:t>(E)</w:t>
      </w:r>
      <w:r>
        <w:rPr>
          <w:u w:val="single"/>
        </w:rPr>
        <w:t xml:space="preserve"> A</w:t>
      </w:r>
      <w:r w:rsidRPr="00FA0730">
        <w:rPr>
          <w:u w:val="single"/>
        </w:rPr>
        <w:t>ll metrics to be reported will be anonymous and are not to include any identifying information about students.</w:t>
      </w:r>
    </w:p>
    <w:p w14:paraId="505F824F" w14:textId="77777777" w:rsidR="00987D94" w:rsidRPr="00FA0730" w:rsidRDefault="00987D94" w:rsidP="00A44ACB">
      <w:pPr>
        <w:pStyle w:val="SectionBody"/>
        <w:widowControl/>
        <w:rPr>
          <w:u w:val="single"/>
        </w:rPr>
      </w:pPr>
      <w:r w:rsidRPr="00FA0730">
        <w:rPr>
          <w:u w:val="single"/>
        </w:rPr>
        <w:t>(2) For the nutrition initiatives:</w:t>
      </w:r>
    </w:p>
    <w:p w14:paraId="7B16E178" w14:textId="77777777" w:rsidR="00987D94" w:rsidRPr="00FA0730" w:rsidRDefault="00987D94" w:rsidP="00A44ACB">
      <w:pPr>
        <w:pStyle w:val="SectionBody"/>
        <w:widowControl/>
        <w:rPr>
          <w:u w:val="single"/>
        </w:rPr>
      </w:pPr>
      <w:r w:rsidRPr="00FA0730">
        <w:rPr>
          <w:u w:val="single"/>
        </w:rPr>
        <w:t xml:space="preserve">(A) </w:t>
      </w:r>
      <w:r>
        <w:rPr>
          <w:u w:val="single"/>
        </w:rPr>
        <w:t>Whether</w:t>
      </w:r>
      <w:r w:rsidRPr="00FA0730">
        <w:rPr>
          <w:u w:val="single"/>
        </w:rPr>
        <w:t xml:space="preserve"> the school meal options</w:t>
      </w:r>
      <w:r>
        <w:rPr>
          <w:u w:val="single"/>
        </w:rPr>
        <w:t xml:space="preserve"> provided</w:t>
      </w:r>
      <w:r w:rsidRPr="00FA0730">
        <w:rPr>
          <w:u w:val="single"/>
        </w:rPr>
        <w:t xml:space="preserve"> to students comply with the United States Department of Agriculture's School Nutrition Standards;</w:t>
      </w:r>
      <w:r>
        <w:rPr>
          <w:u w:val="single"/>
        </w:rPr>
        <w:t xml:space="preserve"> and</w:t>
      </w:r>
    </w:p>
    <w:p w14:paraId="37D4B174" w14:textId="77777777" w:rsidR="00987D94" w:rsidRPr="00FA0730" w:rsidRDefault="00987D94" w:rsidP="00A44ACB">
      <w:pPr>
        <w:pStyle w:val="SectionBody"/>
        <w:widowControl/>
        <w:rPr>
          <w:u w:val="single"/>
        </w:rPr>
      </w:pPr>
      <w:r w:rsidRPr="00FA0730">
        <w:rPr>
          <w:u w:val="single"/>
        </w:rPr>
        <w:t>(B) The amount of fresh fruit and vegetables, to be recorded separately, made available to students</w:t>
      </w:r>
      <w:r>
        <w:rPr>
          <w:u w:val="single"/>
        </w:rPr>
        <w:t>.</w:t>
      </w:r>
    </w:p>
    <w:p w14:paraId="75A88887" w14:textId="77777777" w:rsidR="00987D94" w:rsidRDefault="00987D94" w:rsidP="00A44ACB">
      <w:pPr>
        <w:pStyle w:val="SectionHeading"/>
        <w:widowControl/>
      </w:pPr>
      <w:r w:rsidRPr="00075027">
        <w:rPr>
          <w:u w:val="single"/>
        </w:rPr>
        <w:t>§16-67-</w:t>
      </w:r>
      <w:r>
        <w:rPr>
          <w:u w:val="single"/>
        </w:rPr>
        <w:t>8</w:t>
      </w:r>
      <w:r w:rsidRPr="00075027">
        <w:rPr>
          <w:u w:val="single"/>
        </w:rPr>
        <w:t>. Coordination with the West Virginia Department of Agriculture.</w:t>
      </w:r>
    </w:p>
    <w:p w14:paraId="5D8A97A1" w14:textId="77777777" w:rsidR="00987D94" w:rsidRDefault="00987D94" w:rsidP="00A44ACB">
      <w:pPr>
        <w:pStyle w:val="SectionBody"/>
        <w:widowControl/>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28E7ED9B" w14:textId="77777777" w:rsidR="00987D94" w:rsidRPr="00E74F1E" w:rsidRDefault="00987D94" w:rsidP="00A44ACB">
      <w:pPr>
        <w:pStyle w:val="SectionBody"/>
        <w:widowControl/>
        <w:rPr>
          <w:u w:val="single"/>
        </w:rPr>
      </w:pPr>
      <w:r w:rsidRPr="00E74F1E">
        <w:rPr>
          <w:u w:val="single"/>
        </w:rPr>
        <w:t>(a) The Office for Healthy Lifestyles shall coordinate with the West Virginia Department of Agriculture to complete a study on the health impact of food additives and dyes.</w:t>
      </w:r>
    </w:p>
    <w:p w14:paraId="64931F49" w14:textId="77777777" w:rsidR="00987D94" w:rsidRPr="00E74F1E" w:rsidRDefault="00987D94" w:rsidP="00A44ACB">
      <w:pPr>
        <w:pStyle w:val="SectionBody"/>
        <w:widowControl/>
        <w:rPr>
          <w:u w:val="single"/>
        </w:rPr>
      </w:pPr>
      <w:r w:rsidRPr="00E74F1E">
        <w:rPr>
          <w:u w:val="single"/>
        </w:rPr>
        <w:t xml:space="preserve">(b) The Office of Healthy Lifestyles shall coordinate with the West Virginia Department of Agriculture to create a state-wide map of </w:t>
      </w:r>
      <w:r>
        <w:rPr>
          <w:u w:val="single"/>
        </w:rPr>
        <w:t>"</w:t>
      </w:r>
      <w:r w:rsidRPr="00E74F1E">
        <w:rPr>
          <w:u w:val="single"/>
        </w:rPr>
        <w:t>food desert</w:t>
      </w:r>
      <w:r>
        <w:rPr>
          <w:u w:val="single"/>
        </w:rPr>
        <w:t>"</w:t>
      </w:r>
      <w:r w:rsidRPr="00E74F1E">
        <w:rPr>
          <w:u w:val="single"/>
        </w:rPr>
        <w:t xml:space="preserve"> zones and create a plan to improve access to fresh-local food.</w:t>
      </w:r>
    </w:p>
    <w:p w14:paraId="7B241466" w14:textId="77777777" w:rsidR="00987D94" w:rsidRDefault="00987D94" w:rsidP="00A44ACB">
      <w:pPr>
        <w:pStyle w:val="SectionBody"/>
        <w:widowControl/>
        <w:rPr>
          <w:u w:val="single"/>
        </w:rPr>
      </w:pPr>
      <w:r w:rsidRPr="00E74F1E">
        <w:rPr>
          <w:u w:val="single"/>
        </w:rPr>
        <w:t>(c) The Office of Healthy Lifestyles shall coordinate with the West Virginia Department of Agriculture and the West Virginia Department of Education to implement and fund a sustainable Farm-to-School program.</w:t>
      </w:r>
    </w:p>
    <w:p w14:paraId="71968A15" w14:textId="5C2E06E5" w:rsidR="001372BF" w:rsidRPr="00E74F1E" w:rsidRDefault="001372BF" w:rsidP="00A44ACB">
      <w:pPr>
        <w:pStyle w:val="SectionBody"/>
        <w:widowControl/>
        <w:rPr>
          <w:u w:val="single"/>
        </w:rPr>
      </w:pPr>
      <w:r w:rsidRPr="00BE69C4">
        <w:rPr>
          <w:rFonts w:cs="Arial"/>
          <w:u w:val="single"/>
        </w:rPr>
        <w:t>(d) The Office for Healthy Lifestyles shall coordinate with the West Virginia Department of Agriculture to identify vendors to locally source, grow, and supply fresh healthy foods.</w:t>
      </w:r>
    </w:p>
    <w:p w14:paraId="322F87F0" w14:textId="5556E76D" w:rsidR="00987D94" w:rsidRPr="00E74F1E" w:rsidRDefault="00987D94" w:rsidP="00A44ACB">
      <w:pPr>
        <w:pStyle w:val="SectionBody"/>
        <w:widowControl/>
        <w:rPr>
          <w:u w:val="single"/>
        </w:rPr>
      </w:pPr>
      <w:r w:rsidRPr="00E74F1E">
        <w:rPr>
          <w:u w:val="single"/>
        </w:rPr>
        <w:t>(</w:t>
      </w:r>
      <w:r w:rsidR="001372BF">
        <w:rPr>
          <w:u w:val="single"/>
        </w:rPr>
        <w:t>e</w:t>
      </w:r>
      <w:r w:rsidRPr="00E74F1E">
        <w:rPr>
          <w:u w:val="single"/>
        </w:rPr>
        <w:t>) The outcome of all programs in this section will be provided to the Office of Health Lifestyles to include in the annual report</w:t>
      </w:r>
      <w:r>
        <w:rPr>
          <w:u w:val="single"/>
        </w:rPr>
        <w:t xml:space="preserve"> required by </w:t>
      </w:r>
      <w:r w:rsidRPr="00E74F1E">
        <w:rPr>
          <w:u w:val="single"/>
        </w:rPr>
        <w:t>§16-67-</w:t>
      </w:r>
      <w:r>
        <w:rPr>
          <w:u w:val="single"/>
        </w:rPr>
        <w:t>5</w:t>
      </w:r>
      <w:r w:rsidRPr="00E74F1E">
        <w:rPr>
          <w:u w:val="single"/>
        </w:rPr>
        <w:t xml:space="preserve"> of this code.</w:t>
      </w:r>
    </w:p>
    <w:p w14:paraId="647ED7D4" w14:textId="77777777" w:rsidR="00987D94" w:rsidRPr="00075027" w:rsidRDefault="00987D94" w:rsidP="00A44ACB">
      <w:pPr>
        <w:pStyle w:val="SectionHeading"/>
        <w:widowControl/>
        <w:rPr>
          <w:u w:val="single"/>
        </w:rPr>
      </w:pPr>
      <w:r w:rsidRPr="00075027">
        <w:rPr>
          <w:u w:val="single"/>
        </w:rPr>
        <w:t>§16-67-</w:t>
      </w:r>
      <w:r>
        <w:rPr>
          <w:u w:val="single"/>
        </w:rPr>
        <w:t>9.</w:t>
      </w:r>
      <w:r w:rsidRPr="00075027">
        <w:rPr>
          <w:u w:val="single"/>
        </w:rPr>
        <w:t xml:space="preserve"> Coordination with Medicaid.</w:t>
      </w:r>
    </w:p>
    <w:p w14:paraId="712AD174" w14:textId="77777777" w:rsidR="00987D94" w:rsidRDefault="00987D94" w:rsidP="00A44ACB">
      <w:pPr>
        <w:pStyle w:val="SectionBody"/>
        <w:widowControl/>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12B24F7F" w14:textId="73DEB5CB" w:rsidR="00987D94" w:rsidRDefault="00987D94" w:rsidP="00A44ACB">
      <w:pPr>
        <w:pStyle w:val="SectionBody"/>
        <w:widowControl/>
        <w:rPr>
          <w:u w:val="single"/>
        </w:rPr>
      </w:pPr>
      <w:r w:rsidRPr="00820F64">
        <w:rPr>
          <w:u w:val="single"/>
        </w:rPr>
        <w:t xml:space="preserve">(a) The Legislature requests the Office for Healthy Lifestyles coordinate with </w:t>
      </w:r>
      <w:r>
        <w:rPr>
          <w:u w:val="single"/>
        </w:rPr>
        <w:t xml:space="preserve">Bureau of Medical Services </w:t>
      </w:r>
      <w:r w:rsidRPr="00820F64">
        <w:rPr>
          <w:u w:val="single"/>
        </w:rPr>
        <w:t xml:space="preserve">to develop a demonstration </w:t>
      </w:r>
      <w:r>
        <w:rPr>
          <w:u w:val="single"/>
        </w:rPr>
        <w:t xml:space="preserve">waiver </w:t>
      </w:r>
      <w:r w:rsidRPr="00820F64">
        <w:rPr>
          <w:u w:val="single"/>
        </w:rPr>
        <w:t>for Section 1115 of the Social Security Act to be given to the Secretary of the United States Health and Human Services</w:t>
      </w:r>
      <w:r>
        <w:rPr>
          <w:u w:val="single"/>
        </w:rPr>
        <w:t xml:space="preserve"> exhibiting the impact of the Food Is Medicine program, as provide for in §9-5-34</w:t>
      </w:r>
      <w:r w:rsidRPr="00736383">
        <w:rPr>
          <w:color w:val="auto"/>
          <w:u w:val="single"/>
        </w:rPr>
        <w:t xml:space="preserve"> of this code</w:t>
      </w:r>
      <w:r w:rsidR="00706CC4">
        <w:rPr>
          <w:u w:val="single"/>
        </w:rPr>
        <w:t>.</w:t>
      </w:r>
    </w:p>
    <w:p w14:paraId="5DA07475" w14:textId="77777777" w:rsidR="00987D94" w:rsidRDefault="00987D94" w:rsidP="00A44ACB">
      <w:pPr>
        <w:pStyle w:val="SectionBody"/>
        <w:widowControl/>
        <w:rPr>
          <w:u w:val="single"/>
        </w:rPr>
      </w:pPr>
      <w:r>
        <w:rPr>
          <w:u w:val="single"/>
        </w:rPr>
        <w:lastRenderedPageBreak/>
        <w:t>(b) A copy of the demonstration shall be provided to the Legislative Oversight Committee on Health and Human Resources Accountability upon submission.</w:t>
      </w:r>
    </w:p>
    <w:p w14:paraId="6FA0849E" w14:textId="77777777" w:rsidR="00987D94" w:rsidRDefault="00987D94" w:rsidP="00A44ACB">
      <w:pPr>
        <w:pStyle w:val="SectionBody"/>
        <w:widowControl/>
        <w:rPr>
          <w:u w:val="single"/>
        </w:rPr>
      </w:pPr>
      <w:r>
        <w:rPr>
          <w:u w:val="single"/>
        </w:rPr>
        <w:t>(c) Upon approval of demonstration the implementation and outcomes of the Section 1115 waiver programs shall be included in the Office for Healthy Lifestyles annual report.</w:t>
      </w:r>
    </w:p>
    <w:p w14:paraId="7C0C929D" w14:textId="77777777" w:rsidR="00987D94" w:rsidRDefault="00987D94" w:rsidP="00A44ACB">
      <w:pPr>
        <w:pStyle w:val="SectionHeading"/>
        <w:widowControl/>
      </w:pPr>
      <w:r>
        <w:t>§16-67-10. The Office of Healthy Lifestyles County Grant Program.</w:t>
      </w:r>
    </w:p>
    <w:p w14:paraId="09617C90" w14:textId="77777777" w:rsidR="00987D94" w:rsidRDefault="00987D94" w:rsidP="00A44ACB">
      <w:pPr>
        <w:pStyle w:val="SectionBody"/>
        <w:widowControl/>
        <w:rPr>
          <w:u w:val="single"/>
        </w:rPr>
        <w:sectPr w:rsidR="00987D94" w:rsidSect="00987D94">
          <w:type w:val="continuous"/>
          <w:pgSz w:w="12240" w:h="15840" w:code="1"/>
          <w:pgMar w:top="1440" w:right="1440" w:bottom="1440" w:left="1440" w:header="720" w:footer="720" w:gutter="0"/>
          <w:lnNumType w:countBy="1" w:restart="newSection"/>
          <w:cols w:space="720"/>
          <w:titlePg/>
          <w:docGrid w:linePitch="360"/>
        </w:sectPr>
      </w:pPr>
    </w:p>
    <w:p w14:paraId="7BF44699" w14:textId="77777777" w:rsidR="00987D94" w:rsidRPr="00805F6C" w:rsidRDefault="00987D94" w:rsidP="00A44ACB">
      <w:pPr>
        <w:pStyle w:val="SectionBody"/>
        <w:widowControl/>
        <w:rPr>
          <w:u w:val="single"/>
        </w:rPr>
      </w:pPr>
      <w:r w:rsidRPr="00805F6C">
        <w:rPr>
          <w:u w:val="single"/>
        </w:rPr>
        <w:t>(a) The Office of Healthy Lifestyles shall develop a county grant program to help further the goals of this office in promoting healthy lifestyles for West Virginia residents.</w:t>
      </w:r>
      <w:r>
        <w:rPr>
          <w:u w:val="single"/>
        </w:rPr>
        <w:t xml:space="preserve"> </w:t>
      </w:r>
      <w:r w:rsidRPr="00805F6C">
        <w:rPr>
          <w:u w:val="single"/>
        </w:rPr>
        <w:t xml:space="preserve">The grant program </w:t>
      </w:r>
      <w:proofErr w:type="gramStart"/>
      <w:r w:rsidRPr="00805F6C">
        <w:rPr>
          <w:u w:val="single"/>
        </w:rPr>
        <w:t>shall</w:t>
      </w:r>
      <w:proofErr w:type="gramEnd"/>
      <w:r w:rsidRPr="00805F6C">
        <w:rPr>
          <w:u w:val="single"/>
        </w:rPr>
        <w:t xml:space="preserve"> prioritize applications by schools to increase the participation in Farm-to-School initiative.</w:t>
      </w:r>
    </w:p>
    <w:p w14:paraId="654554D0" w14:textId="77777777" w:rsidR="00987D94" w:rsidRPr="00805F6C" w:rsidRDefault="00987D94" w:rsidP="00A44ACB">
      <w:pPr>
        <w:pStyle w:val="SectionBody"/>
        <w:widowControl/>
        <w:rPr>
          <w:u w:val="single"/>
        </w:rPr>
      </w:pPr>
      <w:r w:rsidRPr="00805F6C">
        <w:rPr>
          <w:u w:val="single"/>
        </w:rPr>
        <w:t xml:space="preserve">(b) The Office of Healthy Lifestyles shall develop </w:t>
      </w:r>
      <w:r>
        <w:rPr>
          <w:u w:val="single"/>
        </w:rPr>
        <w:t xml:space="preserve">and publish publicly the </w:t>
      </w:r>
      <w:r w:rsidRPr="00805F6C">
        <w:rPr>
          <w:u w:val="single"/>
        </w:rPr>
        <w:t xml:space="preserve">criteria for eligibility, </w:t>
      </w:r>
    </w:p>
    <w:p w14:paraId="2FD3ABDF" w14:textId="77777777" w:rsidR="00987D94" w:rsidRPr="00805F6C" w:rsidRDefault="00987D94" w:rsidP="00A44ACB">
      <w:pPr>
        <w:pStyle w:val="SectionBody"/>
        <w:widowControl/>
        <w:rPr>
          <w:u w:val="single"/>
        </w:rPr>
        <w:sectPr w:rsidR="00987D94" w:rsidRPr="00805F6C" w:rsidSect="00987D94">
          <w:type w:val="continuous"/>
          <w:pgSz w:w="12240" w:h="15840" w:code="1"/>
          <w:pgMar w:top="1440" w:right="1440" w:bottom="1440" w:left="1440" w:header="720" w:footer="720" w:gutter="0"/>
          <w:lnNumType w:countBy="1" w:restart="newSection"/>
          <w:cols w:space="720"/>
          <w:titlePg/>
          <w:docGrid w:linePitch="360"/>
        </w:sectPr>
      </w:pPr>
      <w:r w:rsidRPr="00805F6C">
        <w:rPr>
          <w:u w:val="single"/>
        </w:rPr>
        <w:t>(c) The Office of Healthy Lifestyles shall include in its annual report</w:t>
      </w:r>
      <w:r>
        <w:rPr>
          <w:u w:val="single"/>
        </w:rPr>
        <w:t xml:space="preserve"> required by </w:t>
      </w:r>
      <w:r w:rsidRPr="00805F6C">
        <w:rPr>
          <w:u w:val="single"/>
        </w:rPr>
        <w:t>§16-67-</w:t>
      </w:r>
      <w:r>
        <w:rPr>
          <w:u w:val="single"/>
        </w:rPr>
        <w:t>5</w:t>
      </w:r>
      <w:r w:rsidRPr="00805F6C">
        <w:rPr>
          <w:u w:val="single"/>
        </w:rPr>
        <w:t xml:space="preserve"> of this code, the grant awardees, the proposed plans by the recipients, and the following year how the grant awardees utilized the funds awarded. </w:t>
      </w:r>
    </w:p>
    <w:p w14:paraId="66754A99" w14:textId="77777777" w:rsidR="00987D94" w:rsidRDefault="00987D94" w:rsidP="00A44ACB">
      <w:pPr>
        <w:pStyle w:val="ChapterHeading"/>
        <w:widowControl/>
      </w:pPr>
      <w:r>
        <w:t>Chapter 18. Education.</w:t>
      </w:r>
    </w:p>
    <w:p w14:paraId="3CBBBF73" w14:textId="77777777" w:rsidR="00987D94" w:rsidRDefault="00987D94" w:rsidP="00A44ACB">
      <w:pPr>
        <w:pStyle w:val="ArticleHeading"/>
        <w:widowControl/>
      </w:pPr>
      <w:r>
        <w:t>Article 2. State Board of Education.</w:t>
      </w:r>
    </w:p>
    <w:p w14:paraId="09AC7FE3" w14:textId="77777777" w:rsidR="00987D94" w:rsidRDefault="00987D94" w:rsidP="00A44ACB">
      <w:pPr>
        <w:pStyle w:val="SectionHeading"/>
        <w:widowControl/>
      </w:pPr>
      <w:r>
        <w:t>§18-2-7a. Legislative findings; required physical education; program in physical fitness.</w:t>
      </w:r>
    </w:p>
    <w:p w14:paraId="39B2EA87" w14:textId="77777777" w:rsidR="00987D94" w:rsidRDefault="00987D94" w:rsidP="00A44ACB">
      <w:pPr>
        <w:pStyle w:val="SectionBody"/>
        <w:widowControl/>
      </w:pPr>
      <w:r>
        <w:t xml:space="preserve">(a) The Legislature </w:t>
      </w:r>
      <w:r w:rsidRPr="003F4CA2">
        <w:rPr>
          <w:strike/>
        </w:rPr>
        <w:t>hereby</w:t>
      </w:r>
      <w:r>
        <w:t xml:space="preserve">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1FDC0653" w14:textId="77777777" w:rsidR="00987D94" w:rsidRDefault="00987D94" w:rsidP="00A44ACB">
      <w:pPr>
        <w:pStyle w:val="SectionBody"/>
        <w:widowControl/>
      </w:pPr>
      <w:r>
        <w:lastRenderedPageBreak/>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56EB6A5A" w14:textId="77777777" w:rsidR="00987D94" w:rsidRDefault="00987D94" w:rsidP="00A44ACB">
      <w:pPr>
        <w:pStyle w:val="SectionBody"/>
        <w:widowControl/>
      </w:pPr>
      <w:r>
        <w:t>(1)</w:t>
      </w:r>
      <w:r>
        <w:rPr>
          <w:i/>
          <w:iCs/>
        </w:rPr>
        <w:t xml:space="preserve"> Elementary school grades</w:t>
      </w:r>
      <w:r>
        <w:t xml:space="preserve">. </w:t>
      </w:r>
      <w:r>
        <w:sym w:font="Arial" w:char="2013"/>
      </w:r>
      <w:r>
        <w:t>- Not less than 30 minutes of physical education, including physical exercise and age-appropriate physical activities, for not less than three days a week.</w:t>
      </w:r>
    </w:p>
    <w:p w14:paraId="205BF47C" w14:textId="77777777" w:rsidR="00987D94" w:rsidRDefault="00987D94" w:rsidP="00A44ACB">
      <w:pPr>
        <w:pStyle w:val="SectionBody"/>
        <w:widowControl/>
      </w:pPr>
      <w:r>
        <w:t>(2)</w:t>
      </w:r>
      <w:r>
        <w:rPr>
          <w:i/>
          <w:iCs/>
        </w:rPr>
        <w:t xml:space="preserve"> Middle school grades</w:t>
      </w:r>
      <w:r>
        <w:t xml:space="preserve">. </w:t>
      </w:r>
      <w:r>
        <w:sym w:font="Arial" w:char="2013"/>
      </w:r>
      <w:r>
        <w:t>- Not less than one full period of physical education, including physical exercise and age-appropriate physical activities, each school day of one semester of the school year.</w:t>
      </w:r>
    </w:p>
    <w:p w14:paraId="02BF0135" w14:textId="77777777" w:rsidR="00987D94" w:rsidRDefault="00987D94" w:rsidP="00A44ACB">
      <w:pPr>
        <w:pStyle w:val="SectionBody"/>
        <w:widowControl/>
      </w:pPr>
      <w:r>
        <w:t>(3)</w:t>
      </w:r>
      <w:r>
        <w:rPr>
          <w:i/>
          <w:iCs/>
        </w:rPr>
        <w:t xml:space="preserve"> High school grades</w:t>
      </w:r>
      <w:r>
        <w:t xml:space="preserve">. </w:t>
      </w:r>
      <w:r>
        <w:sym w:font="Arial" w:char="2013"/>
      </w:r>
      <w:r>
        <w:t>- Not less than one full course credit of physical education, including physical exercise and age-appropriate physical activities, which shall be required for graduation and the opportunity to enroll in an elective lifetime physical education course.</w:t>
      </w:r>
    </w:p>
    <w:p w14:paraId="749DFEA8" w14:textId="77777777" w:rsidR="00987D94" w:rsidRDefault="00987D94" w:rsidP="00A44ACB">
      <w:pPr>
        <w:pStyle w:val="SectionBody"/>
        <w:widowControl/>
        <w:rPr>
          <w:u w:val="single"/>
        </w:rPr>
      </w:pPr>
      <w:r>
        <w:rPr>
          <w:u w:val="single"/>
        </w:rPr>
        <w:t xml:space="preserve">(c) In providing a physical education curriculum, a school employee may not restrict participation in: </w:t>
      </w:r>
    </w:p>
    <w:p w14:paraId="6C3F59E8" w14:textId="77777777" w:rsidR="00987D94" w:rsidRDefault="00987D94" w:rsidP="00A44ACB">
      <w:pPr>
        <w:pStyle w:val="SectionBody"/>
        <w:widowControl/>
        <w:rPr>
          <w:u w:val="single"/>
        </w:rPr>
      </w:pPr>
      <w:r>
        <w:rPr>
          <w:u w:val="single"/>
        </w:rPr>
        <w:t>(1) Recess of other physical activity offered as part of the school’s physical education curriculum for a student enrolled in kindergarten or in a grade level below grade six as a penalty for the student’s academic performance or behavior; or</w:t>
      </w:r>
    </w:p>
    <w:p w14:paraId="5569192F" w14:textId="77777777" w:rsidR="00987D94" w:rsidRDefault="00987D94" w:rsidP="00A44ACB">
      <w:pPr>
        <w:pStyle w:val="SectionBody"/>
        <w:widowControl/>
        <w:rPr>
          <w:u w:val="single"/>
        </w:rPr>
      </w:pPr>
      <w:r>
        <w:rPr>
          <w:u w:val="single"/>
        </w:rPr>
        <w:t>(2) Physical activity offered as part of the school’s physical education curriculum for a student enrolled in grade level six, seven, or eight as a penalty for the student’s academic performance or behavior.</w:t>
      </w:r>
    </w:p>
    <w:p w14:paraId="3BF7FC50" w14:textId="77777777" w:rsidR="00987D94" w:rsidRDefault="00987D94" w:rsidP="00A44ACB">
      <w:pPr>
        <w:pStyle w:val="SectionBody"/>
        <w:widowControl/>
        <w:rPr>
          <w:u w:val="single"/>
        </w:rPr>
      </w:pPr>
      <w:r w:rsidRPr="00FA0730">
        <w:rPr>
          <w:u w:val="single"/>
        </w:rPr>
        <w:t>(</w:t>
      </w:r>
      <w:r>
        <w:rPr>
          <w:u w:val="single"/>
        </w:rPr>
        <w:t>d</w:t>
      </w:r>
      <w:r w:rsidRPr="00FA0730">
        <w:rPr>
          <w:u w:val="single"/>
        </w:rPr>
        <w:t>) The Office of Healthy Lifestyles shall coordinate with the West Virginia Department of Education, to help develop and implement initiatives to improve the physical fitness of students in West Virginia</w:t>
      </w:r>
      <w:r>
        <w:rPr>
          <w:u w:val="single"/>
        </w:rPr>
        <w:t xml:space="preserve"> under </w:t>
      </w:r>
      <w:r w:rsidRPr="00FA0730">
        <w:rPr>
          <w:u w:val="single"/>
        </w:rPr>
        <w:t>§16-67-</w:t>
      </w:r>
      <w:r>
        <w:rPr>
          <w:u w:val="single"/>
        </w:rPr>
        <w:t>5</w:t>
      </w:r>
      <w:r w:rsidRPr="00FA0730">
        <w:rPr>
          <w:u w:val="single"/>
        </w:rPr>
        <w:t xml:space="preserve"> and §16-67-</w:t>
      </w:r>
      <w:r>
        <w:rPr>
          <w:u w:val="single"/>
        </w:rPr>
        <w:t>7</w:t>
      </w:r>
      <w:r w:rsidRPr="00FA0730">
        <w:rPr>
          <w:u w:val="single"/>
        </w:rPr>
        <w:t xml:space="preserve"> of this code.</w:t>
      </w:r>
    </w:p>
    <w:p w14:paraId="3F69DB62" w14:textId="77777777" w:rsidR="001372BF" w:rsidRDefault="00987D94" w:rsidP="00A44ACB">
      <w:pPr>
        <w:pStyle w:val="SectionBody"/>
        <w:widowControl/>
        <w:rPr>
          <w:u w:val="single"/>
        </w:rPr>
      </w:pPr>
      <w:r>
        <w:rPr>
          <w:u w:val="single"/>
        </w:rPr>
        <w:t>(1) Research viability of programs such as:</w:t>
      </w:r>
    </w:p>
    <w:p w14:paraId="123855A0" w14:textId="77777777" w:rsidR="001372BF" w:rsidRPr="002D5253" w:rsidRDefault="001372BF" w:rsidP="00A44ACB">
      <w:pPr>
        <w:ind w:firstLine="720"/>
        <w:jc w:val="both"/>
        <w:rPr>
          <w:rFonts w:cs="Arial"/>
          <w:color w:val="000000"/>
          <w:u w:val="single"/>
        </w:rPr>
      </w:pPr>
      <w:r w:rsidRPr="002D5253">
        <w:rPr>
          <w:rFonts w:cs="Arial"/>
          <w:color w:val="000000"/>
          <w:u w:val="single"/>
        </w:rPr>
        <w:t>(A) Develop a plan utilizing existing facilities, if available, to implement a mile trail surrounding the high schools or school grounds that would be open for the communities use to encourage participation in this fitness initiative.</w:t>
      </w:r>
    </w:p>
    <w:p w14:paraId="1AABF3A9" w14:textId="34807734" w:rsidR="00987D94" w:rsidRDefault="003432FC" w:rsidP="00A44ACB">
      <w:pPr>
        <w:pStyle w:val="SectionBody"/>
        <w:widowControl/>
        <w:rPr>
          <w:u w:val="single"/>
        </w:rPr>
      </w:pPr>
      <w:r w:rsidRPr="00E93778">
        <w:rPr>
          <w:u w:val="single"/>
        </w:rPr>
        <w:lastRenderedPageBreak/>
        <w:t>(</w:t>
      </w:r>
      <w:r w:rsidR="006E3220" w:rsidRPr="00E93778">
        <w:rPr>
          <w:u w:val="single"/>
        </w:rPr>
        <w:t>B)</w:t>
      </w:r>
      <w:r w:rsidR="006E3220">
        <w:rPr>
          <w:u w:val="single"/>
        </w:rPr>
        <w:t xml:space="preserve"> </w:t>
      </w:r>
      <w:r w:rsidR="00987D94">
        <w:rPr>
          <w:u w:val="single"/>
        </w:rPr>
        <w:t xml:space="preserve">Implementing a school fitness month; that provides learning opportunities to students on maintaining their physical health. </w:t>
      </w:r>
    </w:p>
    <w:p w14:paraId="51AF688B" w14:textId="77777777" w:rsidR="00987D94" w:rsidRPr="00FA0730" w:rsidRDefault="00987D94" w:rsidP="00A44ACB">
      <w:pPr>
        <w:pStyle w:val="SectionBody"/>
        <w:widowControl/>
        <w:rPr>
          <w:u w:val="single"/>
        </w:rPr>
      </w:pPr>
      <w:r>
        <w:rPr>
          <w:u w:val="single"/>
        </w:rPr>
        <w:t>(2) Providing the outcomes of all programs developed under this section to the Office of Healthy Lifestyles to include in the annual report to the Legislative Oversight Committee on Health and Human Resources Accountability under §16-67-5 of this code.</w:t>
      </w:r>
    </w:p>
    <w:p w14:paraId="514A87A5" w14:textId="25D80057" w:rsidR="00987D94" w:rsidRDefault="00987D94" w:rsidP="00A44ACB">
      <w:pPr>
        <w:pStyle w:val="SectionBody"/>
        <w:widowControl/>
      </w:pPr>
      <w:r w:rsidRPr="00736383">
        <w:rPr>
          <w:u w:val="single"/>
        </w:rPr>
        <w:t>(e)</w:t>
      </w:r>
      <w:r>
        <w:t xml:space="preserve"> Enrollment in physical education classes and activities required by the provisions of this section shall not exceed, and shall be consistent with, state guidelines for enrollment in all other subjects and classes</w:t>
      </w:r>
      <w:r w:rsidR="00A44ACB">
        <w:t>:</w:t>
      </w:r>
      <w:r w:rsidR="00A44ACB">
        <w:rPr>
          <w:i/>
          <w:iCs/>
        </w:rPr>
        <w:t xml:space="preserve"> </w:t>
      </w:r>
      <w:r w:rsidR="00A44ACB" w:rsidRPr="00A44ACB">
        <w:rPr>
          <w:i/>
          <w:iCs/>
        </w:rPr>
        <w:t>Provided</w:t>
      </w:r>
      <w:r w:rsidR="00A44ACB">
        <w:rPr>
          <w:i/>
          <w:iCs/>
        </w:rPr>
        <w:t>,</w:t>
      </w:r>
      <w:r w:rsidR="00A44ACB">
        <w:t xml:space="preserve"> That</w:t>
      </w:r>
      <w:r>
        <w:t xml:space="preserve">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5CB6EAAC" w14:textId="08B879B3" w:rsidR="00EA2A97" w:rsidRPr="004E6677" w:rsidRDefault="00987D94" w:rsidP="00A44ACB">
      <w:pPr>
        <w:pStyle w:val="SectionBody"/>
        <w:widowControl/>
        <w:rPr>
          <w:u w:val="single"/>
        </w:rPr>
      </w:pPr>
      <w:r w:rsidRPr="00736383">
        <w:rPr>
          <w:color w:val="auto"/>
          <w:u w:val="single"/>
        </w:rPr>
        <w:t>(f)</w:t>
      </w:r>
      <w:r w:rsidRPr="004E62C0">
        <w:rPr>
          <w:color w:val="4472C4" w:themeColor="accent5"/>
        </w:rPr>
        <w:t xml:space="preserve"> </w:t>
      </w:r>
      <w:r w:rsidRPr="001372BF">
        <w:rPr>
          <w:strike/>
        </w:rPr>
        <w:t>The state board shall</w:t>
      </w:r>
      <w:r w:rsidR="001372BF">
        <w:rPr>
          <w:rFonts w:cs="Arial"/>
        </w:rPr>
        <w:t xml:space="preserve"> </w:t>
      </w:r>
      <w:proofErr w:type="gramStart"/>
      <w:r w:rsidR="001372BF" w:rsidRPr="002D5253">
        <w:rPr>
          <w:rStyle w:val="csef05acc"/>
          <w:rFonts w:cs="Arial"/>
        </w:rPr>
        <w:t>The</w:t>
      </w:r>
      <w:proofErr w:type="gramEnd"/>
      <w:r w:rsidR="001372BF" w:rsidRPr="002D5253">
        <w:rPr>
          <w:rStyle w:val="csef05acc"/>
          <w:rFonts w:cs="Arial"/>
        </w:rPr>
        <w:t xml:space="preserve"> state board shall prescribe a program within the existing health and physical education program which incorporates fitness testing, reporting, recognition, fitness events and incentive programs which </w:t>
      </w:r>
      <w:proofErr w:type="gramStart"/>
      <w:r w:rsidR="001372BF" w:rsidRPr="002D5253">
        <w:rPr>
          <w:rStyle w:val="csef05acc"/>
          <w:rFonts w:cs="Arial"/>
        </w:rPr>
        <w:t>requires</w:t>
      </w:r>
      <w:proofErr w:type="gramEnd"/>
      <w:r w:rsidR="001372BF" w:rsidRPr="002D5253">
        <w:rPr>
          <w:rStyle w:val="csef05acc"/>
          <w:rFonts w:cs="Arial"/>
        </w:rPr>
        <w:t xml:space="preserve"> </w:t>
      </w:r>
      <w:proofErr w:type="gramStart"/>
      <w:r w:rsidR="001372BF" w:rsidRPr="002D5253">
        <w:rPr>
          <w:rStyle w:val="csef05acc"/>
          <w:rFonts w:cs="Arial"/>
        </w:rPr>
        <w:t>the participation</w:t>
      </w:r>
      <w:proofErr w:type="gramEnd"/>
      <w:r w:rsidR="001372BF" w:rsidRPr="002D5253">
        <w:rPr>
          <w:rStyle w:val="csef05acc"/>
          <w:rFonts w:cs="Arial"/>
        </w:rPr>
        <w:t xml:space="preserve"> in grades four through eight and the required high school course. </w:t>
      </w:r>
      <w:r w:rsidR="001372BF" w:rsidRPr="002D5253">
        <w:rPr>
          <w:rStyle w:val="cs46ae26e6"/>
          <w:rFonts w:cs="Arial"/>
          <w:u w:val="single"/>
        </w:rPr>
        <w:t>The state board shall adopt the Presidential Fitness Test as part of this program and ensure it is administered and operated in accordance with the guidance of the President’s Council on Sports, Fitness, and Nutrition. For any areas of testing and preparation not addressed by the Presidential Fitness Test and the President’s Council on Sports, Fitness, and Nutrition, those areas of</w:t>
      </w:r>
      <w:r w:rsidR="001372BF" w:rsidRPr="002D5253">
        <w:rPr>
          <w:rStyle w:val="csef05acc"/>
          <w:rFonts w:cs="Arial"/>
        </w:rPr>
        <w:t> </w:t>
      </w:r>
      <w:r w:rsidR="001372BF" w:rsidRPr="002D5253">
        <w:rPr>
          <w:rStyle w:val="cs68efc440"/>
          <w:rFonts w:cs="Arial"/>
          <w:strike/>
        </w:rPr>
        <w:t>The</w:t>
      </w:r>
      <w:r w:rsidR="001372BF" w:rsidRPr="002D5253">
        <w:rPr>
          <w:rStyle w:val="csef05acc"/>
          <w:rFonts w:cs="Arial"/>
        </w:rPr>
        <w:t> </w:t>
      </w:r>
      <w:proofErr w:type="spellStart"/>
      <w:r w:rsidR="001372BF" w:rsidRPr="002D5253">
        <w:rPr>
          <w:rStyle w:val="csef05acc"/>
          <w:rFonts w:cs="Arial"/>
        </w:rPr>
        <w:t>the</w:t>
      </w:r>
      <w:proofErr w:type="spellEnd"/>
      <w:r w:rsidR="001372BF" w:rsidRPr="002D5253">
        <w:rPr>
          <w:rStyle w:val="csef05acc"/>
          <w:rFonts w:cs="Arial"/>
        </w:rPr>
        <w:t xml:space="preserve"> program shall be selected from nationally accepted fitness testing programs designed for school-aged children that test cardiovascular fitness, muscular strength and endurance, flexibility and body composition</w:t>
      </w:r>
      <w:r w:rsidR="001372BF" w:rsidRPr="002D5253">
        <w:rPr>
          <w:rStyle w:val="csb65271"/>
          <w:rFonts w:cs="Arial"/>
          <w:i/>
          <w:iCs/>
          <w:strike/>
        </w:rPr>
        <w:t>: Provided,</w:t>
      </w:r>
      <w:r w:rsidR="001372BF" w:rsidRPr="002D5253">
        <w:rPr>
          <w:rStyle w:val="cs68efc440"/>
          <w:rFonts w:cs="Arial"/>
          <w:strike/>
        </w:rPr>
        <w:t xml:space="preserve"> That nothing in this subsection shall be construed to prohibit the use of programs designed under the auspices of the </w:t>
      </w:r>
      <w:r w:rsidR="001372BF" w:rsidRPr="002D5253">
        <w:rPr>
          <w:rStyle w:val="cs68efc440"/>
          <w:rFonts w:cs="Arial"/>
          <w:strike/>
        </w:rPr>
        <w:lastRenderedPageBreak/>
        <w:t>President's Council on Physical Fitness and Sports</w:t>
      </w:r>
      <w:r w:rsidR="001372BF" w:rsidRPr="002D5253">
        <w:rPr>
          <w:rStyle w:val="csef05acc"/>
          <w:rFonts w:cs="Arial"/>
        </w:rPr>
        <w:t>. The program shall include modified tests for exceptional students. Each school in the state shall participate in National Physical Fitness and Sports Month in May of each year and shall make every effort to involve the community it serves in the related events.</w:t>
      </w:r>
      <w:r w:rsidR="00EA2A97" w:rsidRPr="004E6677">
        <w:rPr>
          <w:u w:val="single"/>
        </w:rPr>
        <w:t xml:space="preserve"> </w:t>
      </w:r>
    </w:p>
    <w:p w14:paraId="70559D86" w14:textId="33332016" w:rsidR="00EA2A97" w:rsidRPr="004E6677" w:rsidRDefault="00EA2A97" w:rsidP="00A44ACB">
      <w:pPr>
        <w:pStyle w:val="SectionBody"/>
        <w:widowControl/>
        <w:rPr>
          <w:u w:val="single"/>
        </w:rPr>
      </w:pPr>
      <w:r w:rsidRPr="004E6677">
        <w:rPr>
          <w:u w:val="single"/>
        </w:rPr>
        <w:t>(</w:t>
      </w:r>
      <w:r w:rsidR="00AD686E" w:rsidRPr="004E6677">
        <w:rPr>
          <w:u w:val="single"/>
        </w:rPr>
        <w:t>1</w:t>
      </w:r>
      <w:r w:rsidRPr="004E6677">
        <w:rPr>
          <w:u w:val="single"/>
        </w:rPr>
        <w:t xml:space="preserve">) The components shall include curl-ups or sit-ups (depending on school policy), shuttle run, sit and reach, pull ups, and 1-mile run. </w:t>
      </w:r>
    </w:p>
    <w:p w14:paraId="1F89241A" w14:textId="63B5D499" w:rsidR="00EA2A97" w:rsidRPr="004E6677" w:rsidRDefault="00AD686E" w:rsidP="00A44ACB">
      <w:pPr>
        <w:pStyle w:val="SectionBody"/>
        <w:widowControl/>
        <w:rPr>
          <w:u w:val="single"/>
        </w:rPr>
      </w:pPr>
      <w:r w:rsidRPr="004E6677">
        <w:rPr>
          <w:u w:val="single"/>
        </w:rPr>
        <w:t>(2</w:t>
      </w:r>
      <w:r w:rsidR="00EA2A97" w:rsidRPr="004E6677">
        <w:rPr>
          <w:u w:val="single"/>
        </w:rPr>
        <w:t xml:space="preserve">) Students shall be required to take the test once in elementary school, once in middle school, and once in high school. </w:t>
      </w:r>
    </w:p>
    <w:p w14:paraId="6B3ACE30" w14:textId="4888E95F" w:rsidR="00EA2A97" w:rsidRPr="004E6677" w:rsidRDefault="00EA2A97" w:rsidP="00A44ACB">
      <w:pPr>
        <w:pStyle w:val="SectionBody"/>
        <w:widowControl/>
        <w:rPr>
          <w:u w:val="single"/>
        </w:rPr>
      </w:pPr>
      <w:r w:rsidRPr="004E6677">
        <w:rPr>
          <w:u w:val="single"/>
        </w:rPr>
        <w:t>(</w:t>
      </w:r>
      <w:r w:rsidR="00AD686E" w:rsidRPr="004E6677">
        <w:rPr>
          <w:u w:val="single"/>
        </w:rPr>
        <w:t>3</w:t>
      </w:r>
      <w:r w:rsidRPr="004E6677">
        <w:rPr>
          <w:u w:val="single"/>
        </w:rPr>
        <w:t xml:space="preserve">) The test shall be accommodated or modified for students to comply with students’ IEP’s and 504 plans. </w:t>
      </w:r>
    </w:p>
    <w:p w14:paraId="4A04F1FC" w14:textId="0B668C2F" w:rsidR="00EA2A97" w:rsidRPr="004E6677" w:rsidRDefault="00EA2A97" w:rsidP="00A44ACB">
      <w:pPr>
        <w:pStyle w:val="SectionBody"/>
        <w:widowControl/>
        <w:rPr>
          <w:u w:val="single"/>
        </w:rPr>
      </w:pPr>
      <w:r w:rsidRPr="004E6677">
        <w:rPr>
          <w:u w:val="single"/>
        </w:rPr>
        <w:t>(</w:t>
      </w:r>
      <w:r w:rsidR="00AD686E" w:rsidRPr="004E6677">
        <w:rPr>
          <w:u w:val="single"/>
        </w:rPr>
        <w:t>4</w:t>
      </w:r>
      <w:r w:rsidRPr="004E6677">
        <w:rPr>
          <w:u w:val="single"/>
        </w:rPr>
        <w:t xml:space="preserve">) Nothing in this section shall hinder the ability to graduate or pass a physical education course. </w:t>
      </w:r>
    </w:p>
    <w:p w14:paraId="3AC435C7" w14:textId="289004E6" w:rsidR="00EA2A97" w:rsidRPr="004E6677" w:rsidRDefault="00EA2A97" w:rsidP="00A44ACB">
      <w:pPr>
        <w:pStyle w:val="SectionBody"/>
        <w:widowControl/>
        <w:rPr>
          <w:u w:val="single"/>
        </w:rPr>
      </w:pPr>
      <w:r w:rsidRPr="004E6677">
        <w:rPr>
          <w:u w:val="single"/>
        </w:rPr>
        <w:t>(</w:t>
      </w:r>
      <w:r w:rsidR="00AD686E" w:rsidRPr="004E6677">
        <w:rPr>
          <w:u w:val="single"/>
        </w:rPr>
        <w:t>5</w:t>
      </w:r>
      <w:r w:rsidRPr="004E6677">
        <w:rPr>
          <w:u w:val="single"/>
        </w:rPr>
        <w:t>) The criteria that students shall follow will be in the format set forth on the chart provided by the national organization responsible for the Qualifying Standards for the Physical Fitness Challenge.</w:t>
      </w:r>
    </w:p>
    <w:p w14:paraId="144FD5FB" w14:textId="4A4D7F0E" w:rsidR="00EA2A97" w:rsidRPr="004E6677" w:rsidRDefault="00EA2A97" w:rsidP="00A44ACB">
      <w:pPr>
        <w:pStyle w:val="SectionBody"/>
        <w:widowControl/>
        <w:rPr>
          <w:u w:val="single"/>
        </w:rPr>
      </w:pPr>
      <w:r w:rsidRPr="004E6677">
        <w:rPr>
          <w:u w:val="single"/>
        </w:rPr>
        <w:t>(</w:t>
      </w:r>
      <w:r w:rsidR="00AD686E" w:rsidRPr="004E6677">
        <w:rPr>
          <w:u w:val="single"/>
        </w:rPr>
        <w:t>6</w:t>
      </w:r>
      <w:r w:rsidRPr="004E6677">
        <w:rPr>
          <w:u w:val="single"/>
        </w:rPr>
        <w:t xml:space="preserve">) Participants must at least reach these levels in all 5 events </w:t>
      </w:r>
      <w:proofErr w:type="gramStart"/>
      <w:r w:rsidRPr="004E6677">
        <w:rPr>
          <w:u w:val="single"/>
        </w:rPr>
        <w:t>in order to</w:t>
      </w:r>
      <w:proofErr w:type="gramEnd"/>
      <w:r w:rsidRPr="004E6677">
        <w:rPr>
          <w:u w:val="single"/>
        </w:rPr>
        <w:t xml:space="preserve"> qualify for the Presidential Physical Fitness Award. These levels represent the 85</w:t>
      </w:r>
      <w:r w:rsidRPr="004E6677">
        <w:rPr>
          <w:u w:val="single"/>
          <w:vertAlign w:val="superscript"/>
        </w:rPr>
        <w:t>th</w:t>
      </w:r>
      <w:r w:rsidRPr="004E6677">
        <w:rPr>
          <w:u w:val="single"/>
        </w:rPr>
        <w:t xml:space="preserve"> percentile based on the 1985 School Population Fitness Survey.</w:t>
      </w:r>
    </w:p>
    <w:tbl>
      <w:tblPr>
        <w:tblW w:w="5000" w:type="pct"/>
        <w:tblLook w:val="04A0" w:firstRow="1" w:lastRow="0" w:firstColumn="1" w:lastColumn="0" w:noHBand="0" w:noVBand="1"/>
      </w:tblPr>
      <w:tblGrid>
        <w:gridCol w:w="760"/>
        <w:gridCol w:w="539"/>
        <w:gridCol w:w="892"/>
        <w:gridCol w:w="953"/>
        <w:gridCol w:w="781"/>
        <w:gridCol w:w="862"/>
        <w:gridCol w:w="741"/>
        <w:gridCol w:w="963"/>
        <w:gridCol w:w="963"/>
        <w:gridCol w:w="953"/>
        <w:gridCol w:w="953"/>
      </w:tblGrid>
      <w:tr w:rsidR="00EA2A97" w:rsidRPr="00A44ACB" w14:paraId="52C55903" w14:textId="77777777" w:rsidTr="006830E8">
        <w:trPr>
          <w:trHeight w:val="1635"/>
        </w:trPr>
        <w:tc>
          <w:tcPr>
            <w:tcW w:w="358" w:type="pct"/>
            <w:tcBorders>
              <w:top w:val="nil"/>
              <w:left w:val="nil"/>
              <w:bottom w:val="nil"/>
              <w:right w:val="nil"/>
            </w:tcBorders>
            <w:noWrap/>
            <w:vAlign w:val="bottom"/>
            <w:hideMark/>
          </w:tcPr>
          <w:p w14:paraId="55D0CAFC" w14:textId="77777777" w:rsidR="00EA2A97" w:rsidRPr="00A44ACB" w:rsidRDefault="00EA2A97" w:rsidP="00A44ACB">
            <w:pPr>
              <w:spacing w:line="240" w:lineRule="auto"/>
              <w:rPr>
                <w:rFonts w:eastAsia="Times New Roman" w:cs="Arial"/>
                <w:color w:val="auto"/>
                <w:sz w:val="20"/>
                <w:szCs w:val="20"/>
                <w:u w:val="single"/>
              </w:rPr>
            </w:pPr>
          </w:p>
        </w:tc>
        <w:tc>
          <w:tcPr>
            <w:tcW w:w="358" w:type="pct"/>
            <w:tcBorders>
              <w:top w:val="nil"/>
              <w:left w:val="nil"/>
              <w:bottom w:val="nil"/>
              <w:right w:val="nil"/>
            </w:tcBorders>
            <w:noWrap/>
            <w:vAlign w:val="center"/>
            <w:hideMark/>
          </w:tcPr>
          <w:p w14:paraId="4608065B"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Age</w:t>
            </w:r>
          </w:p>
        </w:tc>
        <w:tc>
          <w:tcPr>
            <w:tcW w:w="649" w:type="pct"/>
            <w:tcBorders>
              <w:top w:val="nil"/>
              <w:left w:val="nil"/>
              <w:bottom w:val="nil"/>
              <w:right w:val="nil"/>
            </w:tcBorders>
            <w:vAlign w:val="center"/>
            <w:hideMark/>
          </w:tcPr>
          <w:p w14:paraId="3CE89E9C"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Curl Ups (number per one minute, or)</w:t>
            </w:r>
          </w:p>
        </w:tc>
        <w:tc>
          <w:tcPr>
            <w:tcW w:w="627" w:type="pct"/>
            <w:tcBorders>
              <w:top w:val="nil"/>
              <w:left w:val="nil"/>
              <w:bottom w:val="nil"/>
              <w:right w:val="nil"/>
            </w:tcBorders>
            <w:vAlign w:val="center"/>
            <w:hideMark/>
          </w:tcPr>
          <w:p w14:paraId="4319A070"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Partial Curl Ups (number)</w:t>
            </w:r>
          </w:p>
        </w:tc>
        <w:tc>
          <w:tcPr>
            <w:tcW w:w="358" w:type="pct"/>
            <w:tcBorders>
              <w:top w:val="nil"/>
              <w:left w:val="nil"/>
              <w:bottom w:val="nil"/>
              <w:right w:val="nil"/>
            </w:tcBorders>
            <w:vAlign w:val="center"/>
            <w:hideMark/>
          </w:tcPr>
          <w:p w14:paraId="492CB364"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Shuttle run (sec.)</w:t>
            </w:r>
          </w:p>
        </w:tc>
        <w:tc>
          <w:tcPr>
            <w:tcW w:w="530" w:type="pct"/>
            <w:tcBorders>
              <w:top w:val="nil"/>
              <w:left w:val="nil"/>
              <w:bottom w:val="nil"/>
              <w:right w:val="nil"/>
            </w:tcBorders>
            <w:vAlign w:val="center"/>
            <w:hideMark/>
          </w:tcPr>
          <w:p w14:paraId="52EAE0D6"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V-Sit Reach (inches) or</w:t>
            </w:r>
          </w:p>
        </w:tc>
        <w:tc>
          <w:tcPr>
            <w:tcW w:w="358" w:type="pct"/>
            <w:tcBorders>
              <w:top w:val="nil"/>
              <w:left w:val="nil"/>
              <w:bottom w:val="nil"/>
              <w:right w:val="nil"/>
            </w:tcBorders>
            <w:vAlign w:val="center"/>
            <w:hideMark/>
          </w:tcPr>
          <w:p w14:paraId="17C065F5"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Sit &amp; Reach (cm)</w:t>
            </w:r>
          </w:p>
        </w:tc>
        <w:tc>
          <w:tcPr>
            <w:tcW w:w="392" w:type="pct"/>
            <w:tcBorders>
              <w:top w:val="nil"/>
              <w:left w:val="nil"/>
              <w:bottom w:val="nil"/>
              <w:right w:val="nil"/>
            </w:tcBorders>
            <w:vAlign w:val="center"/>
            <w:hideMark/>
          </w:tcPr>
          <w:p w14:paraId="4B143747"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One Mile Run (</w:t>
            </w:r>
            <w:proofErr w:type="spellStart"/>
            <w:r w:rsidRPr="00A44ACB">
              <w:rPr>
                <w:rFonts w:eastAsia="Times New Roman" w:cs="Arial"/>
                <w:color w:val="000000"/>
                <w:sz w:val="20"/>
                <w:szCs w:val="20"/>
                <w:u w:val="single"/>
              </w:rPr>
              <w:t>min:sec</w:t>
            </w:r>
            <w:proofErr w:type="spellEnd"/>
            <w:r w:rsidRPr="00A44ACB">
              <w:rPr>
                <w:rFonts w:eastAsia="Times New Roman" w:cs="Arial"/>
                <w:color w:val="000000"/>
                <w:sz w:val="20"/>
                <w:szCs w:val="20"/>
                <w:u w:val="single"/>
              </w:rPr>
              <w:t>) or</w:t>
            </w:r>
          </w:p>
        </w:tc>
        <w:tc>
          <w:tcPr>
            <w:tcW w:w="597" w:type="pct"/>
            <w:tcBorders>
              <w:top w:val="nil"/>
              <w:left w:val="nil"/>
              <w:bottom w:val="nil"/>
              <w:right w:val="nil"/>
            </w:tcBorders>
            <w:vAlign w:val="center"/>
            <w:hideMark/>
          </w:tcPr>
          <w:p w14:paraId="61997F60"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Distance Option (min: sec) 1/4 mile and (</w:t>
            </w:r>
            <w:proofErr w:type="spellStart"/>
            <w:r w:rsidRPr="00A44ACB">
              <w:rPr>
                <w:rFonts w:eastAsia="Times New Roman" w:cs="Arial"/>
                <w:color w:val="000000"/>
                <w:sz w:val="20"/>
                <w:szCs w:val="20"/>
                <w:u w:val="single"/>
              </w:rPr>
              <w:t>min:sec</w:t>
            </w:r>
            <w:proofErr w:type="spellEnd"/>
            <w:r w:rsidRPr="00A44ACB">
              <w:rPr>
                <w:rFonts w:eastAsia="Times New Roman" w:cs="Arial"/>
                <w:color w:val="000000"/>
                <w:sz w:val="20"/>
                <w:szCs w:val="20"/>
                <w:u w:val="single"/>
              </w:rPr>
              <w:t>) 1/2 mile</w:t>
            </w:r>
          </w:p>
        </w:tc>
        <w:tc>
          <w:tcPr>
            <w:tcW w:w="386" w:type="pct"/>
            <w:tcBorders>
              <w:top w:val="nil"/>
              <w:left w:val="nil"/>
              <w:bottom w:val="nil"/>
              <w:right w:val="nil"/>
            </w:tcBorders>
            <w:vAlign w:val="center"/>
            <w:hideMark/>
          </w:tcPr>
          <w:p w14:paraId="58B864E2"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Pull Ups (number) or</w:t>
            </w:r>
          </w:p>
        </w:tc>
        <w:tc>
          <w:tcPr>
            <w:tcW w:w="386" w:type="pct"/>
            <w:tcBorders>
              <w:top w:val="nil"/>
              <w:left w:val="nil"/>
              <w:bottom w:val="nil"/>
              <w:right w:val="nil"/>
            </w:tcBorders>
            <w:vAlign w:val="center"/>
            <w:hideMark/>
          </w:tcPr>
          <w:p w14:paraId="3503183B" w14:textId="77777777" w:rsidR="00EA2A97" w:rsidRPr="00A44ACB" w:rsidRDefault="00EA2A97" w:rsidP="00A44ACB">
            <w:pPr>
              <w:spacing w:line="240" w:lineRule="auto"/>
              <w:rPr>
                <w:rFonts w:eastAsia="Times New Roman" w:cs="Arial"/>
                <w:color w:val="000000"/>
                <w:sz w:val="20"/>
                <w:szCs w:val="20"/>
                <w:u w:val="single"/>
              </w:rPr>
            </w:pPr>
            <w:r w:rsidRPr="00A44ACB">
              <w:rPr>
                <w:rFonts w:eastAsia="Times New Roman" w:cs="Arial"/>
                <w:color w:val="000000"/>
                <w:sz w:val="20"/>
                <w:szCs w:val="20"/>
                <w:u w:val="single"/>
              </w:rPr>
              <w:t>Rt. Angle Push Ups (number)</w:t>
            </w:r>
          </w:p>
        </w:tc>
      </w:tr>
      <w:tr w:rsidR="00EA2A97" w:rsidRPr="00A44ACB" w14:paraId="322AD4E5" w14:textId="77777777" w:rsidTr="006830E8">
        <w:trPr>
          <w:trHeight w:val="300"/>
        </w:trPr>
        <w:tc>
          <w:tcPr>
            <w:tcW w:w="358" w:type="pct"/>
            <w:vMerge w:val="restart"/>
            <w:tcBorders>
              <w:top w:val="nil"/>
              <w:left w:val="nil"/>
              <w:bottom w:val="nil"/>
              <w:right w:val="nil"/>
            </w:tcBorders>
            <w:vAlign w:val="center"/>
            <w:hideMark/>
          </w:tcPr>
          <w:p w14:paraId="77F4B02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BOYS</w:t>
            </w:r>
          </w:p>
        </w:tc>
        <w:tc>
          <w:tcPr>
            <w:tcW w:w="358" w:type="pct"/>
            <w:tcBorders>
              <w:top w:val="nil"/>
              <w:left w:val="nil"/>
              <w:bottom w:val="nil"/>
              <w:right w:val="nil"/>
            </w:tcBorders>
            <w:noWrap/>
            <w:vAlign w:val="bottom"/>
            <w:hideMark/>
          </w:tcPr>
          <w:p w14:paraId="0117209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w:t>
            </w:r>
          </w:p>
        </w:tc>
        <w:tc>
          <w:tcPr>
            <w:tcW w:w="649" w:type="pct"/>
            <w:tcBorders>
              <w:top w:val="nil"/>
              <w:left w:val="nil"/>
              <w:bottom w:val="nil"/>
              <w:right w:val="nil"/>
            </w:tcBorders>
            <w:noWrap/>
            <w:vAlign w:val="bottom"/>
            <w:hideMark/>
          </w:tcPr>
          <w:p w14:paraId="6F48FDF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w:t>
            </w:r>
          </w:p>
        </w:tc>
        <w:tc>
          <w:tcPr>
            <w:tcW w:w="627" w:type="pct"/>
            <w:tcBorders>
              <w:top w:val="nil"/>
              <w:left w:val="nil"/>
              <w:bottom w:val="nil"/>
              <w:right w:val="nil"/>
            </w:tcBorders>
            <w:noWrap/>
            <w:vAlign w:val="bottom"/>
            <w:hideMark/>
          </w:tcPr>
          <w:p w14:paraId="5E43DBC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22</w:t>
            </w:r>
          </w:p>
        </w:tc>
        <w:tc>
          <w:tcPr>
            <w:tcW w:w="358" w:type="pct"/>
            <w:tcBorders>
              <w:top w:val="nil"/>
              <w:left w:val="nil"/>
              <w:bottom w:val="nil"/>
              <w:right w:val="nil"/>
            </w:tcBorders>
            <w:noWrap/>
            <w:vAlign w:val="bottom"/>
            <w:hideMark/>
          </w:tcPr>
          <w:p w14:paraId="6C5327A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12.1</w:t>
            </w:r>
          </w:p>
        </w:tc>
        <w:tc>
          <w:tcPr>
            <w:tcW w:w="530" w:type="pct"/>
            <w:tcBorders>
              <w:top w:val="nil"/>
              <w:left w:val="nil"/>
              <w:bottom w:val="nil"/>
              <w:right w:val="nil"/>
            </w:tcBorders>
            <w:noWrap/>
            <w:vAlign w:val="bottom"/>
            <w:hideMark/>
          </w:tcPr>
          <w:p w14:paraId="4D24FAA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3.5</w:t>
            </w:r>
          </w:p>
        </w:tc>
        <w:tc>
          <w:tcPr>
            <w:tcW w:w="358" w:type="pct"/>
            <w:tcBorders>
              <w:top w:val="nil"/>
              <w:left w:val="nil"/>
              <w:bottom w:val="nil"/>
              <w:right w:val="nil"/>
            </w:tcBorders>
            <w:noWrap/>
            <w:vAlign w:val="bottom"/>
            <w:hideMark/>
          </w:tcPr>
          <w:p w14:paraId="1EB0892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31</w:t>
            </w:r>
          </w:p>
        </w:tc>
        <w:tc>
          <w:tcPr>
            <w:tcW w:w="392" w:type="pct"/>
            <w:tcBorders>
              <w:top w:val="nil"/>
              <w:left w:val="nil"/>
              <w:bottom w:val="nil"/>
              <w:right w:val="nil"/>
            </w:tcBorders>
            <w:noWrap/>
            <w:vAlign w:val="bottom"/>
            <w:hideMark/>
          </w:tcPr>
          <w:p w14:paraId="758A3E4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10:15</w:t>
            </w:r>
          </w:p>
        </w:tc>
        <w:tc>
          <w:tcPr>
            <w:tcW w:w="597" w:type="pct"/>
            <w:tcBorders>
              <w:top w:val="nil"/>
              <w:left w:val="nil"/>
              <w:bottom w:val="nil"/>
              <w:right w:val="nil"/>
            </w:tcBorders>
            <w:noWrap/>
            <w:vAlign w:val="bottom"/>
            <w:hideMark/>
          </w:tcPr>
          <w:p w14:paraId="53845B4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1:55</w:t>
            </w:r>
          </w:p>
        </w:tc>
        <w:tc>
          <w:tcPr>
            <w:tcW w:w="386" w:type="pct"/>
            <w:tcBorders>
              <w:top w:val="nil"/>
              <w:left w:val="nil"/>
              <w:bottom w:val="nil"/>
              <w:right w:val="nil"/>
            </w:tcBorders>
            <w:noWrap/>
            <w:vAlign w:val="bottom"/>
            <w:hideMark/>
          </w:tcPr>
          <w:p w14:paraId="17AF584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3CDAD50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w:t>
            </w:r>
          </w:p>
        </w:tc>
      </w:tr>
      <w:tr w:rsidR="00EA2A97" w:rsidRPr="00A44ACB" w14:paraId="60BEE716" w14:textId="77777777" w:rsidTr="006830E8">
        <w:trPr>
          <w:trHeight w:val="300"/>
        </w:trPr>
        <w:tc>
          <w:tcPr>
            <w:tcW w:w="358" w:type="pct"/>
            <w:vMerge/>
            <w:tcBorders>
              <w:top w:val="nil"/>
              <w:left w:val="nil"/>
              <w:bottom w:val="nil"/>
              <w:right w:val="nil"/>
            </w:tcBorders>
            <w:vAlign w:val="center"/>
            <w:hideMark/>
          </w:tcPr>
          <w:p w14:paraId="303611E2"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2558E9E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w:t>
            </w:r>
          </w:p>
        </w:tc>
        <w:tc>
          <w:tcPr>
            <w:tcW w:w="649" w:type="pct"/>
            <w:tcBorders>
              <w:top w:val="nil"/>
              <w:left w:val="nil"/>
              <w:bottom w:val="nil"/>
              <w:right w:val="nil"/>
            </w:tcBorders>
            <w:noWrap/>
            <w:vAlign w:val="bottom"/>
            <w:hideMark/>
          </w:tcPr>
          <w:p w14:paraId="5F117AAF"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36</w:t>
            </w:r>
          </w:p>
        </w:tc>
        <w:tc>
          <w:tcPr>
            <w:tcW w:w="627" w:type="pct"/>
            <w:tcBorders>
              <w:top w:val="nil"/>
              <w:left w:val="nil"/>
              <w:bottom w:val="nil"/>
              <w:right w:val="nil"/>
            </w:tcBorders>
            <w:noWrap/>
            <w:vAlign w:val="bottom"/>
            <w:hideMark/>
          </w:tcPr>
          <w:p w14:paraId="3C9C87E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24</w:t>
            </w:r>
          </w:p>
        </w:tc>
        <w:tc>
          <w:tcPr>
            <w:tcW w:w="358" w:type="pct"/>
            <w:tcBorders>
              <w:top w:val="nil"/>
              <w:left w:val="nil"/>
              <w:bottom w:val="nil"/>
              <w:right w:val="nil"/>
            </w:tcBorders>
            <w:noWrap/>
            <w:vAlign w:val="bottom"/>
            <w:hideMark/>
          </w:tcPr>
          <w:p w14:paraId="5C15A9B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11.5</w:t>
            </w:r>
          </w:p>
        </w:tc>
        <w:tc>
          <w:tcPr>
            <w:tcW w:w="530" w:type="pct"/>
            <w:tcBorders>
              <w:top w:val="nil"/>
              <w:left w:val="nil"/>
              <w:bottom w:val="nil"/>
              <w:right w:val="nil"/>
            </w:tcBorders>
            <w:noWrap/>
            <w:vAlign w:val="bottom"/>
            <w:hideMark/>
          </w:tcPr>
          <w:p w14:paraId="461BB4C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3.5</w:t>
            </w:r>
          </w:p>
        </w:tc>
        <w:tc>
          <w:tcPr>
            <w:tcW w:w="358" w:type="pct"/>
            <w:tcBorders>
              <w:top w:val="nil"/>
              <w:left w:val="nil"/>
              <w:bottom w:val="nil"/>
              <w:right w:val="nil"/>
            </w:tcBorders>
            <w:noWrap/>
            <w:vAlign w:val="bottom"/>
            <w:hideMark/>
          </w:tcPr>
          <w:p w14:paraId="2FF423F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30</w:t>
            </w:r>
          </w:p>
        </w:tc>
        <w:tc>
          <w:tcPr>
            <w:tcW w:w="392" w:type="pct"/>
            <w:tcBorders>
              <w:top w:val="nil"/>
              <w:left w:val="nil"/>
              <w:bottom w:val="nil"/>
              <w:right w:val="nil"/>
            </w:tcBorders>
            <w:noWrap/>
            <w:vAlign w:val="bottom"/>
            <w:hideMark/>
          </w:tcPr>
          <w:p w14:paraId="4413BDF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9:22</w:t>
            </w:r>
          </w:p>
        </w:tc>
        <w:tc>
          <w:tcPr>
            <w:tcW w:w="597" w:type="pct"/>
            <w:tcBorders>
              <w:top w:val="nil"/>
              <w:left w:val="nil"/>
              <w:bottom w:val="nil"/>
              <w:right w:val="nil"/>
            </w:tcBorders>
            <w:noWrap/>
            <w:vAlign w:val="bottom"/>
            <w:hideMark/>
          </w:tcPr>
          <w:p w14:paraId="446BE91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1:48</w:t>
            </w:r>
          </w:p>
        </w:tc>
        <w:tc>
          <w:tcPr>
            <w:tcW w:w="386" w:type="pct"/>
            <w:tcBorders>
              <w:top w:val="nil"/>
              <w:left w:val="nil"/>
              <w:bottom w:val="nil"/>
              <w:right w:val="nil"/>
            </w:tcBorders>
            <w:noWrap/>
            <w:vAlign w:val="bottom"/>
            <w:hideMark/>
          </w:tcPr>
          <w:p w14:paraId="7ADA56A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w:t>
            </w:r>
          </w:p>
        </w:tc>
        <w:tc>
          <w:tcPr>
            <w:tcW w:w="386" w:type="pct"/>
            <w:tcBorders>
              <w:top w:val="nil"/>
              <w:left w:val="nil"/>
              <w:bottom w:val="nil"/>
              <w:right w:val="nil"/>
            </w:tcBorders>
            <w:noWrap/>
            <w:vAlign w:val="bottom"/>
            <w:hideMark/>
          </w:tcPr>
          <w:p w14:paraId="253AEDB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14</w:t>
            </w:r>
          </w:p>
        </w:tc>
      </w:tr>
      <w:tr w:rsidR="00EA2A97" w:rsidRPr="00A44ACB" w14:paraId="51741D92" w14:textId="77777777" w:rsidTr="006830E8">
        <w:trPr>
          <w:trHeight w:val="300"/>
        </w:trPr>
        <w:tc>
          <w:tcPr>
            <w:tcW w:w="358" w:type="pct"/>
            <w:vMerge/>
            <w:tcBorders>
              <w:top w:val="nil"/>
              <w:left w:val="nil"/>
              <w:bottom w:val="nil"/>
              <w:right w:val="nil"/>
            </w:tcBorders>
            <w:vAlign w:val="center"/>
            <w:hideMark/>
          </w:tcPr>
          <w:p w14:paraId="16B43420"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1A40702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w:t>
            </w:r>
          </w:p>
        </w:tc>
        <w:tc>
          <w:tcPr>
            <w:tcW w:w="649" w:type="pct"/>
            <w:tcBorders>
              <w:top w:val="nil"/>
              <w:left w:val="nil"/>
              <w:bottom w:val="nil"/>
              <w:right w:val="nil"/>
            </w:tcBorders>
            <w:noWrap/>
            <w:vAlign w:val="bottom"/>
            <w:hideMark/>
          </w:tcPr>
          <w:p w14:paraId="351AD79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40</w:t>
            </w:r>
          </w:p>
        </w:tc>
        <w:tc>
          <w:tcPr>
            <w:tcW w:w="627" w:type="pct"/>
            <w:tcBorders>
              <w:top w:val="nil"/>
              <w:left w:val="nil"/>
              <w:bottom w:val="nil"/>
              <w:right w:val="nil"/>
            </w:tcBorders>
            <w:noWrap/>
            <w:vAlign w:val="bottom"/>
            <w:hideMark/>
          </w:tcPr>
          <w:p w14:paraId="61CE874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30</w:t>
            </w:r>
          </w:p>
        </w:tc>
        <w:tc>
          <w:tcPr>
            <w:tcW w:w="358" w:type="pct"/>
            <w:tcBorders>
              <w:top w:val="nil"/>
              <w:left w:val="nil"/>
              <w:bottom w:val="nil"/>
              <w:right w:val="nil"/>
            </w:tcBorders>
            <w:noWrap/>
            <w:vAlign w:val="bottom"/>
            <w:hideMark/>
          </w:tcPr>
          <w:p w14:paraId="4B27FE6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11.1</w:t>
            </w:r>
          </w:p>
        </w:tc>
        <w:tc>
          <w:tcPr>
            <w:tcW w:w="530" w:type="pct"/>
            <w:tcBorders>
              <w:top w:val="nil"/>
              <w:left w:val="nil"/>
              <w:bottom w:val="nil"/>
              <w:right w:val="nil"/>
            </w:tcBorders>
            <w:noWrap/>
            <w:vAlign w:val="bottom"/>
            <w:hideMark/>
          </w:tcPr>
          <w:p w14:paraId="58570F2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w:t>
            </w:r>
          </w:p>
        </w:tc>
        <w:tc>
          <w:tcPr>
            <w:tcW w:w="358" w:type="pct"/>
            <w:tcBorders>
              <w:top w:val="nil"/>
              <w:left w:val="nil"/>
              <w:bottom w:val="nil"/>
              <w:right w:val="nil"/>
            </w:tcBorders>
            <w:noWrap/>
            <w:vAlign w:val="bottom"/>
            <w:hideMark/>
          </w:tcPr>
          <w:p w14:paraId="1EEC45C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31</w:t>
            </w:r>
          </w:p>
        </w:tc>
        <w:tc>
          <w:tcPr>
            <w:tcW w:w="392" w:type="pct"/>
            <w:tcBorders>
              <w:top w:val="nil"/>
              <w:left w:val="nil"/>
              <w:bottom w:val="nil"/>
              <w:right w:val="nil"/>
            </w:tcBorders>
            <w:noWrap/>
            <w:vAlign w:val="bottom"/>
            <w:hideMark/>
          </w:tcPr>
          <w:p w14:paraId="693E70A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8:48</w:t>
            </w:r>
          </w:p>
        </w:tc>
        <w:tc>
          <w:tcPr>
            <w:tcW w:w="597" w:type="pct"/>
            <w:tcBorders>
              <w:top w:val="nil"/>
              <w:left w:val="nil"/>
              <w:bottom w:val="nil"/>
              <w:right w:val="nil"/>
            </w:tcBorders>
            <w:noWrap/>
            <w:vAlign w:val="bottom"/>
            <w:hideMark/>
          </w:tcPr>
          <w:p w14:paraId="1B74DD2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3:30</w:t>
            </w:r>
          </w:p>
        </w:tc>
        <w:tc>
          <w:tcPr>
            <w:tcW w:w="386" w:type="pct"/>
            <w:tcBorders>
              <w:top w:val="nil"/>
              <w:left w:val="nil"/>
              <w:bottom w:val="nil"/>
              <w:right w:val="nil"/>
            </w:tcBorders>
            <w:noWrap/>
            <w:vAlign w:val="bottom"/>
            <w:hideMark/>
          </w:tcPr>
          <w:p w14:paraId="6D55389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w:t>
            </w:r>
          </w:p>
        </w:tc>
        <w:tc>
          <w:tcPr>
            <w:tcW w:w="386" w:type="pct"/>
            <w:tcBorders>
              <w:top w:val="nil"/>
              <w:left w:val="nil"/>
              <w:bottom w:val="nil"/>
              <w:right w:val="nil"/>
            </w:tcBorders>
            <w:noWrap/>
            <w:vAlign w:val="bottom"/>
            <w:hideMark/>
          </w:tcPr>
          <w:p w14:paraId="7969231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17</w:t>
            </w:r>
          </w:p>
        </w:tc>
      </w:tr>
      <w:tr w:rsidR="00EA2A97" w:rsidRPr="00A44ACB" w14:paraId="3ACAA55D" w14:textId="77777777" w:rsidTr="006830E8">
        <w:trPr>
          <w:trHeight w:val="300"/>
        </w:trPr>
        <w:tc>
          <w:tcPr>
            <w:tcW w:w="358" w:type="pct"/>
            <w:vMerge/>
            <w:tcBorders>
              <w:top w:val="nil"/>
              <w:left w:val="nil"/>
              <w:bottom w:val="nil"/>
              <w:right w:val="nil"/>
            </w:tcBorders>
            <w:vAlign w:val="center"/>
            <w:hideMark/>
          </w:tcPr>
          <w:p w14:paraId="6E9F3963"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6D69728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w:t>
            </w:r>
          </w:p>
        </w:tc>
        <w:tc>
          <w:tcPr>
            <w:tcW w:w="649" w:type="pct"/>
            <w:tcBorders>
              <w:top w:val="nil"/>
              <w:left w:val="nil"/>
              <w:bottom w:val="nil"/>
              <w:right w:val="nil"/>
            </w:tcBorders>
            <w:noWrap/>
            <w:vAlign w:val="bottom"/>
            <w:hideMark/>
          </w:tcPr>
          <w:p w14:paraId="015B0CFF"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41</w:t>
            </w:r>
          </w:p>
        </w:tc>
        <w:tc>
          <w:tcPr>
            <w:tcW w:w="627" w:type="pct"/>
            <w:tcBorders>
              <w:top w:val="nil"/>
              <w:left w:val="nil"/>
              <w:bottom w:val="nil"/>
              <w:right w:val="nil"/>
            </w:tcBorders>
            <w:noWrap/>
            <w:vAlign w:val="bottom"/>
            <w:hideMark/>
          </w:tcPr>
          <w:p w14:paraId="1D0E3A6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37</w:t>
            </w:r>
          </w:p>
        </w:tc>
        <w:tc>
          <w:tcPr>
            <w:tcW w:w="358" w:type="pct"/>
            <w:tcBorders>
              <w:top w:val="nil"/>
              <w:left w:val="nil"/>
              <w:bottom w:val="nil"/>
              <w:right w:val="nil"/>
            </w:tcBorders>
            <w:noWrap/>
            <w:vAlign w:val="bottom"/>
            <w:hideMark/>
          </w:tcPr>
          <w:p w14:paraId="45E42C6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10.9</w:t>
            </w:r>
          </w:p>
        </w:tc>
        <w:tc>
          <w:tcPr>
            <w:tcW w:w="530" w:type="pct"/>
            <w:tcBorders>
              <w:top w:val="nil"/>
              <w:left w:val="nil"/>
              <w:bottom w:val="nil"/>
              <w:right w:val="nil"/>
            </w:tcBorders>
            <w:noWrap/>
            <w:vAlign w:val="bottom"/>
            <w:hideMark/>
          </w:tcPr>
          <w:p w14:paraId="5D87873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w:t>
            </w:r>
          </w:p>
        </w:tc>
        <w:tc>
          <w:tcPr>
            <w:tcW w:w="358" w:type="pct"/>
            <w:tcBorders>
              <w:top w:val="nil"/>
              <w:left w:val="nil"/>
              <w:bottom w:val="nil"/>
              <w:right w:val="nil"/>
            </w:tcBorders>
            <w:noWrap/>
            <w:vAlign w:val="bottom"/>
            <w:hideMark/>
          </w:tcPr>
          <w:p w14:paraId="335A9EB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31</w:t>
            </w:r>
          </w:p>
        </w:tc>
        <w:tc>
          <w:tcPr>
            <w:tcW w:w="392" w:type="pct"/>
            <w:tcBorders>
              <w:top w:val="nil"/>
              <w:left w:val="nil"/>
              <w:bottom w:val="nil"/>
              <w:right w:val="nil"/>
            </w:tcBorders>
            <w:noWrap/>
            <w:vAlign w:val="bottom"/>
            <w:hideMark/>
          </w:tcPr>
          <w:p w14:paraId="3687E7F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8:31</w:t>
            </w:r>
          </w:p>
        </w:tc>
        <w:tc>
          <w:tcPr>
            <w:tcW w:w="597" w:type="pct"/>
            <w:tcBorders>
              <w:top w:val="nil"/>
              <w:left w:val="nil"/>
              <w:bottom w:val="nil"/>
              <w:right w:val="nil"/>
            </w:tcBorders>
            <w:noWrap/>
            <w:vAlign w:val="bottom"/>
            <w:hideMark/>
          </w:tcPr>
          <w:p w14:paraId="16DAB08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3:30</w:t>
            </w:r>
          </w:p>
        </w:tc>
        <w:tc>
          <w:tcPr>
            <w:tcW w:w="386" w:type="pct"/>
            <w:tcBorders>
              <w:top w:val="nil"/>
              <w:left w:val="nil"/>
              <w:bottom w:val="nil"/>
              <w:right w:val="nil"/>
            </w:tcBorders>
            <w:noWrap/>
            <w:vAlign w:val="bottom"/>
            <w:hideMark/>
          </w:tcPr>
          <w:p w14:paraId="5EB2A43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w:t>
            </w:r>
          </w:p>
        </w:tc>
        <w:tc>
          <w:tcPr>
            <w:tcW w:w="386" w:type="pct"/>
            <w:tcBorders>
              <w:top w:val="nil"/>
              <w:left w:val="nil"/>
              <w:bottom w:val="nil"/>
              <w:right w:val="nil"/>
            </w:tcBorders>
            <w:noWrap/>
            <w:vAlign w:val="bottom"/>
            <w:hideMark/>
          </w:tcPr>
          <w:p w14:paraId="06530A9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18</w:t>
            </w:r>
          </w:p>
        </w:tc>
      </w:tr>
      <w:tr w:rsidR="00EA2A97" w:rsidRPr="00A44ACB" w14:paraId="45F79FA8" w14:textId="77777777" w:rsidTr="006830E8">
        <w:trPr>
          <w:trHeight w:val="300"/>
        </w:trPr>
        <w:tc>
          <w:tcPr>
            <w:tcW w:w="358" w:type="pct"/>
            <w:vMerge/>
            <w:tcBorders>
              <w:top w:val="nil"/>
              <w:left w:val="nil"/>
              <w:bottom w:val="nil"/>
              <w:right w:val="nil"/>
            </w:tcBorders>
            <w:vAlign w:val="center"/>
            <w:hideMark/>
          </w:tcPr>
          <w:p w14:paraId="0B36BE73"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4E34F73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w:t>
            </w:r>
          </w:p>
        </w:tc>
        <w:tc>
          <w:tcPr>
            <w:tcW w:w="649" w:type="pct"/>
            <w:tcBorders>
              <w:top w:val="nil"/>
              <w:left w:val="nil"/>
              <w:bottom w:val="nil"/>
              <w:right w:val="nil"/>
            </w:tcBorders>
            <w:noWrap/>
            <w:vAlign w:val="bottom"/>
            <w:hideMark/>
          </w:tcPr>
          <w:p w14:paraId="60FC4CE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45</w:t>
            </w:r>
          </w:p>
        </w:tc>
        <w:tc>
          <w:tcPr>
            <w:tcW w:w="627" w:type="pct"/>
            <w:tcBorders>
              <w:top w:val="nil"/>
              <w:left w:val="nil"/>
              <w:bottom w:val="nil"/>
              <w:right w:val="nil"/>
            </w:tcBorders>
            <w:noWrap/>
            <w:vAlign w:val="bottom"/>
            <w:hideMark/>
          </w:tcPr>
          <w:p w14:paraId="4A1FDB1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35</w:t>
            </w:r>
          </w:p>
        </w:tc>
        <w:tc>
          <w:tcPr>
            <w:tcW w:w="358" w:type="pct"/>
            <w:tcBorders>
              <w:top w:val="nil"/>
              <w:left w:val="nil"/>
              <w:bottom w:val="nil"/>
              <w:right w:val="nil"/>
            </w:tcBorders>
            <w:noWrap/>
            <w:vAlign w:val="bottom"/>
            <w:hideMark/>
          </w:tcPr>
          <w:p w14:paraId="4323F32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10.3</w:t>
            </w:r>
          </w:p>
        </w:tc>
        <w:tc>
          <w:tcPr>
            <w:tcW w:w="530" w:type="pct"/>
            <w:tcBorders>
              <w:top w:val="nil"/>
              <w:left w:val="nil"/>
              <w:bottom w:val="nil"/>
              <w:right w:val="nil"/>
            </w:tcBorders>
            <w:noWrap/>
            <w:vAlign w:val="bottom"/>
            <w:hideMark/>
          </w:tcPr>
          <w:p w14:paraId="55338F5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w:t>
            </w:r>
          </w:p>
        </w:tc>
        <w:tc>
          <w:tcPr>
            <w:tcW w:w="358" w:type="pct"/>
            <w:tcBorders>
              <w:top w:val="nil"/>
              <w:left w:val="nil"/>
              <w:bottom w:val="nil"/>
              <w:right w:val="nil"/>
            </w:tcBorders>
            <w:noWrap/>
            <w:vAlign w:val="bottom"/>
            <w:hideMark/>
          </w:tcPr>
          <w:p w14:paraId="360F89C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30</w:t>
            </w:r>
          </w:p>
        </w:tc>
        <w:tc>
          <w:tcPr>
            <w:tcW w:w="392" w:type="pct"/>
            <w:tcBorders>
              <w:top w:val="nil"/>
              <w:left w:val="nil"/>
              <w:bottom w:val="nil"/>
              <w:right w:val="nil"/>
            </w:tcBorders>
            <w:noWrap/>
            <w:vAlign w:val="bottom"/>
            <w:hideMark/>
          </w:tcPr>
          <w:p w14:paraId="0D244F9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7:57</w:t>
            </w:r>
          </w:p>
        </w:tc>
        <w:tc>
          <w:tcPr>
            <w:tcW w:w="597" w:type="pct"/>
            <w:tcBorders>
              <w:top w:val="nil"/>
              <w:left w:val="nil"/>
              <w:bottom w:val="nil"/>
              <w:right w:val="nil"/>
            </w:tcBorders>
            <w:noWrap/>
            <w:vAlign w:val="bottom"/>
            <w:hideMark/>
          </w:tcPr>
          <w:p w14:paraId="450EEABD"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6850310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w:t>
            </w:r>
          </w:p>
        </w:tc>
        <w:tc>
          <w:tcPr>
            <w:tcW w:w="386" w:type="pct"/>
            <w:tcBorders>
              <w:top w:val="nil"/>
              <w:left w:val="nil"/>
              <w:bottom w:val="nil"/>
              <w:right w:val="nil"/>
            </w:tcBorders>
            <w:noWrap/>
            <w:vAlign w:val="bottom"/>
            <w:hideMark/>
          </w:tcPr>
          <w:p w14:paraId="677671C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22</w:t>
            </w:r>
          </w:p>
        </w:tc>
      </w:tr>
      <w:tr w:rsidR="00EA2A97" w:rsidRPr="00A44ACB" w14:paraId="75A55D9D" w14:textId="77777777" w:rsidTr="006830E8">
        <w:trPr>
          <w:trHeight w:val="300"/>
        </w:trPr>
        <w:tc>
          <w:tcPr>
            <w:tcW w:w="358" w:type="pct"/>
            <w:vMerge/>
            <w:tcBorders>
              <w:top w:val="nil"/>
              <w:left w:val="nil"/>
              <w:bottom w:val="nil"/>
              <w:right w:val="nil"/>
            </w:tcBorders>
            <w:vAlign w:val="center"/>
            <w:hideMark/>
          </w:tcPr>
          <w:p w14:paraId="47B4CAFE"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7DDC5FB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w:t>
            </w:r>
          </w:p>
        </w:tc>
        <w:tc>
          <w:tcPr>
            <w:tcW w:w="649" w:type="pct"/>
            <w:tcBorders>
              <w:top w:val="nil"/>
              <w:left w:val="nil"/>
              <w:bottom w:val="nil"/>
              <w:right w:val="nil"/>
            </w:tcBorders>
            <w:noWrap/>
            <w:vAlign w:val="bottom"/>
            <w:hideMark/>
          </w:tcPr>
          <w:p w14:paraId="0A51E45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47</w:t>
            </w:r>
          </w:p>
        </w:tc>
        <w:tc>
          <w:tcPr>
            <w:tcW w:w="627" w:type="pct"/>
            <w:tcBorders>
              <w:top w:val="nil"/>
              <w:left w:val="nil"/>
              <w:bottom w:val="nil"/>
              <w:right w:val="nil"/>
            </w:tcBorders>
            <w:noWrap/>
            <w:vAlign w:val="bottom"/>
            <w:hideMark/>
          </w:tcPr>
          <w:p w14:paraId="02B1180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43</w:t>
            </w:r>
          </w:p>
        </w:tc>
        <w:tc>
          <w:tcPr>
            <w:tcW w:w="358" w:type="pct"/>
            <w:tcBorders>
              <w:top w:val="nil"/>
              <w:left w:val="nil"/>
              <w:bottom w:val="nil"/>
              <w:right w:val="nil"/>
            </w:tcBorders>
            <w:noWrap/>
            <w:vAlign w:val="bottom"/>
            <w:hideMark/>
          </w:tcPr>
          <w:p w14:paraId="5EF2754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w:t>
            </w:r>
          </w:p>
        </w:tc>
        <w:tc>
          <w:tcPr>
            <w:tcW w:w="530" w:type="pct"/>
            <w:tcBorders>
              <w:top w:val="nil"/>
              <w:left w:val="nil"/>
              <w:bottom w:val="nil"/>
              <w:right w:val="nil"/>
            </w:tcBorders>
            <w:noWrap/>
            <w:vAlign w:val="bottom"/>
            <w:hideMark/>
          </w:tcPr>
          <w:p w14:paraId="168A880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w:t>
            </w:r>
          </w:p>
        </w:tc>
        <w:tc>
          <w:tcPr>
            <w:tcW w:w="358" w:type="pct"/>
            <w:tcBorders>
              <w:top w:val="nil"/>
              <w:left w:val="nil"/>
              <w:bottom w:val="nil"/>
              <w:right w:val="nil"/>
            </w:tcBorders>
            <w:noWrap/>
            <w:vAlign w:val="bottom"/>
            <w:hideMark/>
          </w:tcPr>
          <w:p w14:paraId="5B92485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31</w:t>
            </w:r>
          </w:p>
        </w:tc>
        <w:tc>
          <w:tcPr>
            <w:tcW w:w="392" w:type="pct"/>
            <w:tcBorders>
              <w:top w:val="nil"/>
              <w:left w:val="nil"/>
              <w:bottom w:val="nil"/>
              <w:right w:val="nil"/>
            </w:tcBorders>
            <w:noWrap/>
            <w:vAlign w:val="bottom"/>
            <w:hideMark/>
          </w:tcPr>
          <w:p w14:paraId="15EE27D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7:32</w:t>
            </w:r>
          </w:p>
        </w:tc>
        <w:tc>
          <w:tcPr>
            <w:tcW w:w="597" w:type="pct"/>
            <w:tcBorders>
              <w:top w:val="nil"/>
              <w:left w:val="nil"/>
              <w:bottom w:val="nil"/>
              <w:right w:val="nil"/>
            </w:tcBorders>
            <w:noWrap/>
            <w:vAlign w:val="bottom"/>
            <w:hideMark/>
          </w:tcPr>
          <w:p w14:paraId="6C7B5512"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527B77F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w:t>
            </w:r>
          </w:p>
        </w:tc>
        <w:tc>
          <w:tcPr>
            <w:tcW w:w="386" w:type="pct"/>
            <w:tcBorders>
              <w:top w:val="nil"/>
              <w:left w:val="nil"/>
              <w:bottom w:val="nil"/>
              <w:right w:val="nil"/>
            </w:tcBorders>
            <w:noWrap/>
            <w:vAlign w:val="bottom"/>
            <w:hideMark/>
          </w:tcPr>
          <w:p w14:paraId="65B541A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27</w:t>
            </w:r>
          </w:p>
        </w:tc>
      </w:tr>
      <w:tr w:rsidR="00EA2A97" w:rsidRPr="00A44ACB" w14:paraId="0CB1253C" w14:textId="77777777" w:rsidTr="006830E8">
        <w:trPr>
          <w:trHeight w:val="300"/>
        </w:trPr>
        <w:tc>
          <w:tcPr>
            <w:tcW w:w="358" w:type="pct"/>
            <w:vMerge/>
            <w:tcBorders>
              <w:top w:val="nil"/>
              <w:left w:val="nil"/>
              <w:bottom w:val="nil"/>
              <w:right w:val="nil"/>
            </w:tcBorders>
            <w:vAlign w:val="center"/>
            <w:hideMark/>
          </w:tcPr>
          <w:p w14:paraId="64055315"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3B5140F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12</w:t>
            </w:r>
          </w:p>
        </w:tc>
        <w:tc>
          <w:tcPr>
            <w:tcW w:w="649" w:type="pct"/>
            <w:tcBorders>
              <w:top w:val="nil"/>
              <w:left w:val="nil"/>
              <w:bottom w:val="nil"/>
              <w:right w:val="nil"/>
            </w:tcBorders>
            <w:noWrap/>
            <w:vAlign w:val="bottom"/>
            <w:hideMark/>
          </w:tcPr>
          <w:p w14:paraId="37372D7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50</w:t>
            </w:r>
          </w:p>
        </w:tc>
        <w:tc>
          <w:tcPr>
            <w:tcW w:w="627" w:type="pct"/>
            <w:tcBorders>
              <w:top w:val="nil"/>
              <w:left w:val="nil"/>
              <w:bottom w:val="nil"/>
              <w:right w:val="nil"/>
            </w:tcBorders>
            <w:noWrap/>
            <w:vAlign w:val="bottom"/>
            <w:hideMark/>
          </w:tcPr>
          <w:p w14:paraId="5AD8C66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64</w:t>
            </w:r>
          </w:p>
        </w:tc>
        <w:tc>
          <w:tcPr>
            <w:tcW w:w="358" w:type="pct"/>
            <w:tcBorders>
              <w:top w:val="nil"/>
              <w:left w:val="nil"/>
              <w:bottom w:val="nil"/>
              <w:right w:val="nil"/>
            </w:tcBorders>
            <w:noWrap/>
            <w:vAlign w:val="bottom"/>
            <w:hideMark/>
          </w:tcPr>
          <w:p w14:paraId="493FA3B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9.8</w:t>
            </w:r>
          </w:p>
        </w:tc>
        <w:tc>
          <w:tcPr>
            <w:tcW w:w="530" w:type="pct"/>
            <w:tcBorders>
              <w:top w:val="nil"/>
              <w:left w:val="nil"/>
              <w:bottom w:val="nil"/>
              <w:right w:val="nil"/>
            </w:tcBorders>
            <w:noWrap/>
            <w:vAlign w:val="bottom"/>
            <w:hideMark/>
          </w:tcPr>
          <w:p w14:paraId="2978CF4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w:t>
            </w:r>
          </w:p>
        </w:tc>
        <w:tc>
          <w:tcPr>
            <w:tcW w:w="358" w:type="pct"/>
            <w:tcBorders>
              <w:top w:val="nil"/>
              <w:left w:val="nil"/>
              <w:bottom w:val="nil"/>
              <w:right w:val="nil"/>
            </w:tcBorders>
            <w:noWrap/>
            <w:vAlign w:val="bottom"/>
            <w:hideMark/>
          </w:tcPr>
          <w:p w14:paraId="1AB536F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31</w:t>
            </w:r>
          </w:p>
        </w:tc>
        <w:tc>
          <w:tcPr>
            <w:tcW w:w="392" w:type="pct"/>
            <w:tcBorders>
              <w:top w:val="nil"/>
              <w:left w:val="nil"/>
              <w:bottom w:val="nil"/>
              <w:right w:val="nil"/>
            </w:tcBorders>
            <w:noWrap/>
            <w:vAlign w:val="bottom"/>
            <w:hideMark/>
          </w:tcPr>
          <w:p w14:paraId="350B00A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7:11</w:t>
            </w:r>
          </w:p>
        </w:tc>
        <w:tc>
          <w:tcPr>
            <w:tcW w:w="597" w:type="pct"/>
            <w:tcBorders>
              <w:top w:val="nil"/>
              <w:left w:val="nil"/>
              <w:bottom w:val="nil"/>
              <w:right w:val="nil"/>
            </w:tcBorders>
            <w:noWrap/>
            <w:vAlign w:val="bottom"/>
            <w:hideMark/>
          </w:tcPr>
          <w:p w14:paraId="02247C08"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4CB6FA5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w:t>
            </w:r>
          </w:p>
        </w:tc>
        <w:tc>
          <w:tcPr>
            <w:tcW w:w="386" w:type="pct"/>
            <w:tcBorders>
              <w:top w:val="nil"/>
              <w:left w:val="nil"/>
              <w:bottom w:val="nil"/>
              <w:right w:val="nil"/>
            </w:tcBorders>
            <w:noWrap/>
            <w:vAlign w:val="bottom"/>
            <w:hideMark/>
          </w:tcPr>
          <w:p w14:paraId="22AE1D9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31</w:t>
            </w:r>
          </w:p>
        </w:tc>
      </w:tr>
      <w:tr w:rsidR="00EA2A97" w:rsidRPr="00A44ACB" w14:paraId="3B04DE6B" w14:textId="77777777" w:rsidTr="006830E8">
        <w:trPr>
          <w:trHeight w:val="300"/>
        </w:trPr>
        <w:tc>
          <w:tcPr>
            <w:tcW w:w="358" w:type="pct"/>
            <w:vMerge/>
            <w:tcBorders>
              <w:top w:val="nil"/>
              <w:left w:val="nil"/>
              <w:bottom w:val="nil"/>
              <w:right w:val="nil"/>
            </w:tcBorders>
            <w:vAlign w:val="center"/>
            <w:hideMark/>
          </w:tcPr>
          <w:p w14:paraId="02EE354F"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077FC84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13</w:t>
            </w:r>
          </w:p>
        </w:tc>
        <w:tc>
          <w:tcPr>
            <w:tcW w:w="649" w:type="pct"/>
            <w:tcBorders>
              <w:top w:val="nil"/>
              <w:left w:val="nil"/>
              <w:bottom w:val="nil"/>
              <w:right w:val="nil"/>
            </w:tcBorders>
            <w:noWrap/>
            <w:vAlign w:val="bottom"/>
            <w:hideMark/>
          </w:tcPr>
          <w:p w14:paraId="4C32341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53</w:t>
            </w:r>
          </w:p>
        </w:tc>
        <w:tc>
          <w:tcPr>
            <w:tcW w:w="627" w:type="pct"/>
            <w:tcBorders>
              <w:top w:val="nil"/>
              <w:left w:val="nil"/>
              <w:bottom w:val="nil"/>
              <w:right w:val="nil"/>
            </w:tcBorders>
            <w:noWrap/>
            <w:vAlign w:val="bottom"/>
            <w:hideMark/>
          </w:tcPr>
          <w:p w14:paraId="3D04417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59</w:t>
            </w:r>
          </w:p>
        </w:tc>
        <w:tc>
          <w:tcPr>
            <w:tcW w:w="358" w:type="pct"/>
            <w:tcBorders>
              <w:top w:val="nil"/>
              <w:left w:val="nil"/>
              <w:bottom w:val="nil"/>
              <w:right w:val="nil"/>
            </w:tcBorders>
            <w:noWrap/>
            <w:vAlign w:val="bottom"/>
            <w:hideMark/>
          </w:tcPr>
          <w:p w14:paraId="67503FD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9.5</w:t>
            </w:r>
          </w:p>
        </w:tc>
        <w:tc>
          <w:tcPr>
            <w:tcW w:w="530" w:type="pct"/>
            <w:tcBorders>
              <w:top w:val="nil"/>
              <w:left w:val="nil"/>
              <w:bottom w:val="nil"/>
              <w:right w:val="nil"/>
            </w:tcBorders>
            <w:noWrap/>
            <w:vAlign w:val="bottom"/>
            <w:hideMark/>
          </w:tcPr>
          <w:p w14:paraId="0CAE954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3.5</w:t>
            </w:r>
          </w:p>
        </w:tc>
        <w:tc>
          <w:tcPr>
            <w:tcW w:w="358" w:type="pct"/>
            <w:tcBorders>
              <w:top w:val="nil"/>
              <w:left w:val="nil"/>
              <w:bottom w:val="nil"/>
              <w:right w:val="nil"/>
            </w:tcBorders>
            <w:noWrap/>
            <w:vAlign w:val="bottom"/>
            <w:hideMark/>
          </w:tcPr>
          <w:p w14:paraId="20A224D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w:t>
            </w:r>
          </w:p>
        </w:tc>
        <w:tc>
          <w:tcPr>
            <w:tcW w:w="392" w:type="pct"/>
            <w:tcBorders>
              <w:top w:val="nil"/>
              <w:left w:val="nil"/>
              <w:bottom w:val="nil"/>
              <w:right w:val="nil"/>
            </w:tcBorders>
            <w:noWrap/>
            <w:vAlign w:val="bottom"/>
            <w:hideMark/>
          </w:tcPr>
          <w:p w14:paraId="076BB6E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6:50</w:t>
            </w:r>
          </w:p>
        </w:tc>
        <w:tc>
          <w:tcPr>
            <w:tcW w:w="597" w:type="pct"/>
            <w:tcBorders>
              <w:top w:val="nil"/>
              <w:left w:val="nil"/>
              <w:bottom w:val="nil"/>
              <w:right w:val="nil"/>
            </w:tcBorders>
            <w:noWrap/>
            <w:vAlign w:val="bottom"/>
            <w:hideMark/>
          </w:tcPr>
          <w:p w14:paraId="4A54863F"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27AEFFE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w:t>
            </w:r>
          </w:p>
        </w:tc>
        <w:tc>
          <w:tcPr>
            <w:tcW w:w="386" w:type="pct"/>
            <w:tcBorders>
              <w:top w:val="nil"/>
              <w:left w:val="nil"/>
              <w:bottom w:val="nil"/>
              <w:right w:val="nil"/>
            </w:tcBorders>
            <w:noWrap/>
            <w:vAlign w:val="bottom"/>
            <w:hideMark/>
          </w:tcPr>
          <w:p w14:paraId="7F9CBCD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39</w:t>
            </w:r>
          </w:p>
        </w:tc>
      </w:tr>
      <w:tr w:rsidR="00EA2A97" w:rsidRPr="00A44ACB" w14:paraId="3A0ED9AC" w14:textId="77777777" w:rsidTr="006830E8">
        <w:trPr>
          <w:trHeight w:val="300"/>
        </w:trPr>
        <w:tc>
          <w:tcPr>
            <w:tcW w:w="358" w:type="pct"/>
            <w:vMerge/>
            <w:tcBorders>
              <w:top w:val="nil"/>
              <w:left w:val="nil"/>
              <w:bottom w:val="nil"/>
              <w:right w:val="nil"/>
            </w:tcBorders>
            <w:vAlign w:val="center"/>
            <w:hideMark/>
          </w:tcPr>
          <w:p w14:paraId="44D57AC6"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4CD3D7D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14</w:t>
            </w:r>
          </w:p>
        </w:tc>
        <w:tc>
          <w:tcPr>
            <w:tcW w:w="649" w:type="pct"/>
            <w:tcBorders>
              <w:top w:val="nil"/>
              <w:left w:val="nil"/>
              <w:bottom w:val="nil"/>
              <w:right w:val="nil"/>
            </w:tcBorders>
            <w:noWrap/>
            <w:vAlign w:val="bottom"/>
            <w:hideMark/>
          </w:tcPr>
          <w:p w14:paraId="760C521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56</w:t>
            </w:r>
          </w:p>
        </w:tc>
        <w:tc>
          <w:tcPr>
            <w:tcW w:w="627" w:type="pct"/>
            <w:tcBorders>
              <w:top w:val="nil"/>
              <w:left w:val="nil"/>
              <w:bottom w:val="nil"/>
              <w:right w:val="nil"/>
            </w:tcBorders>
            <w:noWrap/>
            <w:vAlign w:val="bottom"/>
            <w:hideMark/>
          </w:tcPr>
          <w:p w14:paraId="51B6D17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62</w:t>
            </w:r>
          </w:p>
        </w:tc>
        <w:tc>
          <w:tcPr>
            <w:tcW w:w="358" w:type="pct"/>
            <w:tcBorders>
              <w:top w:val="nil"/>
              <w:left w:val="nil"/>
              <w:bottom w:val="nil"/>
              <w:right w:val="nil"/>
            </w:tcBorders>
            <w:noWrap/>
            <w:vAlign w:val="bottom"/>
            <w:hideMark/>
          </w:tcPr>
          <w:p w14:paraId="6D8DAAC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9.1</w:t>
            </w:r>
          </w:p>
        </w:tc>
        <w:tc>
          <w:tcPr>
            <w:tcW w:w="530" w:type="pct"/>
            <w:tcBorders>
              <w:top w:val="nil"/>
              <w:left w:val="nil"/>
              <w:bottom w:val="nil"/>
              <w:right w:val="nil"/>
            </w:tcBorders>
            <w:noWrap/>
            <w:vAlign w:val="bottom"/>
            <w:hideMark/>
          </w:tcPr>
          <w:p w14:paraId="6EDE50A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4.5</w:t>
            </w:r>
          </w:p>
        </w:tc>
        <w:tc>
          <w:tcPr>
            <w:tcW w:w="358" w:type="pct"/>
            <w:tcBorders>
              <w:top w:val="nil"/>
              <w:left w:val="nil"/>
              <w:bottom w:val="nil"/>
              <w:right w:val="nil"/>
            </w:tcBorders>
            <w:noWrap/>
            <w:vAlign w:val="bottom"/>
            <w:hideMark/>
          </w:tcPr>
          <w:p w14:paraId="61C8793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36</w:t>
            </w:r>
          </w:p>
        </w:tc>
        <w:tc>
          <w:tcPr>
            <w:tcW w:w="392" w:type="pct"/>
            <w:tcBorders>
              <w:top w:val="nil"/>
              <w:left w:val="nil"/>
              <w:bottom w:val="nil"/>
              <w:right w:val="nil"/>
            </w:tcBorders>
            <w:noWrap/>
            <w:vAlign w:val="bottom"/>
            <w:hideMark/>
          </w:tcPr>
          <w:p w14:paraId="62DF4AD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6:26</w:t>
            </w:r>
          </w:p>
        </w:tc>
        <w:tc>
          <w:tcPr>
            <w:tcW w:w="597" w:type="pct"/>
            <w:tcBorders>
              <w:top w:val="nil"/>
              <w:left w:val="nil"/>
              <w:bottom w:val="nil"/>
              <w:right w:val="nil"/>
            </w:tcBorders>
            <w:noWrap/>
            <w:vAlign w:val="bottom"/>
            <w:hideMark/>
          </w:tcPr>
          <w:p w14:paraId="2B47BAE1"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79D9253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w:t>
            </w:r>
          </w:p>
        </w:tc>
        <w:tc>
          <w:tcPr>
            <w:tcW w:w="386" w:type="pct"/>
            <w:tcBorders>
              <w:top w:val="nil"/>
              <w:left w:val="nil"/>
              <w:bottom w:val="nil"/>
              <w:right w:val="nil"/>
            </w:tcBorders>
            <w:noWrap/>
            <w:vAlign w:val="bottom"/>
            <w:hideMark/>
          </w:tcPr>
          <w:p w14:paraId="1A75F39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40</w:t>
            </w:r>
          </w:p>
        </w:tc>
      </w:tr>
      <w:tr w:rsidR="00EA2A97" w:rsidRPr="00A44ACB" w14:paraId="66BDB687" w14:textId="77777777" w:rsidTr="006830E8">
        <w:trPr>
          <w:trHeight w:val="300"/>
        </w:trPr>
        <w:tc>
          <w:tcPr>
            <w:tcW w:w="358" w:type="pct"/>
            <w:vMerge/>
            <w:tcBorders>
              <w:top w:val="nil"/>
              <w:left w:val="nil"/>
              <w:bottom w:val="nil"/>
              <w:right w:val="nil"/>
            </w:tcBorders>
            <w:vAlign w:val="center"/>
            <w:hideMark/>
          </w:tcPr>
          <w:p w14:paraId="66C171F3"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263D68A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15</w:t>
            </w:r>
          </w:p>
        </w:tc>
        <w:tc>
          <w:tcPr>
            <w:tcW w:w="649" w:type="pct"/>
            <w:tcBorders>
              <w:top w:val="nil"/>
              <w:left w:val="nil"/>
              <w:bottom w:val="nil"/>
              <w:right w:val="nil"/>
            </w:tcBorders>
            <w:noWrap/>
            <w:vAlign w:val="bottom"/>
            <w:hideMark/>
          </w:tcPr>
          <w:p w14:paraId="1CE454F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57</w:t>
            </w:r>
          </w:p>
        </w:tc>
        <w:tc>
          <w:tcPr>
            <w:tcW w:w="627" w:type="pct"/>
            <w:tcBorders>
              <w:top w:val="nil"/>
              <w:left w:val="nil"/>
              <w:bottom w:val="nil"/>
              <w:right w:val="nil"/>
            </w:tcBorders>
            <w:noWrap/>
            <w:vAlign w:val="bottom"/>
            <w:hideMark/>
          </w:tcPr>
          <w:p w14:paraId="7E9C451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75</w:t>
            </w:r>
          </w:p>
        </w:tc>
        <w:tc>
          <w:tcPr>
            <w:tcW w:w="358" w:type="pct"/>
            <w:tcBorders>
              <w:top w:val="nil"/>
              <w:left w:val="nil"/>
              <w:bottom w:val="nil"/>
              <w:right w:val="nil"/>
            </w:tcBorders>
            <w:noWrap/>
            <w:vAlign w:val="bottom"/>
            <w:hideMark/>
          </w:tcPr>
          <w:p w14:paraId="4C13A0D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w:t>
            </w:r>
          </w:p>
        </w:tc>
        <w:tc>
          <w:tcPr>
            <w:tcW w:w="530" w:type="pct"/>
            <w:tcBorders>
              <w:top w:val="nil"/>
              <w:left w:val="nil"/>
              <w:bottom w:val="nil"/>
              <w:right w:val="nil"/>
            </w:tcBorders>
            <w:noWrap/>
            <w:vAlign w:val="bottom"/>
            <w:hideMark/>
          </w:tcPr>
          <w:p w14:paraId="280EC43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w:t>
            </w:r>
          </w:p>
        </w:tc>
        <w:tc>
          <w:tcPr>
            <w:tcW w:w="358" w:type="pct"/>
            <w:tcBorders>
              <w:top w:val="nil"/>
              <w:left w:val="nil"/>
              <w:bottom w:val="nil"/>
              <w:right w:val="nil"/>
            </w:tcBorders>
            <w:noWrap/>
            <w:vAlign w:val="bottom"/>
            <w:hideMark/>
          </w:tcPr>
          <w:p w14:paraId="5989E62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37</w:t>
            </w:r>
          </w:p>
        </w:tc>
        <w:tc>
          <w:tcPr>
            <w:tcW w:w="392" w:type="pct"/>
            <w:tcBorders>
              <w:top w:val="nil"/>
              <w:left w:val="nil"/>
              <w:bottom w:val="nil"/>
              <w:right w:val="nil"/>
            </w:tcBorders>
            <w:noWrap/>
            <w:vAlign w:val="bottom"/>
            <w:hideMark/>
          </w:tcPr>
          <w:p w14:paraId="1A4ED87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6:20</w:t>
            </w:r>
          </w:p>
        </w:tc>
        <w:tc>
          <w:tcPr>
            <w:tcW w:w="597" w:type="pct"/>
            <w:tcBorders>
              <w:top w:val="nil"/>
              <w:left w:val="nil"/>
              <w:bottom w:val="nil"/>
              <w:right w:val="nil"/>
            </w:tcBorders>
            <w:noWrap/>
            <w:vAlign w:val="bottom"/>
            <w:hideMark/>
          </w:tcPr>
          <w:p w14:paraId="5DD2D120"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7BADA38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w:t>
            </w:r>
          </w:p>
        </w:tc>
        <w:tc>
          <w:tcPr>
            <w:tcW w:w="386" w:type="pct"/>
            <w:tcBorders>
              <w:top w:val="nil"/>
              <w:left w:val="nil"/>
              <w:bottom w:val="nil"/>
              <w:right w:val="nil"/>
            </w:tcBorders>
            <w:noWrap/>
            <w:vAlign w:val="bottom"/>
            <w:hideMark/>
          </w:tcPr>
          <w:p w14:paraId="4F68136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42</w:t>
            </w:r>
          </w:p>
        </w:tc>
      </w:tr>
      <w:tr w:rsidR="00EA2A97" w:rsidRPr="00A44ACB" w14:paraId="22561970" w14:textId="77777777" w:rsidTr="006830E8">
        <w:trPr>
          <w:trHeight w:val="300"/>
        </w:trPr>
        <w:tc>
          <w:tcPr>
            <w:tcW w:w="358" w:type="pct"/>
            <w:vMerge/>
            <w:tcBorders>
              <w:top w:val="nil"/>
              <w:left w:val="nil"/>
              <w:bottom w:val="nil"/>
              <w:right w:val="nil"/>
            </w:tcBorders>
            <w:vAlign w:val="center"/>
            <w:hideMark/>
          </w:tcPr>
          <w:p w14:paraId="17103DE6"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652366C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16</w:t>
            </w:r>
          </w:p>
        </w:tc>
        <w:tc>
          <w:tcPr>
            <w:tcW w:w="649" w:type="pct"/>
            <w:tcBorders>
              <w:top w:val="nil"/>
              <w:left w:val="nil"/>
              <w:bottom w:val="nil"/>
              <w:right w:val="nil"/>
            </w:tcBorders>
            <w:noWrap/>
            <w:vAlign w:val="bottom"/>
            <w:hideMark/>
          </w:tcPr>
          <w:p w14:paraId="1A2A284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56</w:t>
            </w:r>
          </w:p>
        </w:tc>
        <w:tc>
          <w:tcPr>
            <w:tcW w:w="627" w:type="pct"/>
            <w:tcBorders>
              <w:top w:val="nil"/>
              <w:left w:val="nil"/>
              <w:bottom w:val="nil"/>
              <w:right w:val="nil"/>
            </w:tcBorders>
            <w:noWrap/>
            <w:vAlign w:val="bottom"/>
            <w:hideMark/>
          </w:tcPr>
          <w:p w14:paraId="5E56D7D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73</w:t>
            </w:r>
          </w:p>
        </w:tc>
        <w:tc>
          <w:tcPr>
            <w:tcW w:w="358" w:type="pct"/>
            <w:tcBorders>
              <w:top w:val="nil"/>
              <w:left w:val="nil"/>
              <w:bottom w:val="nil"/>
              <w:right w:val="nil"/>
            </w:tcBorders>
            <w:noWrap/>
            <w:vAlign w:val="bottom"/>
            <w:hideMark/>
          </w:tcPr>
          <w:p w14:paraId="44A2727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8.7</w:t>
            </w:r>
          </w:p>
        </w:tc>
        <w:tc>
          <w:tcPr>
            <w:tcW w:w="530" w:type="pct"/>
            <w:tcBorders>
              <w:top w:val="nil"/>
              <w:left w:val="nil"/>
              <w:bottom w:val="nil"/>
              <w:right w:val="nil"/>
            </w:tcBorders>
            <w:noWrap/>
            <w:vAlign w:val="bottom"/>
            <w:hideMark/>
          </w:tcPr>
          <w:p w14:paraId="270D737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w:t>
            </w:r>
          </w:p>
        </w:tc>
        <w:tc>
          <w:tcPr>
            <w:tcW w:w="358" w:type="pct"/>
            <w:tcBorders>
              <w:top w:val="nil"/>
              <w:left w:val="nil"/>
              <w:bottom w:val="nil"/>
              <w:right w:val="nil"/>
            </w:tcBorders>
            <w:noWrap/>
            <w:vAlign w:val="bottom"/>
            <w:hideMark/>
          </w:tcPr>
          <w:p w14:paraId="4A13F70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38</w:t>
            </w:r>
          </w:p>
        </w:tc>
        <w:tc>
          <w:tcPr>
            <w:tcW w:w="392" w:type="pct"/>
            <w:tcBorders>
              <w:top w:val="nil"/>
              <w:left w:val="nil"/>
              <w:bottom w:val="nil"/>
              <w:right w:val="nil"/>
            </w:tcBorders>
            <w:noWrap/>
            <w:vAlign w:val="bottom"/>
            <w:hideMark/>
          </w:tcPr>
          <w:p w14:paraId="7AF863A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6:08</w:t>
            </w:r>
          </w:p>
        </w:tc>
        <w:tc>
          <w:tcPr>
            <w:tcW w:w="597" w:type="pct"/>
            <w:tcBorders>
              <w:top w:val="nil"/>
              <w:left w:val="nil"/>
              <w:bottom w:val="nil"/>
              <w:right w:val="nil"/>
            </w:tcBorders>
            <w:noWrap/>
            <w:vAlign w:val="bottom"/>
            <w:hideMark/>
          </w:tcPr>
          <w:p w14:paraId="261368D7"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51A9C71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w:t>
            </w:r>
          </w:p>
        </w:tc>
        <w:tc>
          <w:tcPr>
            <w:tcW w:w="386" w:type="pct"/>
            <w:tcBorders>
              <w:top w:val="nil"/>
              <w:left w:val="nil"/>
              <w:bottom w:val="nil"/>
              <w:right w:val="nil"/>
            </w:tcBorders>
            <w:noWrap/>
            <w:vAlign w:val="bottom"/>
            <w:hideMark/>
          </w:tcPr>
          <w:p w14:paraId="79468B2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55</w:t>
            </w:r>
          </w:p>
        </w:tc>
      </w:tr>
      <w:tr w:rsidR="00EA2A97" w:rsidRPr="00A44ACB" w14:paraId="28939E4A" w14:textId="77777777" w:rsidTr="006830E8">
        <w:trPr>
          <w:trHeight w:val="300"/>
        </w:trPr>
        <w:tc>
          <w:tcPr>
            <w:tcW w:w="358" w:type="pct"/>
            <w:vMerge/>
            <w:tcBorders>
              <w:top w:val="nil"/>
              <w:left w:val="nil"/>
              <w:bottom w:val="nil"/>
              <w:right w:val="nil"/>
            </w:tcBorders>
            <w:vAlign w:val="center"/>
            <w:hideMark/>
          </w:tcPr>
          <w:p w14:paraId="5C1A9A4E"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039E7A2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17</w:t>
            </w:r>
          </w:p>
        </w:tc>
        <w:tc>
          <w:tcPr>
            <w:tcW w:w="649" w:type="pct"/>
            <w:tcBorders>
              <w:top w:val="nil"/>
              <w:left w:val="nil"/>
              <w:bottom w:val="nil"/>
              <w:right w:val="nil"/>
            </w:tcBorders>
            <w:noWrap/>
            <w:vAlign w:val="bottom"/>
            <w:hideMark/>
          </w:tcPr>
          <w:p w14:paraId="71C0FF8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55</w:t>
            </w:r>
          </w:p>
        </w:tc>
        <w:tc>
          <w:tcPr>
            <w:tcW w:w="627" w:type="pct"/>
            <w:tcBorders>
              <w:top w:val="nil"/>
              <w:left w:val="nil"/>
              <w:bottom w:val="nil"/>
              <w:right w:val="nil"/>
            </w:tcBorders>
            <w:noWrap/>
            <w:vAlign w:val="bottom"/>
            <w:hideMark/>
          </w:tcPr>
          <w:p w14:paraId="14171A2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66</w:t>
            </w:r>
          </w:p>
        </w:tc>
        <w:tc>
          <w:tcPr>
            <w:tcW w:w="358" w:type="pct"/>
            <w:tcBorders>
              <w:top w:val="nil"/>
              <w:left w:val="nil"/>
              <w:bottom w:val="nil"/>
              <w:right w:val="nil"/>
            </w:tcBorders>
            <w:noWrap/>
            <w:vAlign w:val="bottom"/>
            <w:hideMark/>
          </w:tcPr>
          <w:p w14:paraId="55535B2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8.7</w:t>
            </w:r>
          </w:p>
        </w:tc>
        <w:tc>
          <w:tcPr>
            <w:tcW w:w="530" w:type="pct"/>
            <w:tcBorders>
              <w:top w:val="nil"/>
              <w:left w:val="nil"/>
              <w:bottom w:val="nil"/>
              <w:right w:val="nil"/>
            </w:tcBorders>
            <w:noWrap/>
            <w:vAlign w:val="bottom"/>
            <w:hideMark/>
          </w:tcPr>
          <w:p w14:paraId="79DCD33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w:t>
            </w:r>
          </w:p>
        </w:tc>
        <w:tc>
          <w:tcPr>
            <w:tcW w:w="358" w:type="pct"/>
            <w:tcBorders>
              <w:top w:val="nil"/>
              <w:left w:val="nil"/>
              <w:bottom w:val="nil"/>
              <w:right w:val="nil"/>
            </w:tcBorders>
            <w:noWrap/>
            <w:vAlign w:val="bottom"/>
            <w:hideMark/>
          </w:tcPr>
          <w:p w14:paraId="279FBBF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41</w:t>
            </w:r>
          </w:p>
        </w:tc>
        <w:tc>
          <w:tcPr>
            <w:tcW w:w="392" w:type="pct"/>
            <w:tcBorders>
              <w:top w:val="nil"/>
              <w:left w:val="nil"/>
              <w:bottom w:val="nil"/>
              <w:right w:val="nil"/>
            </w:tcBorders>
            <w:noWrap/>
            <w:vAlign w:val="bottom"/>
            <w:hideMark/>
          </w:tcPr>
          <w:p w14:paraId="35FB14F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6:06</w:t>
            </w:r>
          </w:p>
        </w:tc>
        <w:tc>
          <w:tcPr>
            <w:tcW w:w="597" w:type="pct"/>
            <w:tcBorders>
              <w:top w:val="nil"/>
              <w:left w:val="nil"/>
              <w:bottom w:val="nil"/>
              <w:right w:val="nil"/>
            </w:tcBorders>
            <w:noWrap/>
            <w:vAlign w:val="bottom"/>
            <w:hideMark/>
          </w:tcPr>
          <w:p w14:paraId="7C5F91C7"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796887E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13</w:t>
            </w:r>
          </w:p>
        </w:tc>
        <w:tc>
          <w:tcPr>
            <w:tcW w:w="386" w:type="pct"/>
            <w:tcBorders>
              <w:top w:val="nil"/>
              <w:left w:val="nil"/>
              <w:bottom w:val="nil"/>
              <w:right w:val="nil"/>
            </w:tcBorders>
            <w:noWrap/>
            <w:vAlign w:val="bottom"/>
            <w:hideMark/>
          </w:tcPr>
          <w:p w14:paraId="3A31EE6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53</w:t>
            </w:r>
          </w:p>
        </w:tc>
      </w:tr>
      <w:tr w:rsidR="00EA2A97" w:rsidRPr="00A44ACB" w14:paraId="13236C25" w14:textId="77777777" w:rsidTr="006830E8">
        <w:trPr>
          <w:trHeight w:val="300"/>
        </w:trPr>
        <w:tc>
          <w:tcPr>
            <w:tcW w:w="358" w:type="pct"/>
            <w:vMerge w:val="restart"/>
            <w:tcBorders>
              <w:top w:val="nil"/>
              <w:left w:val="nil"/>
              <w:bottom w:val="nil"/>
              <w:right w:val="nil"/>
            </w:tcBorders>
            <w:noWrap/>
            <w:vAlign w:val="center"/>
            <w:hideMark/>
          </w:tcPr>
          <w:p w14:paraId="422C518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GIRLS</w:t>
            </w:r>
          </w:p>
        </w:tc>
        <w:tc>
          <w:tcPr>
            <w:tcW w:w="358" w:type="pct"/>
            <w:tcBorders>
              <w:top w:val="nil"/>
              <w:left w:val="nil"/>
              <w:bottom w:val="nil"/>
              <w:right w:val="nil"/>
            </w:tcBorders>
            <w:noWrap/>
            <w:vAlign w:val="bottom"/>
            <w:hideMark/>
          </w:tcPr>
          <w:p w14:paraId="394171C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w:t>
            </w:r>
          </w:p>
        </w:tc>
        <w:tc>
          <w:tcPr>
            <w:tcW w:w="649" w:type="pct"/>
            <w:tcBorders>
              <w:top w:val="nil"/>
              <w:left w:val="nil"/>
              <w:bottom w:val="nil"/>
              <w:right w:val="nil"/>
            </w:tcBorders>
            <w:noWrap/>
            <w:vAlign w:val="bottom"/>
            <w:hideMark/>
          </w:tcPr>
          <w:p w14:paraId="1EB7AEA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32</w:t>
            </w:r>
          </w:p>
        </w:tc>
        <w:tc>
          <w:tcPr>
            <w:tcW w:w="627" w:type="pct"/>
            <w:tcBorders>
              <w:top w:val="nil"/>
              <w:left w:val="nil"/>
              <w:bottom w:val="nil"/>
              <w:right w:val="nil"/>
            </w:tcBorders>
            <w:noWrap/>
            <w:vAlign w:val="bottom"/>
            <w:hideMark/>
          </w:tcPr>
          <w:p w14:paraId="07B4D73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22</w:t>
            </w:r>
          </w:p>
        </w:tc>
        <w:tc>
          <w:tcPr>
            <w:tcW w:w="358" w:type="pct"/>
            <w:tcBorders>
              <w:top w:val="nil"/>
              <w:left w:val="nil"/>
              <w:bottom w:val="nil"/>
              <w:right w:val="nil"/>
            </w:tcBorders>
            <w:noWrap/>
            <w:vAlign w:val="bottom"/>
            <w:hideMark/>
          </w:tcPr>
          <w:p w14:paraId="3FB17E4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12.4</w:t>
            </w:r>
          </w:p>
        </w:tc>
        <w:tc>
          <w:tcPr>
            <w:tcW w:w="530" w:type="pct"/>
            <w:tcBorders>
              <w:top w:val="nil"/>
              <w:left w:val="nil"/>
              <w:bottom w:val="nil"/>
              <w:right w:val="nil"/>
            </w:tcBorders>
            <w:noWrap/>
            <w:vAlign w:val="bottom"/>
            <w:hideMark/>
          </w:tcPr>
          <w:p w14:paraId="174611B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5.5</w:t>
            </w:r>
          </w:p>
        </w:tc>
        <w:tc>
          <w:tcPr>
            <w:tcW w:w="358" w:type="pct"/>
            <w:tcBorders>
              <w:top w:val="nil"/>
              <w:left w:val="nil"/>
              <w:bottom w:val="nil"/>
              <w:right w:val="nil"/>
            </w:tcBorders>
            <w:noWrap/>
            <w:vAlign w:val="bottom"/>
            <w:hideMark/>
          </w:tcPr>
          <w:p w14:paraId="762305A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32</w:t>
            </w:r>
          </w:p>
        </w:tc>
        <w:tc>
          <w:tcPr>
            <w:tcW w:w="392" w:type="pct"/>
            <w:tcBorders>
              <w:top w:val="nil"/>
              <w:left w:val="nil"/>
              <w:bottom w:val="nil"/>
              <w:right w:val="nil"/>
            </w:tcBorders>
            <w:noWrap/>
            <w:vAlign w:val="bottom"/>
            <w:hideMark/>
          </w:tcPr>
          <w:p w14:paraId="389CC5E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11:20</w:t>
            </w:r>
          </w:p>
        </w:tc>
        <w:tc>
          <w:tcPr>
            <w:tcW w:w="597" w:type="pct"/>
            <w:tcBorders>
              <w:top w:val="nil"/>
              <w:left w:val="nil"/>
              <w:bottom w:val="nil"/>
              <w:right w:val="nil"/>
            </w:tcBorders>
            <w:noWrap/>
            <w:vAlign w:val="bottom"/>
            <w:hideMark/>
          </w:tcPr>
          <w:p w14:paraId="716076C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2:00</w:t>
            </w:r>
          </w:p>
        </w:tc>
        <w:tc>
          <w:tcPr>
            <w:tcW w:w="386" w:type="pct"/>
            <w:tcBorders>
              <w:top w:val="nil"/>
              <w:left w:val="nil"/>
              <w:bottom w:val="nil"/>
              <w:right w:val="nil"/>
            </w:tcBorders>
            <w:noWrap/>
            <w:vAlign w:val="bottom"/>
            <w:hideMark/>
          </w:tcPr>
          <w:p w14:paraId="1CBA481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316BE45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w:t>
            </w:r>
          </w:p>
        </w:tc>
      </w:tr>
      <w:tr w:rsidR="00EA2A97" w:rsidRPr="00A44ACB" w14:paraId="4F742CF5" w14:textId="77777777" w:rsidTr="006830E8">
        <w:trPr>
          <w:trHeight w:val="300"/>
        </w:trPr>
        <w:tc>
          <w:tcPr>
            <w:tcW w:w="358" w:type="pct"/>
            <w:vMerge/>
            <w:tcBorders>
              <w:top w:val="nil"/>
              <w:left w:val="nil"/>
              <w:bottom w:val="nil"/>
              <w:right w:val="nil"/>
            </w:tcBorders>
            <w:vAlign w:val="center"/>
            <w:hideMark/>
          </w:tcPr>
          <w:p w14:paraId="50F8840F"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68EF0B4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w:t>
            </w:r>
          </w:p>
        </w:tc>
        <w:tc>
          <w:tcPr>
            <w:tcW w:w="649" w:type="pct"/>
            <w:tcBorders>
              <w:top w:val="nil"/>
              <w:left w:val="nil"/>
              <w:bottom w:val="nil"/>
              <w:right w:val="nil"/>
            </w:tcBorders>
            <w:noWrap/>
            <w:vAlign w:val="bottom"/>
            <w:hideMark/>
          </w:tcPr>
          <w:p w14:paraId="3590050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34</w:t>
            </w:r>
          </w:p>
        </w:tc>
        <w:tc>
          <w:tcPr>
            <w:tcW w:w="627" w:type="pct"/>
            <w:tcBorders>
              <w:top w:val="nil"/>
              <w:left w:val="nil"/>
              <w:bottom w:val="nil"/>
              <w:right w:val="nil"/>
            </w:tcBorders>
            <w:noWrap/>
            <w:vAlign w:val="bottom"/>
            <w:hideMark/>
          </w:tcPr>
          <w:p w14:paraId="711E72E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24</w:t>
            </w:r>
          </w:p>
        </w:tc>
        <w:tc>
          <w:tcPr>
            <w:tcW w:w="358" w:type="pct"/>
            <w:tcBorders>
              <w:top w:val="nil"/>
              <w:left w:val="nil"/>
              <w:bottom w:val="nil"/>
              <w:right w:val="nil"/>
            </w:tcBorders>
            <w:noWrap/>
            <w:vAlign w:val="bottom"/>
            <w:hideMark/>
          </w:tcPr>
          <w:p w14:paraId="382BD89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12.1</w:t>
            </w:r>
          </w:p>
        </w:tc>
        <w:tc>
          <w:tcPr>
            <w:tcW w:w="530" w:type="pct"/>
            <w:tcBorders>
              <w:top w:val="nil"/>
              <w:left w:val="nil"/>
              <w:bottom w:val="nil"/>
              <w:right w:val="nil"/>
            </w:tcBorders>
            <w:noWrap/>
            <w:vAlign w:val="bottom"/>
            <w:hideMark/>
          </w:tcPr>
          <w:p w14:paraId="0520373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w:t>
            </w:r>
          </w:p>
        </w:tc>
        <w:tc>
          <w:tcPr>
            <w:tcW w:w="358" w:type="pct"/>
            <w:tcBorders>
              <w:top w:val="nil"/>
              <w:left w:val="nil"/>
              <w:bottom w:val="nil"/>
              <w:right w:val="nil"/>
            </w:tcBorders>
            <w:noWrap/>
            <w:vAlign w:val="bottom"/>
            <w:hideMark/>
          </w:tcPr>
          <w:p w14:paraId="3FF36BE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32</w:t>
            </w:r>
          </w:p>
        </w:tc>
        <w:tc>
          <w:tcPr>
            <w:tcW w:w="392" w:type="pct"/>
            <w:tcBorders>
              <w:top w:val="nil"/>
              <w:left w:val="nil"/>
              <w:bottom w:val="nil"/>
              <w:right w:val="nil"/>
            </w:tcBorders>
            <w:noWrap/>
            <w:vAlign w:val="bottom"/>
            <w:hideMark/>
          </w:tcPr>
          <w:p w14:paraId="787F9A3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10:36</w:t>
            </w:r>
          </w:p>
        </w:tc>
        <w:tc>
          <w:tcPr>
            <w:tcW w:w="597" w:type="pct"/>
            <w:tcBorders>
              <w:top w:val="nil"/>
              <w:left w:val="nil"/>
              <w:bottom w:val="nil"/>
              <w:right w:val="nil"/>
            </w:tcBorders>
            <w:noWrap/>
            <w:vAlign w:val="bottom"/>
            <w:hideMark/>
          </w:tcPr>
          <w:p w14:paraId="524B2DC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1:55</w:t>
            </w:r>
          </w:p>
        </w:tc>
        <w:tc>
          <w:tcPr>
            <w:tcW w:w="386" w:type="pct"/>
            <w:tcBorders>
              <w:top w:val="nil"/>
              <w:left w:val="nil"/>
              <w:bottom w:val="nil"/>
              <w:right w:val="nil"/>
            </w:tcBorders>
            <w:noWrap/>
            <w:vAlign w:val="bottom"/>
            <w:hideMark/>
          </w:tcPr>
          <w:p w14:paraId="29272AF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5EA7339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14</w:t>
            </w:r>
          </w:p>
        </w:tc>
      </w:tr>
      <w:tr w:rsidR="00EA2A97" w:rsidRPr="00A44ACB" w14:paraId="3BE7A2D8" w14:textId="77777777" w:rsidTr="006830E8">
        <w:trPr>
          <w:trHeight w:val="300"/>
        </w:trPr>
        <w:tc>
          <w:tcPr>
            <w:tcW w:w="358" w:type="pct"/>
            <w:vMerge/>
            <w:tcBorders>
              <w:top w:val="nil"/>
              <w:left w:val="nil"/>
              <w:bottom w:val="nil"/>
              <w:right w:val="nil"/>
            </w:tcBorders>
            <w:vAlign w:val="center"/>
            <w:hideMark/>
          </w:tcPr>
          <w:p w14:paraId="36ED96CF"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53BF5AF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w:t>
            </w:r>
          </w:p>
        </w:tc>
        <w:tc>
          <w:tcPr>
            <w:tcW w:w="649" w:type="pct"/>
            <w:tcBorders>
              <w:top w:val="nil"/>
              <w:left w:val="nil"/>
              <w:bottom w:val="nil"/>
              <w:right w:val="nil"/>
            </w:tcBorders>
            <w:noWrap/>
            <w:vAlign w:val="bottom"/>
            <w:hideMark/>
          </w:tcPr>
          <w:p w14:paraId="6F109DE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38</w:t>
            </w:r>
          </w:p>
        </w:tc>
        <w:tc>
          <w:tcPr>
            <w:tcW w:w="627" w:type="pct"/>
            <w:tcBorders>
              <w:top w:val="nil"/>
              <w:left w:val="nil"/>
              <w:bottom w:val="nil"/>
              <w:right w:val="nil"/>
            </w:tcBorders>
            <w:noWrap/>
            <w:vAlign w:val="bottom"/>
            <w:hideMark/>
          </w:tcPr>
          <w:p w14:paraId="6B8766C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30</w:t>
            </w:r>
          </w:p>
        </w:tc>
        <w:tc>
          <w:tcPr>
            <w:tcW w:w="358" w:type="pct"/>
            <w:tcBorders>
              <w:top w:val="nil"/>
              <w:left w:val="nil"/>
              <w:bottom w:val="nil"/>
              <w:right w:val="nil"/>
            </w:tcBorders>
            <w:noWrap/>
            <w:vAlign w:val="bottom"/>
            <w:hideMark/>
          </w:tcPr>
          <w:p w14:paraId="447F173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11.8</w:t>
            </w:r>
          </w:p>
        </w:tc>
        <w:tc>
          <w:tcPr>
            <w:tcW w:w="530" w:type="pct"/>
            <w:tcBorders>
              <w:top w:val="nil"/>
              <w:left w:val="nil"/>
              <w:bottom w:val="nil"/>
              <w:right w:val="nil"/>
            </w:tcBorders>
            <w:noWrap/>
            <w:vAlign w:val="bottom"/>
            <w:hideMark/>
          </w:tcPr>
          <w:p w14:paraId="5AA99B7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4.5</w:t>
            </w:r>
          </w:p>
        </w:tc>
        <w:tc>
          <w:tcPr>
            <w:tcW w:w="358" w:type="pct"/>
            <w:tcBorders>
              <w:top w:val="nil"/>
              <w:left w:val="nil"/>
              <w:bottom w:val="nil"/>
              <w:right w:val="nil"/>
            </w:tcBorders>
            <w:noWrap/>
            <w:vAlign w:val="bottom"/>
            <w:hideMark/>
          </w:tcPr>
          <w:p w14:paraId="37BE67A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w:t>
            </w:r>
          </w:p>
        </w:tc>
        <w:tc>
          <w:tcPr>
            <w:tcW w:w="392" w:type="pct"/>
            <w:tcBorders>
              <w:top w:val="nil"/>
              <w:left w:val="nil"/>
              <w:bottom w:val="nil"/>
              <w:right w:val="nil"/>
            </w:tcBorders>
            <w:noWrap/>
            <w:vAlign w:val="bottom"/>
            <w:hideMark/>
          </w:tcPr>
          <w:p w14:paraId="1E9AF3F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10:02</w:t>
            </w:r>
          </w:p>
        </w:tc>
        <w:tc>
          <w:tcPr>
            <w:tcW w:w="597" w:type="pct"/>
            <w:tcBorders>
              <w:top w:val="nil"/>
              <w:left w:val="nil"/>
              <w:bottom w:val="nil"/>
              <w:right w:val="nil"/>
            </w:tcBorders>
            <w:noWrap/>
            <w:vAlign w:val="bottom"/>
            <w:hideMark/>
          </w:tcPr>
          <w:p w14:paraId="398F22F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3:58</w:t>
            </w:r>
          </w:p>
        </w:tc>
        <w:tc>
          <w:tcPr>
            <w:tcW w:w="386" w:type="pct"/>
            <w:tcBorders>
              <w:top w:val="nil"/>
              <w:left w:val="nil"/>
              <w:bottom w:val="nil"/>
              <w:right w:val="nil"/>
            </w:tcBorders>
            <w:noWrap/>
            <w:vAlign w:val="bottom"/>
            <w:hideMark/>
          </w:tcPr>
          <w:p w14:paraId="433CAFA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0A2B585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17</w:t>
            </w:r>
          </w:p>
        </w:tc>
      </w:tr>
      <w:tr w:rsidR="00EA2A97" w:rsidRPr="00A44ACB" w14:paraId="5B9349E9" w14:textId="77777777" w:rsidTr="006830E8">
        <w:trPr>
          <w:trHeight w:val="300"/>
        </w:trPr>
        <w:tc>
          <w:tcPr>
            <w:tcW w:w="358" w:type="pct"/>
            <w:vMerge/>
            <w:tcBorders>
              <w:top w:val="nil"/>
              <w:left w:val="nil"/>
              <w:bottom w:val="nil"/>
              <w:right w:val="nil"/>
            </w:tcBorders>
            <w:vAlign w:val="center"/>
            <w:hideMark/>
          </w:tcPr>
          <w:p w14:paraId="405F11A2"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1A34538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w:t>
            </w:r>
          </w:p>
        </w:tc>
        <w:tc>
          <w:tcPr>
            <w:tcW w:w="649" w:type="pct"/>
            <w:tcBorders>
              <w:top w:val="nil"/>
              <w:left w:val="nil"/>
              <w:bottom w:val="nil"/>
              <w:right w:val="nil"/>
            </w:tcBorders>
            <w:noWrap/>
            <w:vAlign w:val="bottom"/>
            <w:hideMark/>
          </w:tcPr>
          <w:p w14:paraId="647586E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39</w:t>
            </w:r>
          </w:p>
        </w:tc>
        <w:tc>
          <w:tcPr>
            <w:tcW w:w="627" w:type="pct"/>
            <w:tcBorders>
              <w:top w:val="nil"/>
              <w:left w:val="nil"/>
              <w:bottom w:val="nil"/>
              <w:right w:val="nil"/>
            </w:tcBorders>
            <w:noWrap/>
            <w:vAlign w:val="bottom"/>
            <w:hideMark/>
          </w:tcPr>
          <w:p w14:paraId="0BC47D5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37</w:t>
            </w:r>
          </w:p>
        </w:tc>
        <w:tc>
          <w:tcPr>
            <w:tcW w:w="358" w:type="pct"/>
            <w:tcBorders>
              <w:top w:val="nil"/>
              <w:left w:val="nil"/>
              <w:bottom w:val="nil"/>
              <w:right w:val="nil"/>
            </w:tcBorders>
            <w:noWrap/>
            <w:vAlign w:val="bottom"/>
            <w:hideMark/>
          </w:tcPr>
          <w:p w14:paraId="0C0877E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11.1</w:t>
            </w:r>
          </w:p>
        </w:tc>
        <w:tc>
          <w:tcPr>
            <w:tcW w:w="530" w:type="pct"/>
            <w:tcBorders>
              <w:top w:val="nil"/>
              <w:left w:val="nil"/>
              <w:bottom w:val="nil"/>
              <w:right w:val="nil"/>
            </w:tcBorders>
            <w:noWrap/>
            <w:vAlign w:val="bottom"/>
            <w:hideMark/>
          </w:tcPr>
          <w:p w14:paraId="3BEB91F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5.5</w:t>
            </w:r>
          </w:p>
        </w:tc>
        <w:tc>
          <w:tcPr>
            <w:tcW w:w="358" w:type="pct"/>
            <w:tcBorders>
              <w:top w:val="nil"/>
              <w:left w:val="nil"/>
              <w:bottom w:val="nil"/>
              <w:right w:val="nil"/>
            </w:tcBorders>
            <w:noWrap/>
            <w:vAlign w:val="bottom"/>
            <w:hideMark/>
          </w:tcPr>
          <w:p w14:paraId="574C409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w:t>
            </w:r>
          </w:p>
        </w:tc>
        <w:tc>
          <w:tcPr>
            <w:tcW w:w="392" w:type="pct"/>
            <w:tcBorders>
              <w:top w:val="nil"/>
              <w:left w:val="nil"/>
              <w:bottom w:val="nil"/>
              <w:right w:val="nil"/>
            </w:tcBorders>
            <w:noWrap/>
            <w:vAlign w:val="bottom"/>
            <w:hideMark/>
          </w:tcPr>
          <w:p w14:paraId="2355FA9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9:30</w:t>
            </w:r>
          </w:p>
        </w:tc>
        <w:tc>
          <w:tcPr>
            <w:tcW w:w="597" w:type="pct"/>
            <w:tcBorders>
              <w:top w:val="nil"/>
              <w:left w:val="nil"/>
              <w:bottom w:val="nil"/>
              <w:right w:val="nil"/>
            </w:tcBorders>
            <w:noWrap/>
            <w:vAlign w:val="bottom"/>
            <w:hideMark/>
          </w:tcPr>
          <w:p w14:paraId="347ADBE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3:53</w:t>
            </w:r>
          </w:p>
        </w:tc>
        <w:tc>
          <w:tcPr>
            <w:tcW w:w="386" w:type="pct"/>
            <w:tcBorders>
              <w:top w:val="nil"/>
              <w:left w:val="nil"/>
              <w:bottom w:val="nil"/>
              <w:right w:val="nil"/>
            </w:tcBorders>
            <w:noWrap/>
            <w:vAlign w:val="bottom"/>
            <w:hideMark/>
          </w:tcPr>
          <w:p w14:paraId="6853FCF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791CA92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18</w:t>
            </w:r>
          </w:p>
        </w:tc>
      </w:tr>
      <w:tr w:rsidR="00EA2A97" w:rsidRPr="00A44ACB" w14:paraId="7A3397A1" w14:textId="77777777" w:rsidTr="006830E8">
        <w:trPr>
          <w:trHeight w:val="300"/>
        </w:trPr>
        <w:tc>
          <w:tcPr>
            <w:tcW w:w="358" w:type="pct"/>
            <w:vMerge/>
            <w:tcBorders>
              <w:top w:val="nil"/>
              <w:left w:val="nil"/>
              <w:bottom w:val="nil"/>
              <w:right w:val="nil"/>
            </w:tcBorders>
            <w:vAlign w:val="center"/>
            <w:hideMark/>
          </w:tcPr>
          <w:p w14:paraId="3C8767C1"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31A4377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w:t>
            </w:r>
          </w:p>
        </w:tc>
        <w:tc>
          <w:tcPr>
            <w:tcW w:w="649" w:type="pct"/>
            <w:tcBorders>
              <w:top w:val="nil"/>
              <w:left w:val="nil"/>
              <w:bottom w:val="nil"/>
              <w:right w:val="nil"/>
            </w:tcBorders>
            <w:noWrap/>
            <w:vAlign w:val="bottom"/>
            <w:hideMark/>
          </w:tcPr>
          <w:p w14:paraId="03F0E71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40</w:t>
            </w:r>
          </w:p>
        </w:tc>
        <w:tc>
          <w:tcPr>
            <w:tcW w:w="627" w:type="pct"/>
            <w:tcBorders>
              <w:top w:val="nil"/>
              <w:left w:val="nil"/>
              <w:bottom w:val="nil"/>
              <w:right w:val="nil"/>
            </w:tcBorders>
            <w:noWrap/>
            <w:vAlign w:val="bottom"/>
            <w:hideMark/>
          </w:tcPr>
          <w:p w14:paraId="4BDD1CF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w:t>
            </w:r>
          </w:p>
        </w:tc>
        <w:tc>
          <w:tcPr>
            <w:tcW w:w="358" w:type="pct"/>
            <w:tcBorders>
              <w:top w:val="nil"/>
              <w:left w:val="nil"/>
              <w:bottom w:val="nil"/>
              <w:right w:val="nil"/>
            </w:tcBorders>
            <w:noWrap/>
            <w:vAlign w:val="bottom"/>
            <w:hideMark/>
          </w:tcPr>
          <w:p w14:paraId="7CAC120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10.8</w:t>
            </w:r>
          </w:p>
        </w:tc>
        <w:tc>
          <w:tcPr>
            <w:tcW w:w="530" w:type="pct"/>
            <w:tcBorders>
              <w:top w:val="nil"/>
              <w:left w:val="nil"/>
              <w:bottom w:val="nil"/>
              <w:right w:val="nil"/>
            </w:tcBorders>
            <w:noWrap/>
            <w:vAlign w:val="bottom"/>
            <w:hideMark/>
          </w:tcPr>
          <w:p w14:paraId="703BA30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w:t>
            </w:r>
          </w:p>
        </w:tc>
        <w:tc>
          <w:tcPr>
            <w:tcW w:w="358" w:type="pct"/>
            <w:tcBorders>
              <w:top w:val="nil"/>
              <w:left w:val="nil"/>
              <w:bottom w:val="nil"/>
              <w:right w:val="nil"/>
            </w:tcBorders>
            <w:noWrap/>
            <w:vAlign w:val="bottom"/>
            <w:hideMark/>
          </w:tcPr>
          <w:p w14:paraId="3AE933E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33</w:t>
            </w:r>
          </w:p>
        </w:tc>
        <w:tc>
          <w:tcPr>
            <w:tcW w:w="392" w:type="pct"/>
            <w:tcBorders>
              <w:top w:val="nil"/>
              <w:left w:val="nil"/>
              <w:bottom w:val="nil"/>
              <w:right w:val="nil"/>
            </w:tcBorders>
            <w:noWrap/>
            <w:vAlign w:val="bottom"/>
            <w:hideMark/>
          </w:tcPr>
          <w:p w14:paraId="1F791D5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9:19</w:t>
            </w:r>
          </w:p>
        </w:tc>
        <w:tc>
          <w:tcPr>
            <w:tcW w:w="597" w:type="pct"/>
            <w:tcBorders>
              <w:top w:val="nil"/>
              <w:left w:val="nil"/>
              <w:bottom w:val="nil"/>
              <w:right w:val="nil"/>
            </w:tcBorders>
            <w:noWrap/>
            <w:vAlign w:val="bottom"/>
            <w:hideMark/>
          </w:tcPr>
          <w:p w14:paraId="0466F563"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7CE0909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w:t>
            </w:r>
          </w:p>
        </w:tc>
        <w:tc>
          <w:tcPr>
            <w:tcW w:w="386" w:type="pct"/>
            <w:tcBorders>
              <w:top w:val="nil"/>
              <w:left w:val="nil"/>
              <w:bottom w:val="nil"/>
              <w:right w:val="nil"/>
            </w:tcBorders>
            <w:noWrap/>
            <w:vAlign w:val="bottom"/>
            <w:hideMark/>
          </w:tcPr>
          <w:p w14:paraId="4E17981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20</w:t>
            </w:r>
          </w:p>
        </w:tc>
      </w:tr>
      <w:tr w:rsidR="00EA2A97" w:rsidRPr="00A44ACB" w14:paraId="57E4669C" w14:textId="77777777" w:rsidTr="006830E8">
        <w:trPr>
          <w:trHeight w:val="300"/>
        </w:trPr>
        <w:tc>
          <w:tcPr>
            <w:tcW w:w="358" w:type="pct"/>
            <w:vMerge/>
            <w:tcBorders>
              <w:top w:val="nil"/>
              <w:left w:val="nil"/>
              <w:bottom w:val="nil"/>
              <w:right w:val="nil"/>
            </w:tcBorders>
            <w:vAlign w:val="center"/>
            <w:hideMark/>
          </w:tcPr>
          <w:p w14:paraId="284CE870"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297DC85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11</w:t>
            </w:r>
          </w:p>
        </w:tc>
        <w:tc>
          <w:tcPr>
            <w:tcW w:w="649" w:type="pct"/>
            <w:tcBorders>
              <w:top w:val="nil"/>
              <w:left w:val="nil"/>
              <w:bottom w:val="nil"/>
              <w:right w:val="nil"/>
            </w:tcBorders>
            <w:noWrap/>
            <w:vAlign w:val="bottom"/>
            <w:hideMark/>
          </w:tcPr>
          <w:p w14:paraId="597C49B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42</w:t>
            </w:r>
          </w:p>
        </w:tc>
        <w:tc>
          <w:tcPr>
            <w:tcW w:w="627" w:type="pct"/>
            <w:tcBorders>
              <w:top w:val="nil"/>
              <w:left w:val="nil"/>
              <w:bottom w:val="nil"/>
              <w:right w:val="nil"/>
            </w:tcBorders>
            <w:noWrap/>
            <w:vAlign w:val="bottom"/>
            <w:hideMark/>
          </w:tcPr>
          <w:p w14:paraId="1023BDB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43</w:t>
            </w:r>
          </w:p>
        </w:tc>
        <w:tc>
          <w:tcPr>
            <w:tcW w:w="358" w:type="pct"/>
            <w:tcBorders>
              <w:top w:val="nil"/>
              <w:left w:val="nil"/>
              <w:bottom w:val="nil"/>
              <w:right w:val="nil"/>
            </w:tcBorders>
            <w:noWrap/>
            <w:vAlign w:val="bottom"/>
            <w:hideMark/>
          </w:tcPr>
          <w:p w14:paraId="46326BC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10.5</w:t>
            </w:r>
          </w:p>
        </w:tc>
        <w:tc>
          <w:tcPr>
            <w:tcW w:w="530" w:type="pct"/>
            <w:tcBorders>
              <w:top w:val="nil"/>
              <w:left w:val="nil"/>
              <w:bottom w:val="nil"/>
              <w:right w:val="nil"/>
            </w:tcBorders>
            <w:noWrap/>
            <w:vAlign w:val="bottom"/>
            <w:hideMark/>
          </w:tcPr>
          <w:p w14:paraId="175D77A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6.5</w:t>
            </w:r>
          </w:p>
        </w:tc>
        <w:tc>
          <w:tcPr>
            <w:tcW w:w="358" w:type="pct"/>
            <w:tcBorders>
              <w:top w:val="nil"/>
              <w:left w:val="nil"/>
              <w:bottom w:val="nil"/>
              <w:right w:val="nil"/>
            </w:tcBorders>
            <w:noWrap/>
            <w:vAlign w:val="bottom"/>
            <w:hideMark/>
          </w:tcPr>
          <w:p w14:paraId="77C40AA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34</w:t>
            </w:r>
          </w:p>
        </w:tc>
        <w:tc>
          <w:tcPr>
            <w:tcW w:w="392" w:type="pct"/>
            <w:tcBorders>
              <w:top w:val="nil"/>
              <w:left w:val="nil"/>
              <w:bottom w:val="nil"/>
              <w:right w:val="nil"/>
            </w:tcBorders>
            <w:noWrap/>
            <w:vAlign w:val="bottom"/>
            <w:hideMark/>
          </w:tcPr>
          <w:p w14:paraId="36D958FF"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9:02</w:t>
            </w:r>
          </w:p>
        </w:tc>
        <w:tc>
          <w:tcPr>
            <w:tcW w:w="597" w:type="pct"/>
            <w:tcBorders>
              <w:top w:val="nil"/>
              <w:left w:val="nil"/>
              <w:bottom w:val="nil"/>
              <w:right w:val="nil"/>
            </w:tcBorders>
            <w:noWrap/>
            <w:vAlign w:val="bottom"/>
            <w:hideMark/>
          </w:tcPr>
          <w:p w14:paraId="4B380E9F"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4095B76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w:t>
            </w:r>
          </w:p>
        </w:tc>
        <w:tc>
          <w:tcPr>
            <w:tcW w:w="386" w:type="pct"/>
            <w:tcBorders>
              <w:top w:val="nil"/>
              <w:left w:val="nil"/>
              <w:bottom w:val="nil"/>
              <w:right w:val="nil"/>
            </w:tcBorders>
            <w:noWrap/>
            <w:vAlign w:val="bottom"/>
            <w:hideMark/>
          </w:tcPr>
          <w:p w14:paraId="4AA931B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19</w:t>
            </w:r>
          </w:p>
        </w:tc>
      </w:tr>
      <w:tr w:rsidR="00EA2A97" w:rsidRPr="00A44ACB" w14:paraId="30967E7E" w14:textId="77777777" w:rsidTr="006830E8">
        <w:trPr>
          <w:trHeight w:val="300"/>
        </w:trPr>
        <w:tc>
          <w:tcPr>
            <w:tcW w:w="358" w:type="pct"/>
            <w:vMerge/>
            <w:tcBorders>
              <w:top w:val="nil"/>
              <w:left w:val="nil"/>
              <w:bottom w:val="nil"/>
              <w:right w:val="nil"/>
            </w:tcBorders>
            <w:vAlign w:val="center"/>
            <w:hideMark/>
          </w:tcPr>
          <w:p w14:paraId="70414C8E"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1422D44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12</w:t>
            </w:r>
          </w:p>
        </w:tc>
        <w:tc>
          <w:tcPr>
            <w:tcW w:w="649" w:type="pct"/>
            <w:tcBorders>
              <w:top w:val="nil"/>
              <w:left w:val="nil"/>
              <w:bottom w:val="nil"/>
              <w:right w:val="nil"/>
            </w:tcBorders>
            <w:noWrap/>
            <w:vAlign w:val="bottom"/>
            <w:hideMark/>
          </w:tcPr>
          <w:p w14:paraId="173688D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45</w:t>
            </w:r>
          </w:p>
        </w:tc>
        <w:tc>
          <w:tcPr>
            <w:tcW w:w="627" w:type="pct"/>
            <w:tcBorders>
              <w:top w:val="nil"/>
              <w:left w:val="nil"/>
              <w:bottom w:val="nil"/>
              <w:right w:val="nil"/>
            </w:tcBorders>
            <w:noWrap/>
            <w:vAlign w:val="bottom"/>
            <w:hideMark/>
          </w:tcPr>
          <w:p w14:paraId="222BE91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50</w:t>
            </w:r>
          </w:p>
        </w:tc>
        <w:tc>
          <w:tcPr>
            <w:tcW w:w="358" w:type="pct"/>
            <w:tcBorders>
              <w:top w:val="nil"/>
              <w:left w:val="nil"/>
              <w:bottom w:val="nil"/>
              <w:right w:val="nil"/>
            </w:tcBorders>
            <w:noWrap/>
            <w:vAlign w:val="bottom"/>
            <w:hideMark/>
          </w:tcPr>
          <w:p w14:paraId="099AA49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10.4</w:t>
            </w:r>
          </w:p>
        </w:tc>
        <w:tc>
          <w:tcPr>
            <w:tcW w:w="530" w:type="pct"/>
            <w:tcBorders>
              <w:top w:val="nil"/>
              <w:left w:val="nil"/>
              <w:bottom w:val="nil"/>
              <w:right w:val="nil"/>
            </w:tcBorders>
            <w:noWrap/>
            <w:vAlign w:val="bottom"/>
            <w:hideMark/>
          </w:tcPr>
          <w:p w14:paraId="0CA8673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w:t>
            </w:r>
          </w:p>
        </w:tc>
        <w:tc>
          <w:tcPr>
            <w:tcW w:w="358" w:type="pct"/>
            <w:tcBorders>
              <w:top w:val="nil"/>
              <w:left w:val="nil"/>
              <w:bottom w:val="nil"/>
              <w:right w:val="nil"/>
            </w:tcBorders>
            <w:noWrap/>
            <w:vAlign w:val="bottom"/>
            <w:hideMark/>
          </w:tcPr>
          <w:p w14:paraId="338D1561"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36</w:t>
            </w:r>
          </w:p>
        </w:tc>
        <w:tc>
          <w:tcPr>
            <w:tcW w:w="392" w:type="pct"/>
            <w:tcBorders>
              <w:top w:val="nil"/>
              <w:left w:val="nil"/>
              <w:bottom w:val="nil"/>
              <w:right w:val="nil"/>
            </w:tcBorders>
            <w:noWrap/>
            <w:vAlign w:val="bottom"/>
            <w:hideMark/>
          </w:tcPr>
          <w:p w14:paraId="467A070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8:23</w:t>
            </w:r>
          </w:p>
        </w:tc>
        <w:tc>
          <w:tcPr>
            <w:tcW w:w="597" w:type="pct"/>
            <w:tcBorders>
              <w:top w:val="nil"/>
              <w:left w:val="nil"/>
              <w:bottom w:val="nil"/>
              <w:right w:val="nil"/>
            </w:tcBorders>
            <w:noWrap/>
            <w:vAlign w:val="bottom"/>
            <w:hideMark/>
          </w:tcPr>
          <w:p w14:paraId="526B5FE5"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7C4AA64F"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56DB27E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20</w:t>
            </w:r>
          </w:p>
        </w:tc>
      </w:tr>
      <w:tr w:rsidR="00EA2A97" w:rsidRPr="00A44ACB" w14:paraId="7D31B327" w14:textId="77777777" w:rsidTr="006830E8">
        <w:trPr>
          <w:trHeight w:val="300"/>
        </w:trPr>
        <w:tc>
          <w:tcPr>
            <w:tcW w:w="358" w:type="pct"/>
            <w:vMerge/>
            <w:tcBorders>
              <w:top w:val="nil"/>
              <w:left w:val="nil"/>
              <w:bottom w:val="nil"/>
              <w:right w:val="nil"/>
            </w:tcBorders>
            <w:vAlign w:val="center"/>
            <w:hideMark/>
          </w:tcPr>
          <w:p w14:paraId="187F7CBF"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6DE15E1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13</w:t>
            </w:r>
          </w:p>
        </w:tc>
        <w:tc>
          <w:tcPr>
            <w:tcW w:w="649" w:type="pct"/>
            <w:tcBorders>
              <w:top w:val="nil"/>
              <w:left w:val="nil"/>
              <w:bottom w:val="nil"/>
              <w:right w:val="nil"/>
            </w:tcBorders>
            <w:noWrap/>
            <w:vAlign w:val="bottom"/>
            <w:hideMark/>
          </w:tcPr>
          <w:p w14:paraId="79E4573F"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46</w:t>
            </w:r>
          </w:p>
        </w:tc>
        <w:tc>
          <w:tcPr>
            <w:tcW w:w="627" w:type="pct"/>
            <w:tcBorders>
              <w:top w:val="nil"/>
              <w:left w:val="nil"/>
              <w:bottom w:val="nil"/>
              <w:right w:val="nil"/>
            </w:tcBorders>
            <w:noWrap/>
            <w:vAlign w:val="bottom"/>
            <w:hideMark/>
          </w:tcPr>
          <w:p w14:paraId="47F40E7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59</w:t>
            </w:r>
          </w:p>
        </w:tc>
        <w:tc>
          <w:tcPr>
            <w:tcW w:w="358" w:type="pct"/>
            <w:tcBorders>
              <w:top w:val="nil"/>
              <w:left w:val="nil"/>
              <w:bottom w:val="nil"/>
              <w:right w:val="nil"/>
            </w:tcBorders>
            <w:noWrap/>
            <w:vAlign w:val="bottom"/>
            <w:hideMark/>
          </w:tcPr>
          <w:p w14:paraId="78DC9BF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10.2</w:t>
            </w:r>
          </w:p>
        </w:tc>
        <w:tc>
          <w:tcPr>
            <w:tcW w:w="530" w:type="pct"/>
            <w:tcBorders>
              <w:top w:val="nil"/>
              <w:left w:val="nil"/>
              <w:bottom w:val="nil"/>
              <w:right w:val="nil"/>
            </w:tcBorders>
            <w:noWrap/>
            <w:vAlign w:val="bottom"/>
            <w:hideMark/>
          </w:tcPr>
          <w:p w14:paraId="4258224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w:t>
            </w:r>
          </w:p>
        </w:tc>
        <w:tc>
          <w:tcPr>
            <w:tcW w:w="358" w:type="pct"/>
            <w:tcBorders>
              <w:top w:val="nil"/>
              <w:left w:val="nil"/>
              <w:bottom w:val="nil"/>
              <w:right w:val="nil"/>
            </w:tcBorders>
            <w:noWrap/>
            <w:vAlign w:val="bottom"/>
            <w:hideMark/>
          </w:tcPr>
          <w:p w14:paraId="4A28E09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38</w:t>
            </w:r>
          </w:p>
        </w:tc>
        <w:tc>
          <w:tcPr>
            <w:tcW w:w="392" w:type="pct"/>
            <w:tcBorders>
              <w:top w:val="nil"/>
              <w:left w:val="nil"/>
              <w:bottom w:val="nil"/>
              <w:right w:val="nil"/>
            </w:tcBorders>
            <w:noWrap/>
            <w:vAlign w:val="bottom"/>
            <w:hideMark/>
          </w:tcPr>
          <w:p w14:paraId="1D3C6A3B"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8:13</w:t>
            </w:r>
          </w:p>
        </w:tc>
        <w:tc>
          <w:tcPr>
            <w:tcW w:w="597" w:type="pct"/>
            <w:tcBorders>
              <w:top w:val="nil"/>
              <w:left w:val="nil"/>
              <w:bottom w:val="nil"/>
              <w:right w:val="nil"/>
            </w:tcBorders>
            <w:noWrap/>
            <w:vAlign w:val="bottom"/>
            <w:hideMark/>
          </w:tcPr>
          <w:p w14:paraId="31C41275"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4A04CEBF"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357C50B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21</w:t>
            </w:r>
          </w:p>
        </w:tc>
      </w:tr>
      <w:tr w:rsidR="00EA2A97" w:rsidRPr="00A44ACB" w14:paraId="7617D28B" w14:textId="77777777" w:rsidTr="006830E8">
        <w:trPr>
          <w:trHeight w:val="300"/>
        </w:trPr>
        <w:tc>
          <w:tcPr>
            <w:tcW w:w="358" w:type="pct"/>
            <w:vMerge/>
            <w:tcBorders>
              <w:top w:val="nil"/>
              <w:left w:val="nil"/>
              <w:bottom w:val="nil"/>
              <w:right w:val="nil"/>
            </w:tcBorders>
            <w:vAlign w:val="center"/>
            <w:hideMark/>
          </w:tcPr>
          <w:p w14:paraId="76B2D939"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46445BDD"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14</w:t>
            </w:r>
          </w:p>
        </w:tc>
        <w:tc>
          <w:tcPr>
            <w:tcW w:w="649" w:type="pct"/>
            <w:tcBorders>
              <w:top w:val="nil"/>
              <w:left w:val="nil"/>
              <w:bottom w:val="nil"/>
              <w:right w:val="nil"/>
            </w:tcBorders>
            <w:noWrap/>
            <w:vAlign w:val="bottom"/>
            <w:hideMark/>
          </w:tcPr>
          <w:p w14:paraId="4785066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47</w:t>
            </w:r>
          </w:p>
        </w:tc>
        <w:tc>
          <w:tcPr>
            <w:tcW w:w="627" w:type="pct"/>
            <w:tcBorders>
              <w:top w:val="nil"/>
              <w:left w:val="nil"/>
              <w:bottom w:val="nil"/>
              <w:right w:val="nil"/>
            </w:tcBorders>
            <w:noWrap/>
            <w:vAlign w:val="bottom"/>
            <w:hideMark/>
          </w:tcPr>
          <w:p w14:paraId="5552699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48</w:t>
            </w:r>
          </w:p>
        </w:tc>
        <w:tc>
          <w:tcPr>
            <w:tcW w:w="358" w:type="pct"/>
            <w:tcBorders>
              <w:top w:val="nil"/>
              <w:left w:val="nil"/>
              <w:bottom w:val="nil"/>
              <w:right w:val="nil"/>
            </w:tcBorders>
            <w:noWrap/>
            <w:vAlign w:val="bottom"/>
            <w:hideMark/>
          </w:tcPr>
          <w:p w14:paraId="55A9A217"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10.1</w:t>
            </w:r>
          </w:p>
        </w:tc>
        <w:tc>
          <w:tcPr>
            <w:tcW w:w="530" w:type="pct"/>
            <w:tcBorders>
              <w:top w:val="nil"/>
              <w:left w:val="nil"/>
              <w:bottom w:val="nil"/>
              <w:right w:val="nil"/>
            </w:tcBorders>
            <w:noWrap/>
            <w:vAlign w:val="bottom"/>
            <w:hideMark/>
          </w:tcPr>
          <w:p w14:paraId="67BC3D3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w:t>
            </w:r>
          </w:p>
        </w:tc>
        <w:tc>
          <w:tcPr>
            <w:tcW w:w="358" w:type="pct"/>
            <w:tcBorders>
              <w:top w:val="nil"/>
              <w:left w:val="nil"/>
              <w:bottom w:val="nil"/>
              <w:right w:val="nil"/>
            </w:tcBorders>
            <w:noWrap/>
            <w:vAlign w:val="bottom"/>
            <w:hideMark/>
          </w:tcPr>
          <w:p w14:paraId="3B849622"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40</w:t>
            </w:r>
          </w:p>
        </w:tc>
        <w:tc>
          <w:tcPr>
            <w:tcW w:w="392" w:type="pct"/>
            <w:tcBorders>
              <w:top w:val="nil"/>
              <w:left w:val="nil"/>
              <w:bottom w:val="nil"/>
              <w:right w:val="nil"/>
            </w:tcBorders>
            <w:noWrap/>
            <w:vAlign w:val="bottom"/>
            <w:hideMark/>
          </w:tcPr>
          <w:p w14:paraId="6880709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7:59</w:t>
            </w:r>
          </w:p>
        </w:tc>
        <w:tc>
          <w:tcPr>
            <w:tcW w:w="597" w:type="pct"/>
            <w:tcBorders>
              <w:top w:val="nil"/>
              <w:left w:val="nil"/>
              <w:bottom w:val="nil"/>
              <w:right w:val="nil"/>
            </w:tcBorders>
            <w:noWrap/>
            <w:vAlign w:val="bottom"/>
            <w:hideMark/>
          </w:tcPr>
          <w:p w14:paraId="226B38D4"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066FE1CE"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0D36459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20</w:t>
            </w:r>
          </w:p>
        </w:tc>
      </w:tr>
      <w:tr w:rsidR="00EA2A97" w:rsidRPr="00A44ACB" w14:paraId="13926581" w14:textId="77777777" w:rsidTr="006830E8">
        <w:trPr>
          <w:trHeight w:val="300"/>
        </w:trPr>
        <w:tc>
          <w:tcPr>
            <w:tcW w:w="358" w:type="pct"/>
            <w:vMerge/>
            <w:tcBorders>
              <w:top w:val="nil"/>
              <w:left w:val="nil"/>
              <w:bottom w:val="nil"/>
              <w:right w:val="nil"/>
            </w:tcBorders>
            <w:vAlign w:val="center"/>
            <w:hideMark/>
          </w:tcPr>
          <w:p w14:paraId="0AF51CE7"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78628DE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15</w:t>
            </w:r>
          </w:p>
        </w:tc>
        <w:tc>
          <w:tcPr>
            <w:tcW w:w="649" w:type="pct"/>
            <w:tcBorders>
              <w:top w:val="nil"/>
              <w:left w:val="nil"/>
              <w:bottom w:val="nil"/>
              <w:right w:val="nil"/>
            </w:tcBorders>
            <w:noWrap/>
            <w:vAlign w:val="bottom"/>
            <w:hideMark/>
          </w:tcPr>
          <w:p w14:paraId="77E9C0E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48</w:t>
            </w:r>
          </w:p>
        </w:tc>
        <w:tc>
          <w:tcPr>
            <w:tcW w:w="627" w:type="pct"/>
            <w:tcBorders>
              <w:top w:val="nil"/>
              <w:left w:val="nil"/>
              <w:bottom w:val="nil"/>
              <w:right w:val="nil"/>
            </w:tcBorders>
            <w:noWrap/>
            <w:vAlign w:val="bottom"/>
            <w:hideMark/>
          </w:tcPr>
          <w:p w14:paraId="5D9A924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38</w:t>
            </w:r>
          </w:p>
        </w:tc>
        <w:tc>
          <w:tcPr>
            <w:tcW w:w="358" w:type="pct"/>
            <w:tcBorders>
              <w:top w:val="nil"/>
              <w:left w:val="nil"/>
              <w:bottom w:val="nil"/>
              <w:right w:val="nil"/>
            </w:tcBorders>
            <w:noWrap/>
            <w:vAlign w:val="bottom"/>
            <w:hideMark/>
          </w:tcPr>
          <w:p w14:paraId="0DEA430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w:t>
            </w:r>
          </w:p>
        </w:tc>
        <w:tc>
          <w:tcPr>
            <w:tcW w:w="530" w:type="pct"/>
            <w:tcBorders>
              <w:top w:val="nil"/>
              <w:left w:val="nil"/>
              <w:bottom w:val="nil"/>
              <w:right w:val="nil"/>
            </w:tcBorders>
            <w:noWrap/>
            <w:vAlign w:val="bottom"/>
            <w:hideMark/>
          </w:tcPr>
          <w:p w14:paraId="6F1919FC"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w:t>
            </w:r>
          </w:p>
        </w:tc>
        <w:tc>
          <w:tcPr>
            <w:tcW w:w="358" w:type="pct"/>
            <w:tcBorders>
              <w:top w:val="nil"/>
              <w:left w:val="nil"/>
              <w:bottom w:val="nil"/>
              <w:right w:val="nil"/>
            </w:tcBorders>
            <w:noWrap/>
            <w:vAlign w:val="bottom"/>
            <w:hideMark/>
          </w:tcPr>
          <w:p w14:paraId="3106C13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43</w:t>
            </w:r>
          </w:p>
        </w:tc>
        <w:tc>
          <w:tcPr>
            <w:tcW w:w="392" w:type="pct"/>
            <w:tcBorders>
              <w:top w:val="nil"/>
              <w:left w:val="nil"/>
              <w:bottom w:val="nil"/>
              <w:right w:val="nil"/>
            </w:tcBorders>
            <w:noWrap/>
            <w:vAlign w:val="bottom"/>
            <w:hideMark/>
          </w:tcPr>
          <w:p w14:paraId="6B2F781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8:08</w:t>
            </w:r>
          </w:p>
        </w:tc>
        <w:tc>
          <w:tcPr>
            <w:tcW w:w="597" w:type="pct"/>
            <w:tcBorders>
              <w:top w:val="nil"/>
              <w:left w:val="nil"/>
              <w:bottom w:val="nil"/>
              <w:right w:val="nil"/>
            </w:tcBorders>
            <w:noWrap/>
            <w:vAlign w:val="bottom"/>
            <w:hideMark/>
          </w:tcPr>
          <w:p w14:paraId="171F79D4"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2D918193"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w:t>
            </w:r>
          </w:p>
        </w:tc>
        <w:tc>
          <w:tcPr>
            <w:tcW w:w="386" w:type="pct"/>
            <w:tcBorders>
              <w:top w:val="nil"/>
              <w:left w:val="nil"/>
              <w:bottom w:val="nil"/>
              <w:right w:val="nil"/>
            </w:tcBorders>
            <w:noWrap/>
            <w:vAlign w:val="bottom"/>
            <w:hideMark/>
          </w:tcPr>
          <w:p w14:paraId="4224A9C9"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21</w:t>
            </w:r>
          </w:p>
        </w:tc>
      </w:tr>
      <w:tr w:rsidR="00EA2A97" w:rsidRPr="00A44ACB" w14:paraId="5611666A" w14:textId="77777777" w:rsidTr="006830E8">
        <w:trPr>
          <w:trHeight w:val="300"/>
        </w:trPr>
        <w:tc>
          <w:tcPr>
            <w:tcW w:w="358" w:type="pct"/>
            <w:vMerge/>
            <w:tcBorders>
              <w:top w:val="nil"/>
              <w:left w:val="nil"/>
              <w:bottom w:val="nil"/>
              <w:right w:val="nil"/>
            </w:tcBorders>
            <w:vAlign w:val="center"/>
            <w:hideMark/>
          </w:tcPr>
          <w:p w14:paraId="724CC566"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063DDB7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16</w:t>
            </w:r>
          </w:p>
        </w:tc>
        <w:tc>
          <w:tcPr>
            <w:tcW w:w="649" w:type="pct"/>
            <w:tcBorders>
              <w:top w:val="nil"/>
              <w:left w:val="nil"/>
              <w:bottom w:val="nil"/>
              <w:right w:val="nil"/>
            </w:tcBorders>
            <w:noWrap/>
            <w:vAlign w:val="bottom"/>
            <w:hideMark/>
          </w:tcPr>
          <w:p w14:paraId="0E18E5A8"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45</w:t>
            </w:r>
          </w:p>
        </w:tc>
        <w:tc>
          <w:tcPr>
            <w:tcW w:w="627" w:type="pct"/>
            <w:tcBorders>
              <w:top w:val="nil"/>
              <w:left w:val="nil"/>
              <w:bottom w:val="nil"/>
              <w:right w:val="nil"/>
            </w:tcBorders>
            <w:noWrap/>
            <w:vAlign w:val="bottom"/>
            <w:hideMark/>
          </w:tcPr>
          <w:p w14:paraId="6C2F22D0"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49</w:t>
            </w:r>
          </w:p>
        </w:tc>
        <w:tc>
          <w:tcPr>
            <w:tcW w:w="358" w:type="pct"/>
            <w:tcBorders>
              <w:top w:val="nil"/>
              <w:left w:val="nil"/>
              <w:bottom w:val="nil"/>
              <w:right w:val="nil"/>
            </w:tcBorders>
            <w:noWrap/>
            <w:vAlign w:val="bottom"/>
            <w:hideMark/>
          </w:tcPr>
          <w:p w14:paraId="67577C06"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10.1</w:t>
            </w:r>
          </w:p>
        </w:tc>
        <w:tc>
          <w:tcPr>
            <w:tcW w:w="530" w:type="pct"/>
            <w:tcBorders>
              <w:top w:val="nil"/>
              <w:left w:val="nil"/>
              <w:bottom w:val="nil"/>
              <w:right w:val="nil"/>
            </w:tcBorders>
            <w:noWrap/>
            <w:vAlign w:val="bottom"/>
            <w:hideMark/>
          </w:tcPr>
          <w:p w14:paraId="223DD2C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9</w:t>
            </w:r>
          </w:p>
        </w:tc>
        <w:tc>
          <w:tcPr>
            <w:tcW w:w="358" w:type="pct"/>
            <w:tcBorders>
              <w:top w:val="nil"/>
              <w:left w:val="nil"/>
              <w:bottom w:val="nil"/>
              <w:right w:val="nil"/>
            </w:tcBorders>
            <w:noWrap/>
            <w:vAlign w:val="bottom"/>
            <w:hideMark/>
          </w:tcPr>
          <w:p w14:paraId="38CB61DA"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42</w:t>
            </w:r>
          </w:p>
        </w:tc>
        <w:tc>
          <w:tcPr>
            <w:tcW w:w="392" w:type="pct"/>
            <w:tcBorders>
              <w:top w:val="nil"/>
              <w:left w:val="nil"/>
              <w:bottom w:val="nil"/>
              <w:right w:val="nil"/>
            </w:tcBorders>
            <w:noWrap/>
            <w:vAlign w:val="bottom"/>
            <w:hideMark/>
          </w:tcPr>
          <w:p w14:paraId="6D75A7F5"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8:23</w:t>
            </w:r>
          </w:p>
        </w:tc>
        <w:tc>
          <w:tcPr>
            <w:tcW w:w="597" w:type="pct"/>
            <w:tcBorders>
              <w:top w:val="nil"/>
              <w:left w:val="nil"/>
              <w:bottom w:val="nil"/>
              <w:right w:val="nil"/>
            </w:tcBorders>
            <w:noWrap/>
            <w:vAlign w:val="bottom"/>
            <w:hideMark/>
          </w:tcPr>
          <w:p w14:paraId="55B951F2" w14:textId="77777777" w:rsidR="00EA2A97" w:rsidRPr="00A44ACB" w:rsidRDefault="00EA2A97" w:rsidP="00A44ACB">
            <w:pPr>
              <w:spacing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4189992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w:t>
            </w:r>
          </w:p>
        </w:tc>
        <w:tc>
          <w:tcPr>
            <w:tcW w:w="386" w:type="pct"/>
            <w:tcBorders>
              <w:top w:val="nil"/>
              <w:left w:val="nil"/>
              <w:bottom w:val="nil"/>
              <w:right w:val="nil"/>
            </w:tcBorders>
            <w:noWrap/>
            <w:vAlign w:val="bottom"/>
            <w:hideMark/>
          </w:tcPr>
          <w:p w14:paraId="56C4C6F4" w14:textId="77777777" w:rsidR="00EA2A97" w:rsidRPr="00A44ACB" w:rsidRDefault="00EA2A97" w:rsidP="00A44ACB">
            <w:pPr>
              <w:spacing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24</w:t>
            </w:r>
          </w:p>
        </w:tc>
      </w:tr>
      <w:tr w:rsidR="00EA2A97" w:rsidRPr="00A44ACB" w14:paraId="26663BA7" w14:textId="77777777" w:rsidTr="006830E8">
        <w:trPr>
          <w:trHeight w:val="300"/>
        </w:trPr>
        <w:tc>
          <w:tcPr>
            <w:tcW w:w="358" w:type="pct"/>
            <w:vMerge/>
            <w:tcBorders>
              <w:top w:val="nil"/>
              <w:left w:val="nil"/>
              <w:bottom w:val="nil"/>
              <w:right w:val="nil"/>
            </w:tcBorders>
            <w:vAlign w:val="center"/>
            <w:hideMark/>
          </w:tcPr>
          <w:p w14:paraId="7492E04C" w14:textId="77777777" w:rsidR="00EA2A97" w:rsidRPr="00A44ACB" w:rsidRDefault="00EA2A97" w:rsidP="00A44ACB">
            <w:pPr>
              <w:spacing w:line="240" w:lineRule="auto"/>
              <w:rPr>
                <w:rFonts w:eastAsia="Times New Roman" w:cs="Arial"/>
                <w:color w:val="000000"/>
                <w:sz w:val="20"/>
                <w:szCs w:val="20"/>
                <w:u w:val="single"/>
              </w:rPr>
            </w:pPr>
          </w:p>
        </w:tc>
        <w:tc>
          <w:tcPr>
            <w:tcW w:w="358" w:type="pct"/>
            <w:tcBorders>
              <w:top w:val="nil"/>
              <w:left w:val="nil"/>
              <w:bottom w:val="nil"/>
              <w:right w:val="nil"/>
            </w:tcBorders>
            <w:noWrap/>
            <w:vAlign w:val="bottom"/>
            <w:hideMark/>
          </w:tcPr>
          <w:p w14:paraId="41B3C41D"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17</w:t>
            </w:r>
          </w:p>
        </w:tc>
        <w:tc>
          <w:tcPr>
            <w:tcW w:w="649" w:type="pct"/>
            <w:tcBorders>
              <w:top w:val="nil"/>
              <w:left w:val="nil"/>
              <w:bottom w:val="nil"/>
              <w:right w:val="nil"/>
            </w:tcBorders>
            <w:noWrap/>
            <w:vAlign w:val="bottom"/>
            <w:hideMark/>
          </w:tcPr>
          <w:p w14:paraId="287753CB"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44</w:t>
            </w:r>
          </w:p>
        </w:tc>
        <w:tc>
          <w:tcPr>
            <w:tcW w:w="627" w:type="pct"/>
            <w:tcBorders>
              <w:top w:val="nil"/>
              <w:left w:val="nil"/>
              <w:bottom w:val="nil"/>
              <w:right w:val="nil"/>
            </w:tcBorders>
            <w:noWrap/>
            <w:vAlign w:val="bottom"/>
            <w:hideMark/>
          </w:tcPr>
          <w:p w14:paraId="04D662A0"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58</w:t>
            </w:r>
          </w:p>
        </w:tc>
        <w:tc>
          <w:tcPr>
            <w:tcW w:w="358" w:type="pct"/>
            <w:tcBorders>
              <w:top w:val="nil"/>
              <w:left w:val="nil"/>
              <w:bottom w:val="nil"/>
              <w:right w:val="nil"/>
            </w:tcBorders>
            <w:noWrap/>
            <w:vAlign w:val="bottom"/>
            <w:hideMark/>
          </w:tcPr>
          <w:p w14:paraId="2F92395E"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10</w:t>
            </w:r>
          </w:p>
        </w:tc>
        <w:tc>
          <w:tcPr>
            <w:tcW w:w="530" w:type="pct"/>
            <w:tcBorders>
              <w:top w:val="nil"/>
              <w:left w:val="nil"/>
              <w:bottom w:val="nil"/>
              <w:right w:val="nil"/>
            </w:tcBorders>
            <w:noWrap/>
            <w:vAlign w:val="bottom"/>
            <w:hideMark/>
          </w:tcPr>
          <w:p w14:paraId="17AF8931"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w:t>
            </w:r>
          </w:p>
        </w:tc>
        <w:tc>
          <w:tcPr>
            <w:tcW w:w="358" w:type="pct"/>
            <w:tcBorders>
              <w:top w:val="nil"/>
              <w:left w:val="nil"/>
              <w:bottom w:val="nil"/>
              <w:right w:val="nil"/>
            </w:tcBorders>
            <w:noWrap/>
            <w:vAlign w:val="bottom"/>
            <w:hideMark/>
          </w:tcPr>
          <w:p w14:paraId="442EDF90"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42</w:t>
            </w:r>
          </w:p>
        </w:tc>
        <w:tc>
          <w:tcPr>
            <w:tcW w:w="392" w:type="pct"/>
            <w:tcBorders>
              <w:top w:val="nil"/>
              <w:left w:val="nil"/>
              <w:bottom w:val="nil"/>
              <w:right w:val="nil"/>
            </w:tcBorders>
            <w:noWrap/>
            <w:vAlign w:val="bottom"/>
            <w:hideMark/>
          </w:tcPr>
          <w:p w14:paraId="55436B15"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8:15</w:t>
            </w:r>
          </w:p>
        </w:tc>
        <w:tc>
          <w:tcPr>
            <w:tcW w:w="597" w:type="pct"/>
            <w:tcBorders>
              <w:top w:val="nil"/>
              <w:left w:val="nil"/>
              <w:bottom w:val="nil"/>
              <w:right w:val="nil"/>
            </w:tcBorders>
            <w:noWrap/>
            <w:vAlign w:val="bottom"/>
            <w:hideMark/>
          </w:tcPr>
          <w:p w14:paraId="166FE151" w14:textId="77777777" w:rsidR="00EA2A97" w:rsidRPr="00A44ACB" w:rsidRDefault="00EA2A97" w:rsidP="00A44ACB">
            <w:pPr>
              <w:spacing w:after="240" w:line="240" w:lineRule="auto"/>
              <w:jc w:val="center"/>
              <w:rPr>
                <w:rFonts w:eastAsia="Times New Roman" w:cs="Arial"/>
                <w:color w:val="000000"/>
                <w:sz w:val="20"/>
                <w:szCs w:val="20"/>
                <w:u w:val="single"/>
              </w:rPr>
            </w:pPr>
          </w:p>
        </w:tc>
        <w:tc>
          <w:tcPr>
            <w:tcW w:w="386" w:type="pct"/>
            <w:tcBorders>
              <w:top w:val="nil"/>
              <w:left w:val="nil"/>
              <w:bottom w:val="nil"/>
              <w:right w:val="nil"/>
            </w:tcBorders>
            <w:noWrap/>
            <w:vAlign w:val="bottom"/>
            <w:hideMark/>
          </w:tcPr>
          <w:p w14:paraId="5D23AE5A"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1</w:t>
            </w:r>
          </w:p>
        </w:tc>
        <w:tc>
          <w:tcPr>
            <w:tcW w:w="386" w:type="pct"/>
            <w:tcBorders>
              <w:top w:val="nil"/>
              <w:left w:val="nil"/>
              <w:bottom w:val="nil"/>
              <w:right w:val="nil"/>
            </w:tcBorders>
            <w:noWrap/>
            <w:vAlign w:val="bottom"/>
            <w:hideMark/>
          </w:tcPr>
          <w:p w14:paraId="3CE488F0" w14:textId="77777777" w:rsidR="00EA2A97" w:rsidRPr="00A44ACB" w:rsidRDefault="00EA2A97" w:rsidP="00A44ACB">
            <w:pPr>
              <w:spacing w:after="240" w:line="240" w:lineRule="auto"/>
              <w:jc w:val="center"/>
              <w:rPr>
                <w:rFonts w:eastAsia="Times New Roman" w:cs="Arial"/>
                <w:color w:val="000000"/>
                <w:sz w:val="20"/>
                <w:szCs w:val="20"/>
                <w:u w:val="single"/>
              </w:rPr>
            </w:pPr>
            <w:r w:rsidRPr="00A44ACB">
              <w:rPr>
                <w:rFonts w:eastAsia="Times New Roman" w:cs="Arial"/>
                <w:color w:val="000000"/>
                <w:sz w:val="20"/>
                <w:szCs w:val="20"/>
                <w:u w:val="single"/>
              </w:rPr>
              <w:t>25</w:t>
            </w:r>
          </w:p>
        </w:tc>
      </w:tr>
    </w:tbl>
    <w:p w14:paraId="3342950A" w14:textId="370AF88B" w:rsidR="00987D94" w:rsidRDefault="00987D94" w:rsidP="00A44ACB">
      <w:pPr>
        <w:pStyle w:val="SectionBody"/>
        <w:widowControl/>
      </w:pPr>
      <w:r>
        <w:t>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1C5C8125" w14:textId="77777777" w:rsidR="00987D94" w:rsidRDefault="00987D94" w:rsidP="00A44ACB">
      <w:pPr>
        <w:pStyle w:val="SectionBody"/>
        <w:widowControl/>
      </w:pPr>
      <w:r w:rsidRPr="00736383">
        <w:rPr>
          <w:strike/>
        </w:rPr>
        <w:t>(e)</w:t>
      </w:r>
      <w:r w:rsidRPr="00736383">
        <w:rPr>
          <w:u w:val="single"/>
        </w:rPr>
        <w:t>(g)</w:t>
      </w:r>
      <w:r>
        <w:t xml:space="preserve"> The state board shall promulgate a rule in accordance with the provisions article three-b, chapter twenty-nine-</w:t>
      </w:r>
      <w:proofErr w:type="gramStart"/>
      <w:r>
        <w:t>a</w:t>
      </w:r>
      <w:proofErr w:type="gramEnd"/>
      <w:r>
        <w:t xml:space="preserve"> of this code that includes at least the following provisions to provide for the collection, reporting and use of body mass index data in the public schools:</w:t>
      </w:r>
    </w:p>
    <w:p w14:paraId="23D31A1F" w14:textId="77777777" w:rsidR="00987D94" w:rsidRDefault="00987D94" w:rsidP="00A44ACB">
      <w:pPr>
        <w:pStyle w:val="SectionBody"/>
        <w:widowControl/>
      </w:pPr>
      <w:r>
        <w:t xml:space="preserve">(1) The data shall be collected using the appropriate methodology for assessing the body mass index from student height and weight </w:t>
      </w:r>
      <w:proofErr w:type="gramStart"/>
      <w:r>
        <w:t>data;</w:t>
      </w:r>
      <w:proofErr w:type="gramEnd"/>
    </w:p>
    <w:p w14:paraId="749DDB25" w14:textId="77777777" w:rsidR="00987D94" w:rsidRDefault="00987D94" w:rsidP="00A44ACB">
      <w:pPr>
        <w:pStyle w:val="SectionBody"/>
        <w:widowControl/>
      </w:pPr>
      <w:r>
        <w:t xml:space="preserve">(2) The data shall be collected on a scientifically drawn sample of </w:t>
      </w:r>
      <w:proofErr w:type="gramStart"/>
      <w:r>
        <w:t>students;</w:t>
      </w:r>
      <w:proofErr w:type="gramEnd"/>
    </w:p>
    <w:p w14:paraId="66ED0A02" w14:textId="77777777" w:rsidR="00987D94" w:rsidRDefault="00987D94" w:rsidP="00A44ACB">
      <w:pPr>
        <w:pStyle w:val="SectionBody"/>
        <w:widowControl/>
      </w:pPr>
      <w:r>
        <w:t xml:space="preserve">(3) The data shall be collected and reported in a manner that protects student </w:t>
      </w:r>
      <w:proofErr w:type="gramStart"/>
      <w:r>
        <w:t>confidentiality;</w:t>
      </w:r>
      <w:proofErr w:type="gramEnd"/>
    </w:p>
    <w:p w14:paraId="2EA5DA66" w14:textId="77777777" w:rsidR="00987D94" w:rsidRDefault="00987D94" w:rsidP="00A44ACB">
      <w:pPr>
        <w:pStyle w:val="SectionBody"/>
        <w:widowControl/>
      </w:pPr>
      <w:r>
        <w:t>(4) The data shall be reported to the Department of Education; and</w:t>
      </w:r>
    </w:p>
    <w:p w14:paraId="2BB85592" w14:textId="77777777" w:rsidR="00987D94" w:rsidRDefault="00987D94" w:rsidP="00A44ACB">
      <w:pPr>
        <w:pStyle w:val="SectionBody"/>
        <w:widowControl/>
      </w:pPr>
      <w:r>
        <w:t xml:space="preserve">(5) All body mass index data shall be reported in aggregate to the Governor, the </w:t>
      </w:r>
      <w:r w:rsidRPr="00FA0730">
        <w:rPr>
          <w:strike/>
        </w:rPr>
        <w:t>state</w:t>
      </w:r>
      <w:r>
        <w:t xml:space="preserve"> </w:t>
      </w:r>
      <w:r>
        <w:rPr>
          <w:u w:val="single"/>
        </w:rPr>
        <w:t xml:space="preserve">West Virginia </w:t>
      </w:r>
      <w:r>
        <w:t xml:space="preserve">Board of Education, </w:t>
      </w:r>
      <w:r w:rsidRPr="00FA0730">
        <w:rPr>
          <w:strike/>
        </w:rPr>
        <w:t>the Healthy Lifestyles Coalition</w:t>
      </w:r>
      <w:r>
        <w:t xml:space="preserve"> </w:t>
      </w:r>
      <w:r w:rsidRPr="00E34716">
        <w:rPr>
          <w:u w:val="single"/>
        </w:rPr>
        <w:t>t</w:t>
      </w:r>
      <w:r>
        <w:rPr>
          <w:u w:val="single"/>
        </w:rPr>
        <w:t>he Office for Healthy Lifestyles,</w:t>
      </w:r>
      <w:r>
        <w:t xml:space="preserve"> </w:t>
      </w:r>
      <w:r>
        <w:lastRenderedPageBreak/>
        <w:t>and the Legislative Oversight Commission on Health and Human Resources Accountability for use as an indicator of progress toward promoting healthy lifestyles among school-aged children.</w:t>
      </w:r>
    </w:p>
    <w:p w14:paraId="59B785B3" w14:textId="77777777" w:rsidR="00987D94" w:rsidRPr="00681A0F" w:rsidRDefault="00987D94" w:rsidP="00A44ACB">
      <w:pPr>
        <w:pStyle w:val="ArticleHeading"/>
        <w:widowControl/>
        <w:tabs>
          <w:tab w:val="left" w:pos="4185"/>
        </w:tabs>
        <w:ind w:left="0" w:firstLine="0"/>
        <w:sectPr w:rsidR="00987D94" w:rsidRPr="00681A0F" w:rsidSect="00987D94">
          <w:type w:val="continuous"/>
          <w:pgSz w:w="12240" w:h="15840" w:code="1"/>
          <w:pgMar w:top="1440" w:right="1440" w:bottom="1440" w:left="1440" w:header="720" w:footer="720" w:gutter="0"/>
          <w:lnNumType w:countBy="1" w:restart="newSection"/>
          <w:cols w:space="720"/>
          <w:titlePg/>
          <w:docGrid w:linePitch="360"/>
        </w:sectPr>
      </w:pPr>
      <w:r>
        <w:t>Article 5D.   Feed to Achieve Act.</w:t>
      </w:r>
    </w:p>
    <w:p w14:paraId="7090FEB0" w14:textId="77777777" w:rsidR="00987D94" w:rsidRDefault="00987D94" w:rsidP="00A44ACB">
      <w:pPr>
        <w:pStyle w:val="SectionHeading"/>
        <w:widowControl/>
        <w:sectPr w:rsidR="00987D94" w:rsidSect="00987D94">
          <w:type w:val="continuous"/>
          <w:pgSz w:w="12240" w:h="15840" w:code="1"/>
          <w:pgMar w:top="1440" w:right="1440" w:bottom="1440" w:left="1440" w:header="720" w:footer="720" w:gutter="0"/>
          <w:lnNumType w:countBy="1" w:restart="newSection"/>
          <w:cols w:space="720"/>
          <w:titlePg/>
          <w:docGrid w:linePitch="360"/>
        </w:sectPr>
      </w:pPr>
      <w:r w:rsidRPr="006E6076">
        <w:t xml:space="preserve">§18-5D-4. Creating public-private partnerships; creating nonprofit </w:t>
      </w:r>
      <w:proofErr w:type="gramStart"/>
      <w:r w:rsidRPr="006E6076">
        <w:t>foundation</w:t>
      </w:r>
      <w:proofErr w:type="gramEnd"/>
      <w:r w:rsidRPr="006E6076">
        <w:t xml:space="preserve"> or </w:t>
      </w:r>
      <w:proofErr w:type="gramStart"/>
      <w:r w:rsidRPr="006E6076">
        <w:t>fund</w:t>
      </w:r>
      <w:proofErr w:type="gramEnd"/>
      <w:r w:rsidRPr="006E6076">
        <w:t>; audit.</w:t>
      </w:r>
    </w:p>
    <w:p w14:paraId="05879DE7" w14:textId="77777777" w:rsidR="00987D94" w:rsidRPr="006E6076" w:rsidRDefault="00987D94" w:rsidP="00A44ACB">
      <w:pPr>
        <w:pStyle w:val="SectionBody"/>
        <w:widowControl/>
      </w:pPr>
      <w:r w:rsidRPr="006E6076">
        <w:t>(a) The Department of Education and each county board of education shall promptly establish a fund that is restricted solely for the receipt and expenditure of gifts, grants and bequests for the purposes of this article and may establish in lieu thereof a nonprofit foundation for this purpose. The purpose of the fund or nonprofit foundation is to provide supplemental or matching funds to increase participation in the nutrition programs in the Feed to Achieve initiative set forth in subsection (c) of this section. The Department of Education shall utilize its fund or nonprofit foundation to assist county boards of education in counties whose fund or foundation lacks sufficient business, industry and individual contributors to fund the Feed to Achieve nutrition programs.</w:t>
      </w:r>
    </w:p>
    <w:p w14:paraId="3EC1530D" w14:textId="77777777" w:rsidR="00987D94" w:rsidRPr="006E6076" w:rsidRDefault="00987D94" w:rsidP="00A44ACB">
      <w:pPr>
        <w:pStyle w:val="SectionBody"/>
        <w:widowControl/>
      </w:pPr>
      <w:proofErr w:type="gramStart"/>
      <w:r w:rsidRPr="006E6076">
        <w:t>(b) Financial support</w:t>
      </w:r>
      <w:proofErr w:type="gramEnd"/>
      <w:r w:rsidRPr="006E6076">
        <w:t xml:space="preserve"> for the fund or foundation may come from either public or private gifts, grants, contributions, bequests and endowments.</w:t>
      </w:r>
    </w:p>
    <w:p w14:paraId="199BF30A" w14:textId="77777777" w:rsidR="00987D94" w:rsidRPr="006E6076" w:rsidRDefault="00987D94" w:rsidP="00A44ACB">
      <w:pPr>
        <w:pStyle w:val="SectionBody"/>
        <w:widowControl/>
      </w:pPr>
      <w:r w:rsidRPr="006E6076">
        <w:t>(c) Expenditures from the state or county funds or by the foundations shall be used for provision of food to students through any of the programs or initiatives approved by the Office of Child Nutrition, including the following programs: School Breakfast Program, National School Lunch Program, the Summer Food Service Program, the Fresh Fruit and Vegetable Program, the Child and Adult Care Food Program, the farm-to-school initiative and community gardens. Expenditures may also be made for initiatives developed with the Department of Human Services and public-private partnerships to provide outreach and nutritional meals when students are not in school.</w:t>
      </w:r>
    </w:p>
    <w:p w14:paraId="0EC78DE5" w14:textId="77777777" w:rsidR="00987D94" w:rsidRPr="006E6076" w:rsidRDefault="00987D94" w:rsidP="00A44ACB">
      <w:pPr>
        <w:pStyle w:val="SectionBody"/>
        <w:widowControl/>
      </w:pPr>
      <w:proofErr w:type="gramStart"/>
      <w:r w:rsidRPr="006E6076">
        <w:lastRenderedPageBreak/>
        <w:t>(d) No</w:t>
      </w:r>
      <w:proofErr w:type="gramEnd"/>
      <w:r w:rsidRPr="006E6076">
        <w:t xml:space="preserve"> administrative expenses or personnel expenses for any of the state departments implementing this act, the State Board of Education, any county board of education, school or program may be paid from the funds or by the foundations.</w:t>
      </w:r>
    </w:p>
    <w:p w14:paraId="189B33B4" w14:textId="77777777" w:rsidR="00987D94" w:rsidRPr="006E6076" w:rsidRDefault="00987D94" w:rsidP="00A44ACB">
      <w:pPr>
        <w:pStyle w:val="SectionBody"/>
        <w:widowControl/>
      </w:pPr>
      <w:r w:rsidRPr="006E6076">
        <w:t>(e) Individuals or businesses that contribute to the funds or foundations may specify schools or nutrition programs for which the contribution is to be used.</w:t>
      </w:r>
    </w:p>
    <w:p w14:paraId="151B4BFF" w14:textId="77777777" w:rsidR="00987D94" w:rsidRPr="006E6076" w:rsidRDefault="00987D94" w:rsidP="00A44ACB">
      <w:pPr>
        <w:pStyle w:val="SectionBody"/>
        <w:widowControl/>
      </w:pPr>
      <w:r w:rsidRPr="006E6076">
        <w:t>(f) The Department of Education and county boards of education may establish public-private partnerships to enhance current or advance additional nutrition programs that provide nutritious food for children to take home for weekend meals.</w:t>
      </w:r>
    </w:p>
    <w:p w14:paraId="533F33AD" w14:textId="77777777" w:rsidR="00987D94" w:rsidRDefault="00987D94" w:rsidP="00A44ACB">
      <w:pPr>
        <w:pStyle w:val="SectionBody"/>
        <w:widowControl/>
        <w:rPr>
          <w:strike/>
        </w:rPr>
      </w:pPr>
      <w:r w:rsidRPr="00681A0F">
        <w:rPr>
          <w:strike/>
        </w:rPr>
        <w:t>(g) The Department of Education and county boards of education shall form or expand existing partnerships with the federal and state departments of agriculture, Department of Human Services, local master gardeners, county extension agents or other experts in the field of agriculture or gardening to develop community gardens, farm-to-school programs and other such programs that teach students how to grow and produce healthy food and provide healthy food to the students.</w:t>
      </w:r>
    </w:p>
    <w:p w14:paraId="3AAE5CF9" w14:textId="77777777" w:rsidR="00987D94" w:rsidRPr="00681A0F" w:rsidRDefault="00987D94" w:rsidP="00A44ACB">
      <w:pPr>
        <w:pStyle w:val="SectionBody"/>
        <w:widowControl/>
        <w:rPr>
          <w:u w:val="single"/>
        </w:rPr>
      </w:pPr>
      <w:r>
        <w:rPr>
          <w:u w:val="single"/>
        </w:rPr>
        <w:t>(g) The West Virginia Board of Education will work with the Office of Healthy Lifestyles and the West Virginia Department of Agriculture to implement and fund a sustainable "Farm-to-School" program. The outcomes of this program will be included in the annual report provided by the Office of Healthy Lifestyles required by §16-67-5 of this code.</w:t>
      </w:r>
    </w:p>
    <w:p w14:paraId="4E31903A" w14:textId="77777777" w:rsidR="00987D94" w:rsidRPr="006E6076" w:rsidRDefault="00987D94" w:rsidP="00A44ACB">
      <w:pPr>
        <w:pStyle w:val="SectionBody"/>
        <w:widowControl/>
      </w:pPr>
      <w:r w:rsidRPr="006E6076">
        <w:t>(h) The Department of Education shall collaborate with the Department of Human Services to develop effective strategies and programs such as after school nutrition outreach and programs that improve the healthy lifestyle of all students in pre-kindergarten through twelfth grade. The Department of Human Services may propose rules for promulgation in accordance with the provisions of article three, chapter twenty-nine-</w:t>
      </w:r>
      <w:proofErr w:type="gramStart"/>
      <w:r w:rsidRPr="006E6076">
        <w:t>a</w:t>
      </w:r>
      <w:proofErr w:type="gramEnd"/>
      <w:r w:rsidRPr="006E6076">
        <w:t xml:space="preserve"> of this code to effectuate any programs so developed.</w:t>
      </w:r>
    </w:p>
    <w:p w14:paraId="11262968" w14:textId="2C142620" w:rsidR="00987D94" w:rsidRDefault="00987D94" w:rsidP="00A44ACB">
      <w:pPr>
        <w:pStyle w:val="SectionBody"/>
        <w:widowControl/>
        <w:sectPr w:rsidR="00987D94" w:rsidSect="00987D94">
          <w:type w:val="continuous"/>
          <w:pgSz w:w="12240" w:h="15840" w:code="1"/>
          <w:pgMar w:top="1440" w:right="1440" w:bottom="1440" w:left="1440" w:header="720" w:footer="720" w:gutter="0"/>
          <w:lnNumType w:countBy="1" w:restart="newSection"/>
          <w:cols w:space="720"/>
          <w:titlePg/>
          <w:docGrid w:linePitch="360"/>
        </w:sectPr>
      </w:pPr>
      <w:r w:rsidRPr="006E6076">
        <w:lastRenderedPageBreak/>
        <w:t>(</w:t>
      </w:r>
      <w:proofErr w:type="spellStart"/>
      <w:r w:rsidRPr="006E6076">
        <w:t>i</w:t>
      </w:r>
      <w:proofErr w:type="spellEnd"/>
      <w:r w:rsidRPr="006E6076">
        <w:t xml:space="preserve">) All </w:t>
      </w:r>
      <w:proofErr w:type="gramStart"/>
      <w:r w:rsidRPr="006E6076">
        <w:t>moneys</w:t>
      </w:r>
      <w:proofErr w:type="gramEnd"/>
      <w:r w:rsidRPr="006E6076">
        <w:t xml:space="preserve"> contributed to a fund or foundation established pursuant to this section and all expenditures made therefrom shall be audited as part of the annual independent audit of the State Board of Education and the county boards of education.</w:t>
      </w:r>
    </w:p>
    <w:p w14:paraId="36F0BDF2" w14:textId="77777777" w:rsidR="00E831B3" w:rsidRDefault="00E831B3" w:rsidP="00A44ACB">
      <w:pPr>
        <w:pStyle w:val="References"/>
        <w:ind w:left="0"/>
        <w:jc w:val="left"/>
      </w:pPr>
    </w:p>
    <w:sectPr w:rsidR="00E831B3" w:rsidSect="00987D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114A" w14:textId="77777777" w:rsidR="004259EB" w:rsidRPr="00B844FE" w:rsidRDefault="004259EB" w:rsidP="00B844FE">
      <w:r>
        <w:separator/>
      </w:r>
    </w:p>
  </w:endnote>
  <w:endnote w:type="continuationSeparator" w:id="0">
    <w:p w14:paraId="752931F0" w14:textId="77777777" w:rsidR="004259EB" w:rsidRPr="00B844FE" w:rsidRDefault="00425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90FB" w14:textId="77777777" w:rsidR="00987D94" w:rsidRDefault="00987D94" w:rsidP="00987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90BA96" w14:textId="77777777" w:rsidR="00987D94" w:rsidRPr="00987D94" w:rsidRDefault="00987D94" w:rsidP="00987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94BB" w14:textId="77777777" w:rsidR="00987D94" w:rsidRDefault="00987D94" w:rsidP="00987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F3CD0F" w14:textId="77777777" w:rsidR="00987D94" w:rsidRPr="00987D94" w:rsidRDefault="00987D94" w:rsidP="00987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519E" w14:textId="77777777" w:rsidR="004259EB" w:rsidRPr="00B844FE" w:rsidRDefault="004259EB" w:rsidP="00B844FE">
      <w:r>
        <w:separator/>
      </w:r>
    </w:p>
  </w:footnote>
  <w:footnote w:type="continuationSeparator" w:id="0">
    <w:p w14:paraId="351C3E9E" w14:textId="77777777" w:rsidR="004259EB" w:rsidRPr="00B844FE" w:rsidRDefault="00425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174B" w14:textId="77777777" w:rsidR="00987D94" w:rsidRPr="00987D94" w:rsidRDefault="00987D94" w:rsidP="00987D94">
    <w:pPr>
      <w:pStyle w:val="Header"/>
    </w:pPr>
    <w:r>
      <w:t>CS for HB 4982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C0AF" w14:textId="7ABBB194" w:rsidR="00987D94" w:rsidRPr="00987D94" w:rsidRDefault="001372BF" w:rsidP="00987D94">
    <w:pPr>
      <w:pStyle w:val="Header"/>
    </w:pPr>
    <w:r>
      <w:t xml:space="preserve">Eng </w:t>
    </w:r>
    <w:r w:rsidR="00987D94">
      <w:t>CS for HB 4982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77"/>
    <w:rsid w:val="0000526A"/>
    <w:rsid w:val="00065104"/>
    <w:rsid w:val="00081D6D"/>
    <w:rsid w:val="00085919"/>
    <w:rsid w:val="00085D22"/>
    <w:rsid w:val="000C5C77"/>
    <w:rsid w:val="000E46BC"/>
    <w:rsid w:val="000E647E"/>
    <w:rsid w:val="000F22B7"/>
    <w:rsid w:val="0010070F"/>
    <w:rsid w:val="001270CE"/>
    <w:rsid w:val="001372BF"/>
    <w:rsid w:val="0015112E"/>
    <w:rsid w:val="001552E7"/>
    <w:rsid w:val="001566B4"/>
    <w:rsid w:val="00191A28"/>
    <w:rsid w:val="001B0EFD"/>
    <w:rsid w:val="001C279E"/>
    <w:rsid w:val="001D459E"/>
    <w:rsid w:val="002010BF"/>
    <w:rsid w:val="00250777"/>
    <w:rsid w:val="00250A51"/>
    <w:rsid w:val="00264F82"/>
    <w:rsid w:val="0027011C"/>
    <w:rsid w:val="00274200"/>
    <w:rsid w:val="00275740"/>
    <w:rsid w:val="00277D96"/>
    <w:rsid w:val="002A0269"/>
    <w:rsid w:val="002A7A62"/>
    <w:rsid w:val="00301F44"/>
    <w:rsid w:val="00303684"/>
    <w:rsid w:val="003143F5"/>
    <w:rsid w:val="00314854"/>
    <w:rsid w:val="00331B5A"/>
    <w:rsid w:val="003432FC"/>
    <w:rsid w:val="0037796D"/>
    <w:rsid w:val="00386E80"/>
    <w:rsid w:val="003B440F"/>
    <w:rsid w:val="003C51CD"/>
    <w:rsid w:val="003F3C67"/>
    <w:rsid w:val="003F4CA2"/>
    <w:rsid w:val="004247A2"/>
    <w:rsid w:val="004259EB"/>
    <w:rsid w:val="00430961"/>
    <w:rsid w:val="004B2795"/>
    <w:rsid w:val="004C13DD"/>
    <w:rsid w:val="004E3441"/>
    <w:rsid w:val="004E6677"/>
    <w:rsid w:val="004F01D9"/>
    <w:rsid w:val="00520C11"/>
    <w:rsid w:val="00534416"/>
    <w:rsid w:val="00562810"/>
    <w:rsid w:val="005A5366"/>
    <w:rsid w:val="00637E73"/>
    <w:rsid w:val="006865E9"/>
    <w:rsid w:val="00691F3E"/>
    <w:rsid w:val="00694BFB"/>
    <w:rsid w:val="006963DE"/>
    <w:rsid w:val="006A106B"/>
    <w:rsid w:val="006C523D"/>
    <w:rsid w:val="006D3141"/>
    <w:rsid w:val="006D4036"/>
    <w:rsid w:val="006E3220"/>
    <w:rsid w:val="0070259F"/>
    <w:rsid w:val="0070502F"/>
    <w:rsid w:val="00706CC4"/>
    <w:rsid w:val="00736517"/>
    <w:rsid w:val="007E02CF"/>
    <w:rsid w:val="007F1CF5"/>
    <w:rsid w:val="00820078"/>
    <w:rsid w:val="00834EDE"/>
    <w:rsid w:val="008736AA"/>
    <w:rsid w:val="008875D6"/>
    <w:rsid w:val="008C6C58"/>
    <w:rsid w:val="008D275D"/>
    <w:rsid w:val="009318F8"/>
    <w:rsid w:val="00936CC3"/>
    <w:rsid w:val="00954B98"/>
    <w:rsid w:val="00957A47"/>
    <w:rsid w:val="00980327"/>
    <w:rsid w:val="00987D94"/>
    <w:rsid w:val="009B2AB7"/>
    <w:rsid w:val="009C1EA5"/>
    <w:rsid w:val="009F1067"/>
    <w:rsid w:val="00A31E01"/>
    <w:rsid w:val="00A44ACB"/>
    <w:rsid w:val="00A527AD"/>
    <w:rsid w:val="00A718CF"/>
    <w:rsid w:val="00A72E7C"/>
    <w:rsid w:val="00AC3B58"/>
    <w:rsid w:val="00AD686E"/>
    <w:rsid w:val="00AE48A0"/>
    <w:rsid w:val="00AE541E"/>
    <w:rsid w:val="00AE61BE"/>
    <w:rsid w:val="00B16F25"/>
    <w:rsid w:val="00B24422"/>
    <w:rsid w:val="00B80C20"/>
    <w:rsid w:val="00B844FE"/>
    <w:rsid w:val="00B94E71"/>
    <w:rsid w:val="00BA07A2"/>
    <w:rsid w:val="00BC4F9F"/>
    <w:rsid w:val="00BC562B"/>
    <w:rsid w:val="00BE502F"/>
    <w:rsid w:val="00C33014"/>
    <w:rsid w:val="00C33434"/>
    <w:rsid w:val="00C34869"/>
    <w:rsid w:val="00C42EB6"/>
    <w:rsid w:val="00C71475"/>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93778"/>
    <w:rsid w:val="00EA2A97"/>
    <w:rsid w:val="00EB203E"/>
    <w:rsid w:val="00EE0A02"/>
    <w:rsid w:val="00EE70CB"/>
    <w:rsid w:val="00F01B45"/>
    <w:rsid w:val="00F23775"/>
    <w:rsid w:val="00F41CA2"/>
    <w:rsid w:val="00F443C0"/>
    <w:rsid w:val="00F62EFB"/>
    <w:rsid w:val="00F939A4"/>
    <w:rsid w:val="00FA6B4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B936C"/>
  <w15:chartTrackingRefBased/>
  <w15:docId w15:val="{CBD5748E-1662-4713-937D-96ABB2E9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4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87D94"/>
    <w:rPr>
      <w:rFonts w:eastAsia="Calibri"/>
      <w:color w:val="000000"/>
    </w:rPr>
  </w:style>
  <w:style w:type="character" w:customStyle="1" w:styleId="SectionHeadingChar">
    <w:name w:val="Section Heading Char"/>
    <w:link w:val="SectionHeading"/>
    <w:rsid w:val="00987D94"/>
    <w:rPr>
      <w:rFonts w:eastAsia="Calibri"/>
      <w:b/>
      <w:color w:val="000000"/>
    </w:rPr>
  </w:style>
  <w:style w:type="character" w:styleId="PageNumber">
    <w:name w:val="page number"/>
    <w:basedOn w:val="DefaultParagraphFont"/>
    <w:uiPriority w:val="99"/>
    <w:semiHidden/>
    <w:locked/>
    <w:rsid w:val="00987D94"/>
  </w:style>
  <w:style w:type="character" w:customStyle="1" w:styleId="csef05acc">
    <w:name w:val="csef05acc"/>
    <w:basedOn w:val="DefaultParagraphFont"/>
    <w:rsid w:val="001372BF"/>
  </w:style>
  <w:style w:type="character" w:customStyle="1" w:styleId="cs46ae26e6">
    <w:name w:val="cs46ae26e6"/>
    <w:basedOn w:val="DefaultParagraphFont"/>
    <w:rsid w:val="001372BF"/>
  </w:style>
  <w:style w:type="character" w:customStyle="1" w:styleId="cs68efc440">
    <w:name w:val="cs68efc440"/>
    <w:basedOn w:val="DefaultParagraphFont"/>
    <w:rsid w:val="001372BF"/>
  </w:style>
  <w:style w:type="character" w:customStyle="1" w:styleId="csb65271">
    <w:name w:val="csb65271"/>
    <w:basedOn w:val="DefaultParagraphFont"/>
    <w:rsid w:val="00137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A92E196F444BF8CC5D2442CE21694"/>
        <w:category>
          <w:name w:val="General"/>
          <w:gallery w:val="placeholder"/>
        </w:category>
        <w:types>
          <w:type w:val="bbPlcHdr"/>
        </w:types>
        <w:behaviors>
          <w:behavior w:val="content"/>
        </w:behaviors>
        <w:guid w:val="{EE10A79E-9E07-493D-B926-1F35FEE8C7A0}"/>
      </w:docPartPr>
      <w:docPartBody>
        <w:p w:rsidR="006C723F" w:rsidRDefault="006C723F">
          <w:pPr>
            <w:pStyle w:val="FFBA92E196F444BF8CC5D2442CE21694"/>
          </w:pPr>
          <w:r w:rsidRPr="00B844FE">
            <w:t>Prefix Text</w:t>
          </w:r>
        </w:p>
      </w:docPartBody>
    </w:docPart>
    <w:docPart>
      <w:docPartPr>
        <w:name w:val="1AD50AA9B1A64113B3883D9E537CA518"/>
        <w:category>
          <w:name w:val="General"/>
          <w:gallery w:val="placeholder"/>
        </w:category>
        <w:types>
          <w:type w:val="bbPlcHdr"/>
        </w:types>
        <w:behaviors>
          <w:behavior w:val="content"/>
        </w:behaviors>
        <w:guid w:val="{382818BA-EF52-4C2F-8DA2-A0FA5B485C80}"/>
      </w:docPartPr>
      <w:docPartBody>
        <w:p w:rsidR="006C723F" w:rsidRDefault="006C723F">
          <w:pPr>
            <w:pStyle w:val="1AD50AA9B1A64113B3883D9E537CA518"/>
          </w:pPr>
          <w:r w:rsidRPr="00B844FE">
            <w:t>[Type here]</w:t>
          </w:r>
        </w:p>
      </w:docPartBody>
    </w:docPart>
    <w:docPart>
      <w:docPartPr>
        <w:name w:val="2448BCE140B34B8E8393BE55BE6EA7AE"/>
        <w:category>
          <w:name w:val="General"/>
          <w:gallery w:val="placeholder"/>
        </w:category>
        <w:types>
          <w:type w:val="bbPlcHdr"/>
        </w:types>
        <w:behaviors>
          <w:behavior w:val="content"/>
        </w:behaviors>
        <w:guid w:val="{35977870-04B2-4F59-8D5F-0F786690C617}"/>
      </w:docPartPr>
      <w:docPartBody>
        <w:p w:rsidR="006C723F" w:rsidRDefault="006C723F">
          <w:pPr>
            <w:pStyle w:val="2448BCE140B34B8E8393BE55BE6EA7AE"/>
          </w:pPr>
          <w:r w:rsidRPr="00B844FE">
            <w:t>Number</w:t>
          </w:r>
        </w:p>
      </w:docPartBody>
    </w:docPart>
    <w:docPart>
      <w:docPartPr>
        <w:name w:val="415E52EF74E04B9C841F892156B99683"/>
        <w:category>
          <w:name w:val="General"/>
          <w:gallery w:val="placeholder"/>
        </w:category>
        <w:types>
          <w:type w:val="bbPlcHdr"/>
        </w:types>
        <w:behaviors>
          <w:behavior w:val="content"/>
        </w:behaviors>
        <w:guid w:val="{4217E57D-7345-435A-9C24-D43103ADBF32}"/>
      </w:docPartPr>
      <w:docPartBody>
        <w:p w:rsidR="006C723F" w:rsidRDefault="006C723F">
          <w:pPr>
            <w:pStyle w:val="415E52EF74E04B9C841F892156B996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41"/>
    <w:rsid w:val="00065104"/>
    <w:rsid w:val="00134808"/>
    <w:rsid w:val="00264F82"/>
    <w:rsid w:val="002A7A62"/>
    <w:rsid w:val="00403C73"/>
    <w:rsid w:val="006C723F"/>
    <w:rsid w:val="00820078"/>
    <w:rsid w:val="008C6C58"/>
    <w:rsid w:val="00A15A41"/>
    <w:rsid w:val="00BC4F9F"/>
    <w:rsid w:val="00C4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BA92E196F444BF8CC5D2442CE21694">
    <w:name w:val="FFBA92E196F444BF8CC5D2442CE21694"/>
  </w:style>
  <w:style w:type="paragraph" w:customStyle="1" w:styleId="1AD50AA9B1A64113B3883D9E537CA518">
    <w:name w:val="1AD50AA9B1A64113B3883D9E537CA518"/>
  </w:style>
  <w:style w:type="paragraph" w:customStyle="1" w:styleId="2448BCE140B34B8E8393BE55BE6EA7AE">
    <w:name w:val="2448BCE140B34B8E8393BE55BE6EA7AE"/>
  </w:style>
  <w:style w:type="character" w:styleId="PlaceholderText">
    <w:name w:val="Placeholder Text"/>
    <w:basedOn w:val="DefaultParagraphFont"/>
    <w:uiPriority w:val="99"/>
    <w:semiHidden/>
    <w:rsid w:val="00A15A41"/>
    <w:rPr>
      <w:color w:val="808080"/>
    </w:rPr>
  </w:style>
  <w:style w:type="paragraph" w:customStyle="1" w:styleId="415E52EF74E04B9C841F892156B99683">
    <w:name w:val="415E52EF74E04B9C841F892156B99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17</Pages>
  <Words>4064</Words>
  <Characters>22141</Characters>
  <Application>Microsoft Office Word</Application>
  <DocSecurity>0</DocSecurity>
  <Lines>688</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Debra Rayhill</cp:lastModifiedBy>
  <cp:revision>2</cp:revision>
  <cp:lastPrinted>2026-02-06T18:51:00Z</cp:lastPrinted>
  <dcterms:created xsi:type="dcterms:W3CDTF">2026-02-06T18:51:00Z</dcterms:created>
  <dcterms:modified xsi:type="dcterms:W3CDTF">2026-02-06T18:51:00Z</dcterms:modified>
</cp:coreProperties>
</file>