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C2FC" w14:textId="77777777" w:rsidR="00FE067E" w:rsidRDefault="003C6034" w:rsidP="00F76FA0">
      <w:pPr>
        <w:pStyle w:val="TitlePageOrigin"/>
      </w:pPr>
      <w:r>
        <w:rPr>
          <w:caps w:val="0"/>
        </w:rPr>
        <w:t>WEST VIRGINIA LEGISLATURE</w:t>
      </w:r>
    </w:p>
    <w:p w14:paraId="57FB299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77835C" w14:textId="77777777" w:rsidR="00CD36CF" w:rsidRDefault="005778FC" w:rsidP="00CC1F3B">
      <w:pPr>
        <w:pStyle w:val="TitlePageBillPrefix"/>
      </w:pPr>
      <w:sdt>
        <w:sdtPr>
          <w:tag w:val="IntroDate"/>
          <w:id w:val="-1236936958"/>
          <w:placeholder>
            <w:docPart w:val="25B7CF55293E421583CF398F2394D343"/>
          </w:placeholder>
          <w:text/>
        </w:sdtPr>
        <w:sdtEndPr/>
        <w:sdtContent>
          <w:r w:rsidR="00AE48A0">
            <w:t>Introduced</w:t>
          </w:r>
        </w:sdtContent>
      </w:sdt>
    </w:p>
    <w:p w14:paraId="58F743C7" w14:textId="2D07CAC4" w:rsidR="00CD36CF" w:rsidRDefault="005778FC" w:rsidP="00CC1F3B">
      <w:pPr>
        <w:pStyle w:val="BillNumber"/>
      </w:pPr>
      <w:sdt>
        <w:sdtPr>
          <w:tag w:val="Chamber"/>
          <w:id w:val="893011969"/>
          <w:lock w:val="sdtLocked"/>
          <w:placeholder>
            <w:docPart w:val="7B488A80FE0A4ADDBF3662967CFF436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5B62FA256934A3BA153032B4934EB1F"/>
          </w:placeholder>
          <w:text/>
        </w:sdtPr>
        <w:sdtEndPr/>
        <w:sdtContent>
          <w:r>
            <w:t>5009</w:t>
          </w:r>
        </w:sdtContent>
      </w:sdt>
    </w:p>
    <w:p w14:paraId="20EFFD97" w14:textId="7CD6F45E" w:rsidR="00CD36CF" w:rsidRDefault="00CD36CF" w:rsidP="00CC1F3B">
      <w:pPr>
        <w:pStyle w:val="Sponsors"/>
      </w:pPr>
      <w:r>
        <w:t xml:space="preserve">By </w:t>
      </w:r>
      <w:sdt>
        <w:sdtPr>
          <w:tag w:val="Sponsors"/>
          <w:id w:val="1589585889"/>
          <w:placeholder>
            <w:docPart w:val="70242648A00C49A38270A33527A73C4F"/>
          </w:placeholder>
          <w:text w:multiLine="1"/>
        </w:sdtPr>
        <w:sdtEndPr/>
        <w:sdtContent>
          <w:r w:rsidR="00EE52DA">
            <w:t>Delegate</w:t>
          </w:r>
          <w:r w:rsidR="004E1DA9">
            <w:t>s</w:t>
          </w:r>
          <w:r w:rsidR="00EE52DA">
            <w:t xml:space="preserve"> Funkhouser</w:t>
          </w:r>
          <w:r w:rsidR="004E1DA9">
            <w:t>, Ridenour, and Masters</w:t>
          </w:r>
        </w:sdtContent>
      </w:sdt>
    </w:p>
    <w:p w14:paraId="31E04A98" w14:textId="0BBF4D57" w:rsidR="00E831B3" w:rsidRDefault="00CD36CF" w:rsidP="00CC1F3B">
      <w:pPr>
        <w:pStyle w:val="References"/>
      </w:pPr>
      <w:r>
        <w:t>[</w:t>
      </w:r>
      <w:sdt>
        <w:sdtPr>
          <w:tag w:val="References"/>
          <w:id w:val="-1043047873"/>
          <w:placeholder>
            <w:docPart w:val="150522316F6945A89EAF849A20BBA617"/>
          </w:placeholder>
          <w:text w:multiLine="1"/>
        </w:sdtPr>
        <w:sdtEndPr/>
        <w:sdtContent>
          <w:r w:rsidR="005778FC">
            <w:t>Introduced January 30, 2026; referred to the Committee on Government Organization</w:t>
          </w:r>
        </w:sdtContent>
      </w:sdt>
      <w:r>
        <w:t>]</w:t>
      </w:r>
    </w:p>
    <w:p w14:paraId="049A80AA" w14:textId="6E8CF005" w:rsidR="00303684" w:rsidRDefault="0000526A" w:rsidP="00CC1F3B">
      <w:pPr>
        <w:pStyle w:val="TitleSection"/>
      </w:pPr>
      <w:r>
        <w:lastRenderedPageBreak/>
        <w:t>A BILL</w:t>
      </w:r>
      <w:r w:rsidR="00EE52DA">
        <w:t xml:space="preserve"> </w:t>
      </w:r>
      <w:r w:rsidR="00EE52DA" w:rsidRPr="00DE634D">
        <w:rPr>
          <w:color w:val="auto"/>
        </w:rPr>
        <w:t>to amend and reenact §8A-7-10 of the Code of West Virginia, 1931, as amended, relating to zoning ordinances and their effects; and defining the word "use" to mean domestic use, farming, or activities on the land from where water was drawn, and not extraction for transport to another jurisdiction via bottling, storage, pipeline or otherwise.</w:t>
      </w:r>
    </w:p>
    <w:p w14:paraId="3646AC43" w14:textId="77777777" w:rsidR="00303684" w:rsidRDefault="00303684" w:rsidP="00CC1F3B">
      <w:pPr>
        <w:pStyle w:val="EnactingClause"/>
      </w:pPr>
      <w:r>
        <w:t>Be it enacted by the Legislature of West Virginia:</w:t>
      </w:r>
    </w:p>
    <w:p w14:paraId="504B4A2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972488" w14:textId="77777777" w:rsidR="00EE52DA" w:rsidRPr="00DE634D" w:rsidRDefault="00EE52DA" w:rsidP="00EE52DA">
      <w:pPr>
        <w:pStyle w:val="ArticleHeading"/>
        <w:rPr>
          <w:color w:val="auto"/>
        </w:rPr>
        <w:sectPr w:rsidR="00EE52DA" w:rsidRPr="00DE634D" w:rsidSect="00EE52DA">
          <w:type w:val="continuous"/>
          <w:pgSz w:w="12240" w:h="15840" w:code="1"/>
          <w:pgMar w:top="1440" w:right="1440" w:bottom="1440" w:left="1440" w:header="720" w:footer="720" w:gutter="0"/>
          <w:lnNumType w:countBy="1" w:restart="newSection"/>
          <w:cols w:space="720"/>
          <w:titlePg/>
          <w:docGrid w:linePitch="360"/>
        </w:sectPr>
      </w:pPr>
      <w:r w:rsidRPr="00DE634D">
        <w:rPr>
          <w:color w:val="auto"/>
        </w:rPr>
        <w:t>ARTICLE 7. ZONING ORDINANCE.</w:t>
      </w:r>
    </w:p>
    <w:p w14:paraId="3A63D626" w14:textId="77777777" w:rsidR="004671FB" w:rsidRDefault="00EE52DA" w:rsidP="00EE52DA">
      <w:pPr>
        <w:pStyle w:val="SectionHeading"/>
        <w:rPr>
          <w:color w:val="auto"/>
        </w:rPr>
        <w:sectPr w:rsidR="004671FB" w:rsidSect="00EE52DA">
          <w:type w:val="continuous"/>
          <w:pgSz w:w="12240" w:h="15840" w:code="1"/>
          <w:pgMar w:top="1440" w:right="1440" w:bottom="1440" w:left="1440" w:header="720" w:footer="720" w:gutter="0"/>
          <w:lnNumType w:countBy="1" w:restart="newSection"/>
          <w:cols w:space="720"/>
          <w:titlePg/>
          <w:docGrid w:linePitch="360"/>
        </w:sectPr>
      </w:pPr>
      <w:r w:rsidRPr="00DE634D">
        <w:rPr>
          <w:color w:val="auto"/>
        </w:rPr>
        <w:t>§8A-7-10. Effect of enacted zoning ordinance.</w:t>
      </w:r>
    </w:p>
    <w:p w14:paraId="7F82C988" w14:textId="77777777" w:rsidR="00EE52DA" w:rsidRPr="00DE634D" w:rsidRDefault="00EE52DA" w:rsidP="00EE52DA">
      <w:pPr>
        <w:pStyle w:val="SectionBody"/>
        <w:rPr>
          <w:color w:val="auto"/>
        </w:rPr>
      </w:pPr>
      <w:r w:rsidRPr="00DE634D">
        <w:rPr>
          <w:color w:val="auto"/>
        </w:rPr>
        <w:t>(a) After enactment of a zoning ordinance by a municipality or county, all subsequent land development shall be done in accordance with the provisions of the zoning ordinance.</w:t>
      </w:r>
    </w:p>
    <w:p w14:paraId="577A73A5" w14:textId="77777777" w:rsidR="00EE52DA" w:rsidRPr="00DE634D" w:rsidRDefault="00EE52DA" w:rsidP="00EE52DA">
      <w:pPr>
        <w:pStyle w:val="SectionBody"/>
        <w:rPr>
          <w:color w:val="auto"/>
        </w:rPr>
      </w:pPr>
      <w:r w:rsidRPr="00DE634D">
        <w:rPr>
          <w:color w:val="auto"/>
        </w:rPr>
        <w:t>(b) All zoning ordinances, and all amendments, supplements and changes thereto, legally adopted under any prior enabling acts, and all actions taken under the authority of any such ordinances, are hereby validated and continued in effect until amended or repealed by action of the governing body of the municipality or the county taken under authority of this article. These ordinances shall have the same effect as though previously adopted as a comprehensive plan of land use or parts thereof.</w:t>
      </w:r>
    </w:p>
    <w:p w14:paraId="0FB369EB" w14:textId="77777777" w:rsidR="00EE52DA" w:rsidRPr="00DE634D" w:rsidRDefault="00EE52DA" w:rsidP="00EE52DA">
      <w:pPr>
        <w:pStyle w:val="SectionBody"/>
        <w:rPr>
          <w:color w:val="auto"/>
        </w:rPr>
      </w:pPr>
      <w:r w:rsidRPr="00DE634D">
        <w:rPr>
          <w:color w:val="auto"/>
        </w:rPr>
        <w:t>(c) Land, buildings or structures in use when a zoning ordinance is enacted may continue the same use and that use may not be prohibited by the zoning ordinance so long as the use of the land, buildings or structures is maintained, and no zoning ordinance may prohibit alterations or additions to or replacement of buildings or structures owned by any farm, industry or manufacturer, or the use of land presently owned by any farm, industry or manufacturer but not used for agricultural, industrial or manufacturing purposes, or the use or acquisition of additional land which may be required for the protection, continuing development or expansion of any agricultural, industrial or manufacturing operation of any present or future satellite agricultural, industrial or manufacturing use. A zoning ordinance may provide for the enlargement or extension of a nonconforming use, or the change from one nonconforming use to another.</w:t>
      </w:r>
    </w:p>
    <w:p w14:paraId="70F32234" w14:textId="77777777" w:rsidR="00EE52DA" w:rsidRPr="00DE634D" w:rsidRDefault="00EE52DA" w:rsidP="00EE52DA">
      <w:pPr>
        <w:pStyle w:val="SectionBody"/>
        <w:rPr>
          <w:color w:val="auto"/>
        </w:rPr>
      </w:pPr>
      <w:r w:rsidRPr="00DE634D">
        <w:rPr>
          <w:color w:val="auto"/>
        </w:rPr>
        <w:t xml:space="preserve">(d) If a use of a property that does not conform to the zoning ordinance has ceased and the property has been vacant for one-year, abandonment will be presumed unless the owner of the property can show that the property has not been abandoned: </w:t>
      </w:r>
      <w:r w:rsidRPr="00DE634D">
        <w:rPr>
          <w:i/>
          <w:color w:val="auto"/>
        </w:rPr>
        <w:t>Provided</w:t>
      </w:r>
      <w:r w:rsidRPr="00DE634D">
        <w:rPr>
          <w:iCs/>
          <w:color w:val="auto"/>
        </w:rPr>
        <w:t>,</w:t>
      </w:r>
      <w:r w:rsidRPr="00DE634D">
        <w:rPr>
          <w:color w:val="auto"/>
        </w:rPr>
        <w:t xml:space="preserve"> That neither the absence of natural resources extraction or harvesting nor the absence of any particular agricultural, industrial or manufacturing process may be construed as abandonment of the use. If the property is shown to be abandoned, then any future use of the land, buildings or structures shall conform with the provisions of the zoning ordinance regulating the use where the land, buildings or structures are located, unless the property is a duly designated historic landmark, historic site or historic district.</w:t>
      </w:r>
    </w:p>
    <w:p w14:paraId="73687C67" w14:textId="42478E93" w:rsidR="008736AA" w:rsidRDefault="00EE52DA" w:rsidP="00CC1F3B">
      <w:pPr>
        <w:pStyle w:val="SectionBody"/>
        <w:rPr>
          <w:color w:val="auto"/>
        </w:rPr>
      </w:pPr>
      <w:r w:rsidRPr="00DE634D">
        <w:rPr>
          <w:color w:val="auto"/>
        </w:rPr>
        <w:t xml:space="preserve">(e) Nothing in this chapter authorizes an ordinance, rule or regulation preventing or limiting, outside of municipalities or urban areas, the complete use (i) of natural resources by the owner; or (ii) of a tract or contiguous tracts of land of any size for a farm or agricultural operation as defined in §19-19-2 </w:t>
      </w:r>
      <w:r w:rsidR="00F76FA0" w:rsidRPr="00F76FA0">
        <w:rPr>
          <w:color w:val="auto"/>
          <w:u w:val="single"/>
        </w:rPr>
        <w:t>of this code</w:t>
      </w:r>
      <w:r w:rsidR="00F76FA0">
        <w:rPr>
          <w:color w:val="auto"/>
        </w:rPr>
        <w:t xml:space="preserve"> </w:t>
      </w:r>
      <w:r w:rsidRPr="00DE634D">
        <w:rPr>
          <w:color w:val="auto"/>
        </w:rPr>
        <w:t xml:space="preserve">by the owner.  For purposes of this article, agritourism includes, but is not limited to, the definition set forth in </w:t>
      </w:r>
      <w:bookmarkStart w:id="0" w:name="_Hlk216797384"/>
      <w:r w:rsidRPr="00DE634D">
        <w:rPr>
          <w:color w:val="auto"/>
        </w:rPr>
        <w:t>§</w:t>
      </w:r>
      <w:bookmarkEnd w:id="0"/>
      <w:r w:rsidRPr="00DE634D">
        <w:rPr>
          <w:color w:val="auto"/>
        </w:rPr>
        <w:t>19-36-2</w:t>
      </w:r>
      <w:r w:rsidR="00F76FA0">
        <w:rPr>
          <w:color w:val="auto"/>
        </w:rPr>
        <w:t xml:space="preserve"> </w:t>
      </w:r>
      <w:r w:rsidR="00F76FA0" w:rsidRPr="00F76FA0">
        <w:rPr>
          <w:color w:val="auto"/>
          <w:u w:val="single"/>
        </w:rPr>
        <w:t>of this code</w:t>
      </w:r>
      <w:r w:rsidRPr="00F76FA0">
        <w:rPr>
          <w:color w:val="auto"/>
          <w:u w:val="single"/>
        </w:rPr>
        <w:t xml:space="preserve">.  </w:t>
      </w:r>
      <w:r w:rsidRPr="00DE634D">
        <w:rPr>
          <w:color w:val="auto"/>
          <w:u w:val="single"/>
        </w:rPr>
        <w:t>The word "use" in this subsection means domestic use, farming, or activities on the land from where water was drawn,</w:t>
      </w:r>
      <w:r>
        <w:rPr>
          <w:color w:val="auto"/>
          <w:u w:val="single"/>
        </w:rPr>
        <w:t xml:space="preserve"> including use on property owner’s land or a separate parcel of land owned or leased by the property owner,</w:t>
      </w:r>
      <w:r w:rsidRPr="00DE634D">
        <w:rPr>
          <w:color w:val="auto"/>
          <w:u w:val="single"/>
        </w:rPr>
        <w:t xml:space="preserve"> </w:t>
      </w:r>
      <w:r>
        <w:rPr>
          <w:color w:val="auto"/>
          <w:u w:val="single"/>
        </w:rPr>
        <w:t>but</w:t>
      </w:r>
      <w:r w:rsidRPr="00DE634D">
        <w:rPr>
          <w:color w:val="auto"/>
          <w:u w:val="single"/>
        </w:rPr>
        <w:t xml:space="preserve"> not extraction for </w:t>
      </w:r>
      <w:r>
        <w:rPr>
          <w:color w:val="auto"/>
          <w:u w:val="single"/>
        </w:rPr>
        <w:t>commercial sale, nor shipment outside of West Virginia directly or indirectly</w:t>
      </w:r>
      <w:r>
        <w:rPr>
          <w:color w:val="auto"/>
        </w:rPr>
        <w:t>.</w:t>
      </w:r>
    </w:p>
    <w:p w14:paraId="267EA3EC" w14:textId="44A56D18" w:rsidR="00EE52DA" w:rsidRDefault="00EE52DA" w:rsidP="00CC1F3B">
      <w:pPr>
        <w:pStyle w:val="SectionBody"/>
      </w:pPr>
      <w:r w:rsidRPr="00EE52DA">
        <w:rPr>
          <w:u w:val="single"/>
        </w:rPr>
        <w:t xml:space="preserve">(f) In growth counties as defined in </w:t>
      </w:r>
      <w:r w:rsidR="00F76FA0" w:rsidRPr="00DE634D">
        <w:rPr>
          <w:color w:val="auto"/>
        </w:rPr>
        <w:t>§</w:t>
      </w:r>
      <w:r w:rsidRPr="00EE52DA">
        <w:rPr>
          <w:u w:val="single"/>
        </w:rPr>
        <w:t>7-20-3</w:t>
      </w:r>
      <w:r w:rsidR="00F76FA0">
        <w:rPr>
          <w:u w:val="single"/>
        </w:rPr>
        <w:t xml:space="preserve"> of this code</w:t>
      </w:r>
      <w:r w:rsidR="004E1DA9">
        <w:rPr>
          <w:u w:val="single"/>
        </w:rPr>
        <w:t xml:space="preserve"> with majority karst terrain, </w:t>
      </w:r>
      <w:r w:rsidRPr="00EE52DA">
        <w:rPr>
          <w:u w:val="single"/>
        </w:rPr>
        <w:t xml:space="preserve"> subsection (e) of this section does not apply to water extraction from subsurface wells for commercial sale or shipment outside of West Virginia directly or indirectly,</w:t>
      </w:r>
      <w:r w:rsidRPr="00EE52DA">
        <w:t>  </w:t>
      </w:r>
      <w:r w:rsidRPr="00EE52DA">
        <w:rPr>
          <w:i/>
          <w:iCs/>
          <w:u w:val="single"/>
        </w:rPr>
        <w:t>Provided</w:t>
      </w:r>
      <w:r>
        <w:rPr>
          <w:u w:val="single"/>
        </w:rPr>
        <w:t>,</w:t>
      </w:r>
      <w:r w:rsidRPr="00EE52DA">
        <w:rPr>
          <w:u w:val="single"/>
        </w:rPr>
        <w:t xml:space="preserve"> </w:t>
      </w:r>
      <w:r>
        <w:rPr>
          <w:u w:val="single"/>
        </w:rPr>
        <w:t>T</w:t>
      </w:r>
      <w:r w:rsidRPr="00EE52DA">
        <w:rPr>
          <w:u w:val="single"/>
        </w:rPr>
        <w:t xml:space="preserve">hat no authority under </w:t>
      </w:r>
      <w:r w:rsidR="00F76FA0">
        <w:rPr>
          <w:u w:val="single"/>
        </w:rPr>
        <w:t>sub</w:t>
      </w:r>
      <w:r w:rsidRPr="00EE52DA">
        <w:rPr>
          <w:u w:val="single"/>
        </w:rPr>
        <w:t>section (f) permits the county, municipality or political subdivision to establish or enforce any other regulation, rule, ordinance or actions to restrict, limit, or contravene any riparian or other water rights by the owner or lessee of any tract or tracts of property.</w:t>
      </w:r>
    </w:p>
    <w:p w14:paraId="0A796B24" w14:textId="77777777" w:rsidR="00C33014" w:rsidRDefault="00C33014" w:rsidP="00CC1F3B">
      <w:pPr>
        <w:pStyle w:val="Note"/>
      </w:pPr>
    </w:p>
    <w:p w14:paraId="6F0FF0F5" w14:textId="0A32291D" w:rsidR="006865E9" w:rsidRDefault="00CF1DCA" w:rsidP="00CC1F3B">
      <w:pPr>
        <w:pStyle w:val="Note"/>
      </w:pPr>
      <w:r>
        <w:t xml:space="preserve">NOTE: </w:t>
      </w:r>
      <w:r w:rsidR="00EE52DA" w:rsidRPr="00DE634D">
        <w:rPr>
          <w:rFonts w:cs="Arial"/>
          <w:color w:val="auto"/>
        </w:rPr>
        <w:t xml:space="preserve">The purpose of this bill </w:t>
      </w:r>
      <w:r w:rsidR="00EE52DA">
        <w:rPr>
          <w:rFonts w:cs="Arial"/>
          <w:color w:val="auto"/>
        </w:rPr>
        <w:t xml:space="preserve">relates to zoning ordinances and their effects; and </w:t>
      </w:r>
      <w:r w:rsidR="00EE52DA" w:rsidRPr="00DE634D">
        <w:rPr>
          <w:rFonts w:cs="Arial"/>
          <w:color w:val="auto"/>
        </w:rPr>
        <w:t>define</w:t>
      </w:r>
      <w:r w:rsidR="00EE52DA">
        <w:rPr>
          <w:rFonts w:cs="Arial"/>
          <w:color w:val="auto"/>
        </w:rPr>
        <w:t>s</w:t>
      </w:r>
      <w:r w:rsidR="00EE52DA" w:rsidRPr="00DE634D">
        <w:rPr>
          <w:rFonts w:cs="Arial"/>
          <w:color w:val="auto"/>
        </w:rPr>
        <w:t xml:space="preserve"> the word "use" to mean "domestic use, farming, or activities on the land from where water was drawn, and not extraction for transport to another jurisdiction via bottling, storage, pipeline or otherwise</w:t>
      </w:r>
      <w:r w:rsidR="00EE52DA">
        <w:rPr>
          <w:rFonts w:cs="Arial"/>
          <w:color w:val="auto"/>
        </w:rPr>
        <w:t>.</w:t>
      </w:r>
      <w:r w:rsidR="00EE52DA" w:rsidRPr="00DE634D">
        <w:rPr>
          <w:rFonts w:cs="Arial"/>
          <w:color w:val="auto"/>
        </w:rPr>
        <w:t>"</w:t>
      </w:r>
    </w:p>
    <w:p w14:paraId="519BDF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62A3" w14:textId="77777777" w:rsidR="00EE52DA" w:rsidRPr="00B844FE" w:rsidRDefault="00EE52DA" w:rsidP="00B844FE">
      <w:r>
        <w:separator/>
      </w:r>
    </w:p>
  </w:endnote>
  <w:endnote w:type="continuationSeparator" w:id="0">
    <w:p w14:paraId="1211A087" w14:textId="77777777" w:rsidR="00EE52DA" w:rsidRPr="00B844FE" w:rsidRDefault="00EE52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9AB4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EA2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33BF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2107" w14:textId="77777777" w:rsidR="00EE52DA" w:rsidRDefault="00EE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2F46" w14:textId="77777777" w:rsidR="00EE52DA" w:rsidRPr="00B844FE" w:rsidRDefault="00EE52DA" w:rsidP="00B844FE">
      <w:r>
        <w:separator/>
      </w:r>
    </w:p>
  </w:footnote>
  <w:footnote w:type="continuationSeparator" w:id="0">
    <w:p w14:paraId="5CE60C1A" w14:textId="77777777" w:rsidR="00EE52DA" w:rsidRPr="00B844FE" w:rsidRDefault="00EE52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681F" w14:textId="77777777" w:rsidR="002A0269" w:rsidRPr="00B844FE" w:rsidRDefault="005778FC">
    <w:pPr>
      <w:pStyle w:val="Header"/>
    </w:pPr>
    <w:sdt>
      <w:sdtPr>
        <w:id w:val="-684364211"/>
        <w:placeholder>
          <w:docPart w:val="7B488A80FE0A4ADDBF3662967CFF43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488A80FE0A4ADDBF3662967CFF43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D0EB" w14:textId="11B9DF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E52D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52DA">
          <w:rPr>
            <w:sz w:val="22"/>
            <w:szCs w:val="22"/>
          </w:rPr>
          <w:t>2026R1601</w:t>
        </w:r>
      </w:sdtContent>
    </w:sdt>
  </w:p>
  <w:p w14:paraId="589E95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71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A"/>
    <w:rsid w:val="0000526A"/>
    <w:rsid w:val="00044B19"/>
    <w:rsid w:val="000573A9"/>
    <w:rsid w:val="00085D22"/>
    <w:rsid w:val="00093AB0"/>
    <w:rsid w:val="000C5C77"/>
    <w:rsid w:val="000D377A"/>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671FB"/>
    <w:rsid w:val="004C13DD"/>
    <w:rsid w:val="004D3ABE"/>
    <w:rsid w:val="004E1DA9"/>
    <w:rsid w:val="004E3441"/>
    <w:rsid w:val="00500579"/>
    <w:rsid w:val="00572702"/>
    <w:rsid w:val="005778FC"/>
    <w:rsid w:val="005A5366"/>
    <w:rsid w:val="005D03DD"/>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2D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3732"/>
    <w:rsid w:val="00EE52DA"/>
    <w:rsid w:val="00EE70CB"/>
    <w:rsid w:val="00F41CA2"/>
    <w:rsid w:val="00F443C0"/>
    <w:rsid w:val="00F62EFB"/>
    <w:rsid w:val="00F741B3"/>
    <w:rsid w:val="00F76FA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55B2"/>
  <w15:chartTrackingRefBased/>
  <w15:docId w15:val="{458C4F7C-E874-4164-8481-5548B786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E52DA"/>
    <w:rPr>
      <w:rFonts w:eastAsia="Calibri"/>
      <w:b/>
      <w:caps/>
      <w:color w:val="000000"/>
      <w:sz w:val="24"/>
    </w:rPr>
  </w:style>
  <w:style w:type="character" w:customStyle="1" w:styleId="SectionBodyChar">
    <w:name w:val="Section Body Char"/>
    <w:link w:val="SectionBody"/>
    <w:rsid w:val="00EE52DA"/>
    <w:rPr>
      <w:rFonts w:eastAsia="Calibri"/>
      <w:color w:val="000000"/>
    </w:rPr>
  </w:style>
  <w:style w:type="character" w:customStyle="1" w:styleId="SectionHeadingChar">
    <w:name w:val="Section Heading Char"/>
    <w:link w:val="SectionHeading"/>
    <w:rsid w:val="00EE52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CF55293E421583CF398F2394D343"/>
        <w:category>
          <w:name w:val="General"/>
          <w:gallery w:val="placeholder"/>
        </w:category>
        <w:types>
          <w:type w:val="bbPlcHdr"/>
        </w:types>
        <w:behaviors>
          <w:behavior w:val="content"/>
        </w:behaviors>
        <w:guid w:val="{33A514B9-BF21-42A0-9878-071E7A5E5226}"/>
      </w:docPartPr>
      <w:docPartBody>
        <w:p w:rsidR="00CD2CD3" w:rsidRDefault="00CD2CD3">
          <w:pPr>
            <w:pStyle w:val="25B7CF55293E421583CF398F2394D343"/>
          </w:pPr>
          <w:r w:rsidRPr="00B844FE">
            <w:t>Prefix Text</w:t>
          </w:r>
        </w:p>
      </w:docPartBody>
    </w:docPart>
    <w:docPart>
      <w:docPartPr>
        <w:name w:val="7B488A80FE0A4ADDBF3662967CFF436C"/>
        <w:category>
          <w:name w:val="General"/>
          <w:gallery w:val="placeholder"/>
        </w:category>
        <w:types>
          <w:type w:val="bbPlcHdr"/>
        </w:types>
        <w:behaviors>
          <w:behavior w:val="content"/>
        </w:behaviors>
        <w:guid w:val="{7D4864D0-1759-4C33-951F-649F402704DC}"/>
      </w:docPartPr>
      <w:docPartBody>
        <w:p w:rsidR="00CD2CD3" w:rsidRDefault="00CD2CD3">
          <w:pPr>
            <w:pStyle w:val="7B488A80FE0A4ADDBF3662967CFF436C"/>
          </w:pPr>
          <w:r w:rsidRPr="00B844FE">
            <w:t>[Type here]</w:t>
          </w:r>
        </w:p>
      </w:docPartBody>
    </w:docPart>
    <w:docPart>
      <w:docPartPr>
        <w:name w:val="65B62FA256934A3BA153032B4934EB1F"/>
        <w:category>
          <w:name w:val="General"/>
          <w:gallery w:val="placeholder"/>
        </w:category>
        <w:types>
          <w:type w:val="bbPlcHdr"/>
        </w:types>
        <w:behaviors>
          <w:behavior w:val="content"/>
        </w:behaviors>
        <w:guid w:val="{BD8D662C-97CA-4081-BF3C-EAFE4AD1352B}"/>
      </w:docPartPr>
      <w:docPartBody>
        <w:p w:rsidR="00CD2CD3" w:rsidRDefault="00CD2CD3">
          <w:pPr>
            <w:pStyle w:val="65B62FA256934A3BA153032B4934EB1F"/>
          </w:pPr>
          <w:r w:rsidRPr="00B844FE">
            <w:t>Number</w:t>
          </w:r>
        </w:p>
      </w:docPartBody>
    </w:docPart>
    <w:docPart>
      <w:docPartPr>
        <w:name w:val="70242648A00C49A38270A33527A73C4F"/>
        <w:category>
          <w:name w:val="General"/>
          <w:gallery w:val="placeholder"/>
        </w:category>
        <w:types>
          <w:type w:val="bbPlcHdr"/>
        </w:types>
        <w:behaviors>
          <w:behavior w:val="content"/>
        </w:behaviors>
        <w:guid w:val="{EB4FA352-E162-4394-9B7F-C050B908412B}"/>
      </w:docPartPr>
      <w:docPartBody>
        <w:p w:rsidR="00CD2CD3" w:rsidRDefault="00CD2CD3">
          <w:pPr>
            <w:pStyle w:val="70242648A00C49A38270A33527A73C4F"/>
          </w:pPr>
          <w:r w:rsidRPr="00B844FE">
            <w:t>Enter Sponsors Here</w:t>
          </w:r>
        </w:p>
      </w:docPartBody>
    </w:docPart>
    <w:docPart>
      <w:docPartPr>
        <w:name w:val="150522316F6945A89EAF849A20BBA617"/>
        <w:category>
          <w:name w:val="General"/>
          <w:gallery w:val="placeholder"/>
        </w:category>
        <w:types>
          <w:type w:val="bbPlcHdr"/>
        </w:types>
        <w:behaviors>
          <w:behavior w:val="content"/>
        </w:behaviors>
        <w:guid w:val="{BB14BE16-B76F-4D44-B4A3-759B1FB125FC}"/>
      </w:docPartPr>
      <w:docPartBody>
        <w:p w:rsidR="00CD2CD3" w:rsidRDefault="00CD2CD3">
          <w:pPr>
            <w:pStyle w:val="150522316F6945A89EAF849A20BBA6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D3"/>
    <w:rsid w:val="00044B19"/>
    <w:rsid w:val="000D377A"/>
    <w:rsid w:val="00B32D66"/>
    <w:rsid w:val="00CD2CD3"/>
    <w:rsid w:val="00ED3732"/>
    <w:rsid w:val="00F7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B7CF55293E421583CF398F2394D343">
    <w:name w:val="25B7CF55293E421583CF398F2394D343"/>
  </w:style>
  <w:style w:type="paragraph" w:customStyle="1" w:styleId="7B488A80FE0A4ADDBF3662967CFF436C">
    <w:name w:val="7B488A80FE0A4ADDBF3662967CFF436C"/>
  </w:style>
  <w:style w:type="paragraph" w:customStyle="1" w:styleId="65B62FA256934A3BA153032B4934EB1F">
    <w:name w:val="65B62FA256934A3BA153032B4934EB1F"/>
  </w:style>
  <w:style w:type="paragraph" w:customStyle="1" w:styleId="70242648A00C49A38270A33527A73C4F">
    <w:name w:val="70242648A00C49A38270A33527A73C4F"/>
  </w:style>
  <w:style w:type="character" w:styleId="PlaceholderText">
    <w:name w:val="Placeholder Text"/>
    <w:basedOn w:val="DefaultParagraphFont"/>
    <w:uiPriority w:val="99"/>
    <w:semiHidden/>
    <w:rPr>
      <w:color w:val="808080"/>
    </w:rPr>
  </w:style>
  <w:style w:type="paragraph" w:customStyle="1" w:styleId="150522316F6945A89EAF849A20BBA617">
    <w:name w:val="150522316F6945A89EAF849A20BBA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2026-01-29T22:10:00Z</dcterms:created>
  <dcterms:modified xsi:type="dcterms:W3CDTF">2026-01-29T22:10:00Z</dcterms:modified>
</cp:coreProperties>
</file>