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0D6FB4" w:rsidRDefault="00CD36CF" w:rsidP="00CC1F3B">
      <w:pPr>
        <w:pStyle w:val="TitlePageOrigin"/>
        <w:rPr>
          <w:color w:val="auto"/>
        </w:rPr>
      </w:pPr>
      <w:r w:rsidRPr="000D6FB4">
        <w:rPr>
          <w:color w:val="auto"/>
        </w:rPr>
        <w:t>WEST virginia legislature</w:t>
      </w:r>
    </w:p>
    <w:p w14:paraId="446F25A9" w14:textId="3FFDA093" w:rsidR="00CD36CF" w:rsidRPr="000D6FB4" w:rsidRDefault="00CD36CF" w:rsidP="00CC1F3B">
      <w:pPr>
        <w:pStyle w:val="TitlePageSession"/>
        <w:rPr>
          <w:color w:val="auto"/>
        </w:rPr>
      </w:pPr>
      <w:r w:rsidRPr="000D6FB4">
        <w:rPr>
          <w:color w:val="auto"/>
        </w:rPr>
        <w:t>20</w:t>
      </w:r>
      <w:r w:rsidR="007F29DD" w:rsidRPr="000D6FB4">
        <w:rPr>
          <w:color w:val="auto"/>
        </w:rPr>
        <w:t>2</w:t>
      </w:r>
      <w:r w:rsidR="00AE47AA" w:rsidRPr="000D6FB4">
        <w:rPr>
          <w:color w:val="auto"/>
        </w:rPr>
        <w:t>6</w:t>
      </w:r>
      <w:r w:rsidRPr="000D6FB4">
        <w:rPr>
          <w:color w:val="auto"/>
        </w:rPr>
        <w:t xml:space="preserve"> regular session</w:t>
      </w:r>
    </w:p>
    <w:p w14:paraId="77049CE2" w14:textId="77777777" w:rsidR="00CD36CF" w:rsidRPr="000D6FB4" w:rsidRDefault="004F797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D6FB4">
            <w:rPr>
              <w:color w:val="auto"/>
            </w:rPr>
            <w:t>Introduced</w:t>
          </w:r>
        </w:sdtContent>
      </w:sdt>
    </w:p>
    <w:p w14:paraId="070377CD" w14:textId="0CA3BD8F" w:rsidR="00CD36CF" w:rsidRPr="000D6FB4" w:rsidRDefault="004F797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0D6FB4">
            <w:rPr>
              <w:color w:val="auto"/>
            </w:rPr>
            <w:t>House</w:t>
          </w:r>
        </w:sdtContent>
      </w:sdt>
      <w:r w:rsidR="00303684" w:rsidRPr="000D6FB4">
        <w:rPr>
          <w:color w:val="auto"/>
        </w:rPr>
        <w:t xml:space="preserve"> </w:t>
      </w:r>
      <w:r w:rsidR="00CD36CF" w:rsidRPr="000D6FB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5116</w:t>
          </w:r>
        </w:sdtContent>
      </w:sdt>
    </w:p>
    <w:p w14:paraId="2B17A3F4" w14:textId="0F855F82" w:rsidR="00CD36CF" w:rsidRPr="000D6FB4" w:rsidRDefault="00CD36CF" w:rsidP="00CC1F3B">
      <w:pPr>
        <w:pStyle w:val="Sponsors"/>
        <w:rPr>
          <w:color w:val="auto"/>
        </w:rPr>
      </w:pPr>
      <w:r w:rsidRPr="000D6FB4">
        <w:rPr>
          <w:color w:val="auto"/>
        </w:rPr>
        <w:t xml:space="preserve">By </w:t>
      </w:r>
      <w:sdt>
        <w:sdtPr>
          <w:rPr>
            <w:color w:val="auto"/>
          </w:rPr>
          <w:tag w:val="Sponsors"/>
          <w:id w:val="1589585889"/>
          <w:placeholder>
            <w:docPart w:val="D3DF987F6921417FB42A59748B040B52"/>
          </w:placeholder>
          <w:text w:multiLine="1"/>
        </w:sdtPr>
        <w:sdtEndPr/>
        <w:sdtContent>
          <w:r w:rsidR="00191BDC" w:rsidRPr="000D6FB4">
            <w:rPr>
              <w:color w:val="auto"/>
            </w:rPr>
            <w:t>Delegate</w:t>
          </w:r>
          <w:r w:rsidR="00166F06" w:rsidRPr="000D6FB4">
            <w:rPr>
              <w:color w:val="auto"/>
            </w:rPr>
            <w:t xml:space="preserve"> Young</w:t>
          </w:r>
          <w:r w:rsidR="00EA34BE" w:rsidRPr="000D6FB4">
            <w:rPr>
              <w:color w:val="auto"/>
            </w:rPr>
            <w:t xml:space="preserve"> </w:t>
          </w:r>
        </w:sdtContent>
      </w:sdt>
    </w:p>
    <w:p w14:paraId="44F98F1F" w14:textId="587BF509" w:rsidR="00E831B3" w:rsidRPr="000D6FB4" w:rsidRDefault="00CD36CF" w:rsidP="00CC1F3B">
      <w:pPr>
        <w:pStyle w:val="References"/>
        <w:rPr>
          <w:color w:val="auto"/>
        </w:rPr>
      </w:pPr>
      <w:r w:rsidRPr="000D6FB4">
        <w:rPr>
          <w:color w:val="auto"/>
        </w:rPr>
        <w:t>[</w:t>
      </w:r>
      <w:sdt>
        <w:sdtPr>
          <w:rPr>
            <w:color w:val="auto"/>
          </w:rPr>
          <w:tag w:val="References"/>
          <w:id w:val="-1043047873"/>
          <w:placeholder>
            <w:docPart w:val="86D2588D5BE4435AB3D90589B95411FC"/>
          </w:placeholder>
          <w:text w:multiLine="1"/>
        </w:sdtPr>
        <w:sdtEndPr/>
        <w:sdtContent>
          <w:r w:rsidR="004F7975">
            <w:rPr>
              <w:color w:val="auto"/>
            </w:rPr>
            <w:t>Introduced February 03, 2026; referred to the Committee on the Judiciary</w:t>
          </w:r>
        </w:sdtContent>
      </w:sdt>
      <w:r w:rsidRPr="000D6FB4">
        <w:rPr>
          <w:color w:val="auto"/>
        </w:rPr>
        <w:t>]</w:t>
      </w:r>
    </w:p>
    <w:p w14:paraId="2CA367D5" w14:textId="18E161FE" w:rsidR="00191BDC" w:rsidRPr="000D6FB4" w:rsidRDefault="0000526A" w:rsidP="00191BDC">
      <w:pPr>
        <w:pStyle w:val="TitleSection"/>
        <w:rPr>
          <w:color w:val="auto"/>
        </w:rPr>
      </w:pPr>
      <w:r w:rsidRPr="000D6FB4">
        <w:rPr>
          <w:color w:val="auto"/>
        </w:rPr>
        <w:lastRenderedPageBreak/>
        <w:t>A BILL</w:t>
      </w:r>
      <w:r w:rsidR="00191BDC" w:rsidRPr="000D6FB4">
        <w:rPr>
          <w:color w:val="auto"/>
        </w:rPr>
        <w:t xml:space="preserve"> to amend the Code of West Virginia, 1931, as amended, by adding a new article, designated §21-5</w:t>
      </w:r>
      <w:r w:rsidR="004A4B7D" w:rsidRPr="000D6FB4">
        <w:rPr>
          <w:color w:val="auto"/>
        </w:rPr>
        <w:t>J</w:t>
      </w:r>
      <w:r w:rsidR="00191BDC" w:rsidRPr="000D6FB4">
        <w:rPr>
          <w:color w:val="auto"/>
        </w:rPr>
        <w:t>-1, §21-5</w:t>
      </w:r>
      <w:r w:rsidR="004A4B7D" w:rsidRPr="000D6FB4">
        <w:rPr>
          <w:color w:val="auto"/>
        </w:rPr>
        <w:t>J</w:t>
      </w:r>
      <w:r w:rsidR="00191BDC" w:rsidRPr="000D6FB4">
        <w:rPr>
          <w:color w:val="auto"/>
        </w:rPr>
        <w:t>-2, §21-5</w:t>
      </w:r>
      <w:r w:rsidR="004A4B7D" w:rsidRPr="000D6FB4">
        <w:rPr>
          <w:color w:val="auto"/>
        </w:rPr>
        <w:t>J</w:t>
      </w:r>
      <w:r w:rsidR="00191BDC" w:rsidRPr="000D6FB4">
        <w:rPr>
          <w:color w:val="auto"/>
        </w:rPr>
        <w:t>-3, §21-5</w:t>
      </w:r>
      <w:r w:rsidR="004A4B7D" w:rsidRPr="000D6FB4">
        <w:rPr>
          <w:color w:val="auto"/>
        </w:rPr>
        <w:t>J</w:t>
      </w:r>
      <w:r w:rsidR="00191BDC" w:rsidRPr="000D6FB4">
        <w:rPr>
          <w:color w:val="auto"/>
        </w:rPr>
        <w:t>-4 and §21-5</w:t>
      </w:r>
      <w:r w:rsidR="004A4B7D" w:rsidRPr="000D6FB4">
        <w:rPr>
          <w:color w:val="auto"/>
        </w:rPr>
        <w:t>J</w:t>
      </w:r>
      <w:r w:rsidR="00191BDC" w:rsidRPr="000D6FB4">
        <w:rPr>
          <w:color w:val="auto"/>
        </w:rPr>
        <w:t>-5, relating to the rights of applicants and employees to inquire about wages, benefits, and other compensation; and providing for a cause of action for violations.</w:t>
      </w:r>
    </w:p>
    <w:p w14:paraId="13D3323E" w14:textId="77777777" w:rsidR="00191BDC" w:rsidRPr="000D6FB4" w:rsidRDefault="00191BDC" w:rsidP="00191BDC">
      <w:pPr>
        <w:pStyle w:val="EnactingClause"/>
        <w:rPr>
          <w:color w:val="auto"/>
        </w:rPr>
        <w:sectPr w:rsidR="00191BDC" w:rsidRPr="000D6FB4" w:rsidSect="000541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D6FB4">
        <w:rPr>
          <w:color w:val="auto"/>
        </w:rPr>
        <w:t>Be it enacted by the Legislature of West Virginia:</w:t>
      </w:r>
    </w:p>
    <w:p w14:paraId="0473EBE5" w14:textId="22209849" w:rsidR="00191BDC" w:rsidRPr="000D6FB4" w:rsidRDefault="00191BDC" w:rsidP="00191BDC">
      <w:pPr>
        <w:pStyle w:val="ArticleHeading"/>
        <w:rPr>
          <w:color w:val="auto"/>
          <w:u w:val="single"/>
        </w:rPr>
      </w:pPr>
      <w:r w:rsidRPr="000D6FB4">
        <w:rPr>
          <w:color w:val="auto"/>
          <w:u w:val="single"/>
        </w:rPr>
        <w:t>ARTICLE 5</w:t>
      </w:r>
      <w:r w:rsidR="004A4B7D" w:rsidRPr="000D6FB4">
        <w:rPr>
          <w:color w:val="auto"/>
          <w:u w:val="single"/>
        </w:rPr>
        <w:t>J</w:t>
      </w:r>
      <w:r w:rsidR="00BB2F62" w:rsidRPr="000D6FB4">
        <w:rPr>
          <w:color w:val="auto"/>
          <w:u w:val="single"/>
        </w:rPr>
        <w:t>.</w:t>
      </w:r>
      <w:r w:rsidRPr="000D6FB4">
        <w:rPr>
          <w:color w:val="auto"/>
          <w:u w:val="single"/>
        </w:rPr>
        <w:t xml:space="preserve"> katherine Johnson and dorothy vaughan fair pay act</w:t>
      </w:r>
    </w:p>
    <w:p w14:paraId="6E2D622B" w14:textId="0BE3DDAD" w:rsidR="00191BDC" w:rsidRPr="000D6FB4" w:rsidRDefault="00191BDC" w:rsidP="00191BDC">
      <w:pPr>
        <w:pStyle w:val="SectionHeading"/>
        <w:rPr>
          <w:color w:val="auto"/>
          <w:u w:val="single"/>
        </w:rPr>
      </w:pPr>
      <w:r w:rsidRPr="000D6FB4">
        <w:rPr>
          <w:color w:val="auto"/>
          <w:u w:val="single"/>
        </w:rPr>
        <w:t>§21-5</w:t>
      </w:r>
      <w:r w:rsidR="004A4B7D" w:rsidRPr="000D6FB4">
        <w:rPr>
          <w:color w:val="auto"/>
          <w:u w:val="single"/>
        </w:rPr>
        <w:t>J</w:t>
      </w:r>
      <w:r w:rsidRPr="000D6FB4">
        <w:rPr>
          <w:color w:val="auto"/>
          <w:u w:val="single"/>
        </w:rPr>
        <w:t>-1. Title of article.</w:t>
      </w:r>
    </w:p>
    <w:p w14:paraId="5E1BEB61" w14:textId="39131074" w:rsidR="00191BDC" w:rsidRPr="000D6FB4" w:rsidRDefault="00191BDC" w:rsidP="00191BDC">
      <w:pPr>
        <w:pStyle w:val="SectionBody"/>
        <w:rPr>
          <w:color w:val="auto"/>
          <w:u w:val="single"/>
        </w:rPr>
      </w:pPr>
      <w:r w:rsidRPr="000D6FB4">
        <w:rPr>
          <w:color w:val="auto"/>
          <w:u w:val="single"/>
        </w:rPr>
        <w:t xml:space="preserve">This article may be referred to as the Katherine Johnson and Dorothy Vaughan Fair Pay Act to honor and memorialize the contributions of these women with ties to West Virginia who were significant characters in the book and movie </w:t>
      </w:r>
      <w:r w:rsidR="004700E8" w:rsidRPr="000D6FB4">
        <w:rPr>
          <w:color w:val="auto"/>
          <w:u w:val="single"/>
        </w:rPr>
        <w:t>"</w:t>
      </w:r>
      <w:r w:rsidRPr="000D6FB4">
        <w:rPr>
          <w:color w:val="auto"/>
          <w:u w:val="single"/>
        </w:rPr>
        <w:t>Hidden Figures.</w:t>
      </w:r>
      <w:r w:rsidR="004700E8" w:rsidRPr="000D6FB4">
        <w:rPr>
          <w:color w:val="auto"/>
          <w:u w:val="single"/>
        </w:rPr>
        <w:t>"</w:t>
      </w:r>
      <w:r w:rsidRPr="000D6FB4">
        <w:rPr>
          <w:color w:val="auto"/>
          <w:u w:val="single"/>
        </w:rPr>
        <w:t xml:space="preserve"> Both women contributed to our country’s efforts to explore space and land a person on the moon, and both suffered substantial pay discrimination. </w:t>
      </w:r>
    </w:p>
    <w:p w14:paraId="7021C778" w14:textId="2A2E994B" w:rsidR="00191BDC" w:rsidRPr="000D6FB4" w:rsidRDefault="00191BDC" w:rsidP="00191BDC">
      <w:pPr>
        <w:pStyle w:val="SectionHeading"/>
        <w:rPr>
          <w:color w:val="auto"/>
          <w:u w:val="single"/>
        </w:rPr>
      </w:pPr>
      <w:r w:rsidRPr="000D6FB4">
        <w:rPr>
          <w:color w:val="auto"/>
          <w:u w:val="single"/>
        </w:rPr>
        <w:t>§21-5</w:t>
      </w:r>
      <w:r w:rsidR="004A4B7D" w:rsidRPr="000D6FB4">
        <w:rPr>
          <w:color w:val="auto"/>
          <w:u w:val="single"/>
        </w:rPr>
        <w:t>J</w:t>
      </w:r>
      <w:r w:rsidRPr="000D6FB4">
        <w:rPr>
          <w:color w:val="auto"/>
          <w:u w:val="single"/>
        </w:rPr>
        <w:t>-2. Definitions.</w:t>
      </w:r>
    </w:p>
    <w:p w14:paraId="68B070E5" w14:textId="77777777" w:rsidR="000C5AB8" w:rsidRPr="000D6FB4" w:rsidRDefault="000C5AB8" w:rsidP="00191BDC">
      <w:pPr>
        <w:pStyle w:val="SectionBody"/>
        <w:rPr>
          <w:color w:val="auto"/>
          <w:u w:val="single"/>
        </w:rPr>
        <w:sectPr w:rsidR="000C5AB8" w:rsidRPr="000D6FB4" w:rsidSect="00054163">
          <w:type w:val="continuous"/>
          <w:pgSz w:w="12240" w:h="15840" w:code="1"/>
          <w:pgMar w:top="1440" w:right="1440" w:bottom="1440" w:left="1440" w:header="720" w:footer="720" w:gutter="0"/>
          <w:lnNumType w:countBy="1" w:restart="newSection"/>
          <w:cols w:space="720"/>
          <w:titlePg/>
          <w:docGrid w:linePitch="360"/>
        </w:sectPr>
      </w:pPr>
    </w:p>
    <w:p w14:paraId="5AEE41A0" w14:textId="00BCDE7F" w:rsidR="00191BDC" w:rsidRPr="000D6FB4" w:rsidRDefault="00191BDC" w:rsidP="00191BDC">
      <w:pPr>
        <w:pStyle w:val="SectionBody"/>
        <w:rPr>
          <w:color w:val="auto"/>
          <w:u w:val="single"/>
        </w:rPr>
      </w:pPr>
      <w:r w:rsidRPr="000D6FB4">
        <w:rPr>
          <w:color w:val="auto"/>
          <w:u w:val="single"/>
        </w:rPr>
        <w:t>For the purposes of this article:</w:t>
      </w:r>
    </w:p>
    <w:p w14:paraId="01587ADC" w14:textId="1B574451" w:rsidR="00191BDC" w:rsidRPr="000D6FB4" w:rsidRDefault="004700E8" w:rsidP="00191BDC">
      <w:pPr>
        <w:pStyle w:val="SectionBody"/>
        <w:rPr>
          <w:color w:val="auto"/>
          <w:u w:val="single"/>
        </w:rPr>
      </w:pPr>
      <w:r w:rsidRPr="000D6FB4">
        <w:rPr>
          <w:color w:val="auto"/>
          <w:u w:val="single"/>
        </w:rPr>
        <w:t>"</w:t>
      </w:r>
      <w:r w:rsidR="00191BDC" w:rsidRPr="000D6FB4">
        <w:rPr>
          <w:color w:val="auto"/>
          <w:u w:val="single"/>
        </w:rPr>
        <w:t>Employee</w:t>
      </w:r>
      <w:r w:rsidRPr="000D6FB4">
        <w:rPr>
          <w:color w:val="auto"/>
          <w:u w:val="single"/>
        </w:rPr>
        <w:t>"</w:t>
      </w:r>
      <w:r w:rsidR="00191BDC" w:rsidRPr="000D6FB4">
        <w:rPr>
          <w:color w:val="auto"/>
          <w:u w:val="single"/>
        </w:rPr>
        <w:t xml:space="preserve"> means any person suffered or permitted to work by a person, firm</w:t>
      </w:r>
      <w:r w:rsidR="001F2700" w:rsidRPr="000D6FB4">
        <w:rPr>
          <w:color w:val="auto"/>
          <w:u w:val="single"/>
        </w:rPr>
        <w:t>,</w:t>
      </w:r>
      <w:r w:rsidR="00191BDC" w:rsidRPr="000D6FB4">
        <w:rPr>
          <w:color w:val="auto"/>
          <w:u w:val="single"/>
        </w:rPr>
        <w:t xml:space="preserve"> or corporation; and</w:t>
      </w:r>
    </w:p>
    <w:p w14:paraId="3A6DF455" w14:textId="2A1CEEF3" w:rsidR="00191BDC" w:rsidRPr="000D6FB4" w:rsidRDefault="004700E8" w:rsidP="00191BDC">
      <w:pPr>
        <w:pStyle w:val="SectionBody"/>
        <w:rPr>
          <w:color w:val="auto"/>
          <w:u w:val="single"/>
        </w:rPr>
      </w:pPr>
      <w:r w:rsidRPr="000D6FB4">
        <w:rPr>
          <w:color w:val="auto"/>
          <w:u w:val="single"/>
        </w:rPr>
        <w:t>"</w:t>
      </w:r>
      <w:r w:rsidR="00191BDC" w:rsidRPr="000D6FB4">
        <w:rPr>
          <w:color w:val="auto"/>
          <w:u w:val="single"/>
        </w:rPr>
        <w:t>Employer</w:t>
      </w:r>
      <w:r w:rsidRPr="000D6FB4">
        <w:rPr>
          <w:color w:val="auto"/>
          <w:u w:val="single"/>
        </w:rPr>
        <w:t>"</w:t>
      </w:r>
      <w:r w:rsidR="00191BDC" w:rsidRPr="000D6FB4">
        <w:rPr>
          <w:color w:val="auto"/>
          <w:u w:val="single"/>
        </w:rPr>
        <w:t xml:space="preserve"> means any person, firm</w:t>
      </w:r>
      <w:r w:rsidR="001F2700" w:rsidRPr="000D6FB4">
        <w:rPr>
          <w:color w:val="auto"/>
          <w:u w:val="single"/>
        </w:rPr>
        <w:t>,</w:t>
      </w:r>
      <w:r w:rsidR="00191BDC" w:rsidRPr="000D6FB4">
        <w:rPr>
          <w:color w:val="auto"/>
          <w:u w:val="single"/>
        </w:rPr>
        <w:t xml:space="preserve"> or corporation employing any employee</w:t>
      </w:r>
      <w:r w:rsidR="001F2700" w:rsidRPr="000D6FB4">
        <w:rPr>
          <w:color w:val="auto"/>
          <w:u w:val="single"/>
        </w:rPr>
        <w:t>.</w:t>
      </w:r>
    </w:p>
    <w:p w14:paraId="27433361" w14:textId="30033BF6" w:rsidR="00191BDC" w:rsidRPr="000D6FB4" w:rsidRDefault="00191BDC" w:rsidP="00191BDC">
      <w:pPr>
        <w:pStyle w:val="SectionHeading"/>
        <w:rPr>
          <w:color w:val="auto"/>
          <w:u w:val="single"/>
        </w:rPr>
        <w:sectPr w:rsidR="00191BDC" w:rsidRPr="000D6FB4" w:rsidSect="00054163">
          <w:type w:val="continuous"/>
          <w:pgSz w:w="12240" w:h="15840" w:code="1"/>
          <w:pgMar w:top="1440" w:right="1440" w:bottom="1440" w:left="1440" w:header="720" w:footer="720" w:gutter="0"/>
          <w:lnNumType w:countBy="1" w:restart="newSection"/>
          <w:cols w:space="720"/>
          <w:titlePg/>
          <w:docGrid w:linePitch="360"/>
        </w:sectPr>
      </w:pPr>
      <w:r w:rsidRPr="000D6FB4">
        <w:rPr>
          <w:color w:val="auto"/>
          <w:u w:val="single"/>
        </w:rPr>
        <w:t>§21-5</w:t>
      </w:r>
      <w:r w:rsidR="004A4B7D" w:rsidRPr="000D6FB4">
        <w:rPr>
          <w:color w:val="auto"/>
          <w:u w:val="single"/>
        </w:rPr>
        <w:t>J</w:t>
      </w:r>
      <w:r w:rsidRPr="000D6FB4">
        <w:rPr>
          <w:color w:val="auto"/>
          <w:u w:val="single"/>
        </w:rPr>
        <w:t>-3.  Range of wages, benefits, and other compensation to be provided.</w:t>
      </w:r>
    </w:p>
    <w:p w14:paraId="5816CEA7" w14:textId="77777777" w:rsidR="00191BDC" w:rsidRPr="000D6FB4" w:rsidRDefault="00191BDC" w:rsidP="00191BDC">
      <w:pPr>
        <w:pStyle w:val="SectionBody"/>
        <w:rPr>
          <w:color w:val="auto"/>
          <w:u w:val="single"/>
        </w:rPr>
      </w:pPr>
      <w:r w:rsidRPr="000D6FB4">
        <w:rPr>
          <w:color w:val="auto"/>
          <w:u w:val="single"/>
        </w:rPr>
        <w:t xml:space="preserve">(a) On request, an employer shall provide to an applicant for employment the range of wages, benefits, and other compensation to be provided for the position for which the applicant applied. </w:t>
      </w:r>
    </w:p>
    <w:p w14:paraId="7E02C244" w14:textId="77777777" w:rsidR="00191BDC" w:rsidRPr="000D6FB4" w:rsidRDefault="00191BDC" w:rsidP="00191BDC">
      <w:pPr>
        <w:pStyle w:val="SectionBody"/>
        <w:rPr>
          <w:color w:val="auto"/>
          <w:u w:val="single"/>
        </w:rPr>
      </w:pPr>
      <w:r w:rsidRPr="000D6FB4">
        <w:rPr>
          <w:color w:val="auto"/>
          <w:u w:val="single"/>
        </w:rPr>
        <w:t xml:space="preserve">(b) An employer may not retaliate against or refuse to interview, hire, or employ an applicant for employment because the applicant: </w:t>
      </w:r>
    </w:p>
    <w:p w14:paraId="4AE3B698" w14:textId="47BF589E" w:rsidR="00191BDC" w:rsidRPr="000D6FB4" w:rsidRDefault="00191BDC" w:rsidP="00191BDC">
      <w:pPr>
        <w:pStyle w:val="SectionBody"/>
        <w:rPr>
          <w:color w:val="auto"/>
          <w:u w:val="single"/>
        </w:rPr>
      </w:pPr>
      <w:r w:rsidRPr="000D6FB4">
        <w:rPr>
          <w:color w:val="auto"/>
          <w:u w:val="single"/>
        </w:rPr>
        <w:t>(1) Did not provide a history of wages, benefits</w:t>
      </w:r>
      <w:r w:rsidR="001F2700" w:rsidRPr="000D6FB4">
        <w:rPr>
          <w:color w:val="auto"/>
          <w:u w:val="single"/>
        </w:rPr>
        <w:t>,</w:t>
      </w:r>
      <w:r w:rsidRPr="000D6FB4">
        <w:rPr>
          <w:color w:val="auto"/>
          <w:u w:val="single"/>
        </w:rPr>
        <w:t xml:space="preserve"> or other compensation earned in previous employment; or</w:t>
      </w:r>
    </w:p>
    <w:p w14:paraId="1CE0C3DB" w14:textId="77777777" w:rsidR="00191BDC" w:rsidRPr="000D6FB4" w:rsidRDefault="00191BDC" w:rsidP="00191BDC">
      <w:pPr>
        <w:pStyle w:val="SectionBody"/>
        <w:rPr>
          <w:color w:val="auto"/>
          <w:u w:val="single"/>
        </w:rPr>
      </w:pPr>
      <w:r w:rsidRPr="000D6FB4">
        <w:rPr>
          <w:color w:val="auto"/>
          <w:u w:val="single"/>
        </w:rPr>
        <w:t xml:space="preserve">(2) Requested the range of wages, benefits, and other compensation in accordance with </w:t>
      </w:r>
      <w:r w:rsidRPr="000D6FB4">
        <w:rPr>
          <w:color w:val="auto"/>
          <w:u w:val="single"/>
        </w:rPr>
        <w:lastRenderedPageBreak/>
        <w:t>this section for the position for which the applicant applied.</w:t>
      </w:r>
    </w:p>
    <w:p w14:paraId="75C66BD7" w14:textId="77777777" w:rsidR="00191BDC" w:rsidRPr="000D6FB4" w:rsidRDefault="00191BDC" w:rsidP="00191BDC">
      <w:pPr>
        <w:pStyle w:val="SectionBody"/>
        <w:rPr>
          <w:color w:val="auto"/>
          <w:u w:val="single"/>
        </w:rPr>
      </w:pPr>
      <w:r w:rsidRPr="000D6FB4">
        <w:rPr>
          <w:color w:val="auto"/>
          <w:u w:val="single"/>
        </w:rPr>
        <w:t>(c) An employer may not inquire of the applicant about past wages, benefits, or other compensation without complying with the provisions contained in subsection (d) of this section.</w:t>
      </w:r>
    </w:p>
    <w:p w14:paraId="58241BA7" w14:textId="77777777" w:rsidR="00191BDC" w:rsidRPr="000D6FB4" w:rsidRDefault="00191BDC" w:rsidP="00191BDC">
      <w:pPr>
        <w:pStyle w:val="SectionBody"/>
        <w:rPr>
          <w:color w:val="auto"/>
          <w:u w:val="single"/>
        </w:rPr>
      </w:pPr>
      <w:r w:rsidRPr="000D6FB4">
        <w:rPr>
          <w:color w:val="auto"/>
          <w:u w:val="single"/>
        </w:rPr>
        <w:t>(d) After an employer makes an initial offer of employment with an offer of compensation to an applicant for employment, an employer may:</w:t>
      </w:r>
    </w:p>
    <w:p w14:paraId="7C45BBF1" w14:textId="5DD19BFF" w:rsidR="00191BDC" w:rsidRPr="000D6FB4" w:rsidRDefault="00191BDC" w:rsidP="00191BDC">
      <w:pPr>
        <w:pStyle w:val="SectionBody"/>
        <w:rPr>
          <w:color w:val="auto"/>
          <w:u w:val="single"/>
        </w:rPr>
      </w:pPr>
      <w:r w:rsidRPr="000D6FB4">
        <w:rPr>
          <w:color w:val="auto"/>
          <w:u w:val="single"/>
        </w:rPr>
        <w:t xml:space="preserve">(1) Rely on the wage history voluntarily provided by the applicant for employment to support a wage offer higher than the initial wage offered by the employer: or </w:t>
      </w:r>
    </w:p>
    <w:p w14:paraId="1A480A6F" w14:textId="77777777" w:rsidR="00191BDC" w:rsidRPr="000D6FB4" w:rsidRDefault="00191BDC" w:rsidP="00191BDC">
      <w:pPr>
        <w:pStyle w:val="SectionBody"/>
        <w:rPr>
          <w:color w:val="auto"/>
          <w:u w:val="single"/>
        </w:rPr>
      </w:pPr>
      <w:r w:rsidRPr="000D6FB4">
        <w:rPr>
          <w:color w:val="auto"/>
          <w:u w:val="single"/>
        </w:rPr>
        <w:t xml:space="preserve">(2) Seek to confirm the wage history voluntarily provided by the applicant for employment to support a wage offer higher than the initial wage offered by the employer. </w:t>
      </w:r>
    </w:p>
    <w:p w14:paraId="58C4FDCB" w14:textId="7A359AEC" w:rsidR="00191BDC" w:rsidRPr="000D6FB4" w:rsidRDefault="00191BDC" w:rsidP="00191BDC">
      <w:pPr>
        <w:pStyle w:val="SectionBody"/>
        <w:rPr>
          <w:color w:val="auto"/>
          <w:u w:val="single"/>
        </w:rPr>
      </w:pPr>
      <w:r w:rsidRPr="000D6FB4">
        <w:rPr>
          <w:color w:val="auto"/>
          <w:u w:val="single"/>
        </w:rPr>
        <w:t>(e) This section does not prohibit an applicant for employment from sharing wage history with an employer voluntarily.</w:t>
      </w:r>
    </w:p>
    <w:p w14:paraId="18493ACD" w14:textId="343BC1EA" w:rsidR="00191BDC" w:rsidRPr="000D6FB4" w:rsidRDefault="00191BDC" w:rsidP="00191BDC">
      <w:pPr>
        <w:pStyle w:val="SectionHeading"/>
        <w:rPr>
          <w:color w:val="auto"/>
          <w:u w:val="single"/>
        </w:rPr>
        <w:sectPr w:rsidR="00191BDC" w:rsidRPr="000D6FB4" w:rsidSect="00054163">
          <w:type w:val="continuous"/>
          <w:pgSz w:w="12240" w:h="15840" w:code="1"/>
          <w:pgMar w:top="1440" w:right="1440" w:bottom="1440" w:left="1440" w:header="720" w:footer="720" w:gutter="0"/>
          <w:lnNumType w:countBy="1" w:restart="newSection"/>
          <w:cols w:space="720"/>
          <w:docGrid w:linePitch="360"/>
        </w:sectPr>
      </w:pPr>
      <w:r w:rsidRPr="000D6FB4">
        <w:rPr>
          <w:color w:val="auto"/>
          <w:u w:val="single"/>
        </w:rPr>
        <w:t>§21-5</w:t>
      </w:r>
      <w:r w:rsidR="004A4B7D" w:rsidRPr="000D6FB4">
        <w:rPr>
          <w:color w:val="auto"/>
          <w:u w:val="single"/>
        </w:rPr>
        <w:t>J</w:t>
      </w:r>
      <w:r w:rsidRPr="000D6FB4">
        <w:rPr>
          <w:color w:val="auto"/>
          <w:u w:val="single"/>
        </w:rPr>
        <w:t xml:space="preserve">-4.  Pay </w:t>
      </w:r>
      <w:r w:rsidR="00B01D2C" w:rsidRPr="000D6FB4">
        <w:rPr>
          <w:color w:val="auto"/>
          <w:u w:val="single"/>
        </w:rPr>
        <w:t>t</w:t>
      </w:r>
      <w:r w:rsidRPr="000D6FB4">
        <w:rPr>
          <w:color w:val="auto"/>
          <w:u w:val="single"/>
        </w:rPr>
        <w:t>ransparency.</w:t>
      </w:r>
    </w:p>
    <w:p w14:paraId="4C618D15" w14:textId="77777777" w:rsidR="00191BDC" w:rsidRPr="000D6FB4" w:rsidRDefault="00191BDC" w:rsidP="00191BDC">
      <w:pPr>
        <w:pStyle w:val="SectionBody"/>
        <w:rPr>
          <w:color w:val="auto"/>
          <w:u w:val="single"/>
        </w:rPr>
      </w:pPr>
      <w:r w:rsidRPr="000D6FB4">
        <w:rPr>
          <w:color w:val="auto"/>
          <w:u w:val="single"/>
        </w:rPr>
        <w:t>(a) An employee may:</w:t>
      </w:r>
    </w:p>
    <w:p w14:paraId="556E4AD3" w14:textId="5C646C44" w:rsidR="00191BDC" w:rsidRPr="000D6FB4" w:rsidRDefault="00191BDC" w:rsidP="00191BDC">
      <w:pPr>
        <w:pStyle w:val="SectionBody"/>
        <w:rPr>
          <w:color w:val="auto"/>
          <w:u w:val="single"/>
        </w:rPr>
      </w:pPr>
      <w:r w:rsidRPr="000D6FB4">
        <w:rPr>
          <w:color w:val="auto"/>
          <w:u w:val="single"/>
        </w:rPr>
        <w:t>(1) Inquire about the wages, benefits</w:t>
      </w:r>
      <w:r w:rsidR="001F2700" w:rsidRPr="000D6FB4">
        <w:rPr>
          <w:color w:val="auto"/>
          <w:u w:val="single"/>
        </w:rPr>
        <w:t>,</w:t>
      </w:r>
      <w:r w:rsidRPr="000D6FB4">
        <w:rPr>
          <w:color w:val="auto"/>
          <w:u w:val="single"/>
        </w:rPr>
        <w:t xml:space="preserve"> or other compensation of another employee; </w:t>
      </w:r>
    </w:p>
    <w:p w14:paraId="03396596" w14:textId="7BA0CFFE" w:rsidR="00191BDC" w:rsidRPr="000D6FB4" w:rsidRDefault="00191BDC" w:rsidP="00191BDC">
      <w:pPr>
        <w:pStyle w:val="SectionBody"/>
        <w:rPr>
          <w:color w:val="auto"/>
          <w:u w:val="single"/>
        </w:rPr>
      </w:pPr>
      <w:r w:rsidRPr="000D6FB4">
        <w:rPr>
          <w:color w:val="auto"/>
          <w:u w:val="single"/>
        </w:rPr>
        <w:t>(2) Disclose, discuss</w:t>
      </w:r>
      <w:r w:rsidR="001F2700" w:rsidRPr="000D6FB4">
        <w:rPr>
          <w:color w:val="auto"/>
          <w:u w:val="single"/>
        </w:rPr>
        <w:t>,</w:t>
      </w:r>
      <w:r w:rsidRPr="000D6FB4">
        <w:rPr>
          <w:color w:val="auto"/>
          <w:u w:val="single"/>
        </w:rPr>
        <w:t xml:space="preserve"> or share information or refuse to disclose, discuss</w:t>
      </w:r>
      <w:r w:rsidR="001F2700" w:rsidRPr="000D6FB4">
        <w:rPr>
          <w:color w:val="auto"/>
          <w:u w:val="single"/>
        </w:rPr>
        <w:t>,</w:t>
      </w:r>
      <w:r w:rsidRPr="000D6FB4">
        <w:rPr>
          <w:color w:val="auto"/>
          <w:u w:val="single"/>
        </w:rPr>
        <w:t xml:space="preserve"> or share information about the amount of the employee’s own wages, benefits</w:t>
      </w:r>
      <w:r w:rsidR="001F2700" w:rsidRPr="000D6FB4">
        <w:rPr>
          <w:color w:val="auto"/>
          <w:u w:val="single"/>
        </w:rPr>
        <w:t>,</w:t>
      </w:r>
      <w:r w:rsidRPr="000D6FB4">
        <w:rPr>
          <w:color w:val="auto"/>
          <w:u w:val="single"/>
        </w:rPr>
        <w:t xml:space="preserve"> or other compensation;</w:t>
      </w:r>
    </w:p>
    <w:p w14:paraId="46B83FE7" w14:textId="77777777" w:rsidR="0031186C" w:rsidRPr="000D6FB4" w:rsidRDefault="00191BDC" w:rsidP="00191BDC">
      <w:pPr>
        <w:pStyle w:val="SectionBody"/>
        <w:ind w:left="720" w:firstLine="0"/>
        <w:rPr>
          <w:color w:val="auto"/>
          <w:u w:val="single"/>
        </w:rPr>
      </w:pPr>
      <w:r w:rsidRPr="000D6FB4">
        <w:rPr>
          <w:color w:val="auto"/>
          <w:u w:val="single"/>
        </w:rPr>
        <w:t>(3) Discuss another employee’s wages if those wages have been disclosed voluntarily;</w:t>
      </w:r>
    </w:p>
    <w:p w14:paraId="4BFAD24E" w14:textId="7662C8A4" w:rsidR="00191BDC" w:rsidRPr="000D6FB4" w:rsidRDefault="00191BDC" w:rsidP="0031186C">
      <w:pPr>
        <w:pStyle w:val="SectionBody"/>
        <w:ind w:firstLine="0"/>
        <w:rPr>
          <w:color w:val="auto"/>
          <w:u w:val="single"/>
        </w:rPr>
      </w:pPr>
      <w:r w:rsidRPr="000D6FB4">
        <w:rPr>
          <w:color w:val="auto"/>
          <w:u w:val="single"/>
        </w:rPr>
        <w:t>and</w:t>
      </w:r>
    </w:p>
    <w:p w14:paraId="7062D79F" w14:textId="77777777" w:rsidR="00191BDC" w:rsidRPr="000D6FB4" w:rsidRDefault="00191BDC" w:rsidP="00191BDC">
      <w:pPr>
        <w:pStyle w:val="SectionBody"/>
        <w:ind w:left="720" w:firstLine="0"/>
        <w:rPr>
          <w:color w:val="auto"/>
          <w:u w:val="single"/>
        </w:rPr>
      </w:pPr>
      <w:r w:rsidRPr="000D6FB4">
        <w:rPr>
          <w:color w:val="auto"/>
          <w:u w:val="single"/>
        </w:rPr>
        <w:t>(4) Aid or encourage another employee’s exercise of rights under this section.</w:t>
      </w:r>
    </w:p>
    <w:p w14:paraId="1AF6E513" w14:textId="77777777" w:rsidR="00191BDC" w:rsidRPr="000D6FB4" w:rsidRDefault="00191BDC" w:rsidP="00191BDC">
      <w:pPr>
        <w:pStyle w:val="SectionBody"/>
        <w:rPr>
          <w:color w:val="auto"/>
          <w:u w:val="single"/>
        </w:rPr>
      </w:pPr>
      <w:r w:rsidRPr="000D6FB4">
        <w:rPr>
          <w:color w:val="auto"/>
          <w:u w:val="single"/>
        </w:rPr>
        <w:t>(b) An employer may not:</w:t>
      </w:r>
    </w:p>
    <w:p w14:paraId="0CBEDC8D" w14:textId="08BF4872" w:rsidR="00191BDC" w:rsidRPr="000D6FB4" w:rsidRDefault="00191BDC" w:rsidP="00191BDC">
      <w:pPr>
        <w:pStyle w:val="SectionBody"/>
        <w:rPr>
          <w:color w:val="auto"/>
          <w:u w:val="single"/>
        </w:rPr>
      </w:pPr>
      <w:r w:rsidRPr="000D6FB4">
        <w:rPr>
          <w:color w:val="auto"/>
          <w:u w:val="single"/>
        </w:rPr>
        <w:t xml:space="preserve">(1) Prohibit an employee </w:t>
      </w:r>
      <w:r w:rsidR="001F2700" w:rsidRPr="000D6FB4">
        <w:rPr>
          <w:color w:val="auto"/>
          <w:u w:val="single" w:color="000000" w:themeColor="text1"/>
        </w:rPr>
        <w:t>from</w:t>
      </w:r>
      <w:r w:rsidRPr="000D6FB4">
        <w:rPr>
          <w:color w:val="auto"/>
          <w:u w:val="single"/>
        </w:rPr>
        <w:t xml:space="preserve"> inquiring about, discussing, or disclosing the wages of the employee or another employee;  </w:t>
      </w:r>
    </w:p>
    <w:p w14:paraId="111FCE1D" w14:textId="69B6B13B" w:rsidR="00191BDC" w:rsidRPr="000D6FB4" w:rsidRDefault="00191BDC" w:rsidP="00191BDC">
      <w:pPr>
        <w:pStyle w:val="SectionBody"/>
        <w:rPr>
          <w:color w:val="auto"/>
          <w:u w:val="single"/>
        </w:rPr>
      </w:pPr>
      <w:r w:rsidRPr="000D6FB4">
        <w:rPr>
          <w:color w:val="auto"/>
          <w:u w:val="single"/>
        </w:rPr>
        <w:t>(2) Require an employee to sign a waiver or any other document that purports to deny the employee the right to disclose or discuss the employee’s wages, benefits</w:t>
      </w:r>
      <w:r w:rsidR="001F2700" w:rsidRPr="000D6FB4">
        <w:rPr>
          <w:color w:val="auto"/>
          <w:u w:val="single"/>
        </w:rPr>
        <w:t>,</w:t>
      </w:r>
      <w:r w:rsidRPr="000D6FB4">
        <w:rPr>
          <w:color w:val="auto"/>
          <w:u w:val="single"/>
        </w:rPr>
        <w:t xml:space="preserve"> or other compensation; or </w:t>
      </w:r>
    </w:p>
    <w:p w14:paraId="0C32ED8E" w14:textId="77777777" w:rsidR="00191BDC" w:rsidRPr="000D6FB4" w:rsidRDefault="00191BDC" w:rsidP="00191BDC">
      <w:pPr>
        <w:pStyle w:val="SectionBody"/>
        <w:rPr>
          <w:color w:val="auto"/>
          <w:u w:val="single"/>
        </w:rPr>
      </w:pPr>
      <w:r w:rsidRPr="000D6FB4">
        <w:rPr>
          <w:color w:val="auto"/>
          <w:u w:val="single"/>
        </w:rPr>
        <w:t xml:space="preserve">(3) Take any adverse employment action against an employee for exercising rights </w:t>
      </w:r>
      <w:r w:rsidRPr="000D6FB4">
        <w:rPr>
          <w:color w:val="auto"/>
          <w:u w:val="single"/>
        </w:rPr>
        <w:lastRenderedPageBreak/>
        <w:t>afforded by this section.</w:t>
      </w:r>
    </w:p>
    <w:p w14:paraId="18D00AD9" w14:textId="77777777" w:rsidR="00191BDC" w:rsidRPr="000D6FB4" w:rsidRDefault="00191BDC" w:rsidP="00191BDC">
      <w:pPr>
        <w:pStyle w:val="SectionBody"/>
        <w:rPr>
          <w:color w:val="auto"/>
          <w:u w:val="single"/>
        </w:rPr>
      </w:pPr>
      <w:r w:rsidRPr="000D6FB4">
        <w:rPr>
          <w:color w:val="auto"/>
          <w:u w:val="single"/>
        </w:rPr>
        <w:t xml:space="preserve">(c) Nothing in this section may be construed to permit an employee, without the written consent of an employer, to disclose proprietary information, trade secret information, or information that is otherwise subject to a legal privilege or protected by law; or permit an employee to disclose wage information to a competitor of the employer. </w:t>
      </w:r>
    </w:p>
    <w:p w14:paraId="003CEB65" w14:textId="47C7DD07" w:rsidR="00191BDC" w:rsidRPr="000D6FB4" w:rsidRDefault="00191BDC" w:rsidP="000C5AB8">
      <w:pPr>
        <w:pStyle w:val="SectionHeading"/>
        <w:rPr>
          <w:color w:val="auto"/>
          <w:u w:val="single"/>
        </w:rPr>
      </w:pPr>
      <w:r w:rsidRPr="000D6FB4">
        <w:rPr>
          <w:color w:val="auto"/>
          <w:u w:val="single"/>
        </w:rPr>
        <w:t>§21-5</w:t>
      </w:r>
      <w:r w:rsidR="004A4B7D" w:rsidRPr="000D6FB4">
        <w:rPr>
          <w:color w:val="auto"/>
          <w:u w:val="single"/>
        </w:rPr>
        <w:t>J-</w:t>
      </w:r>
      <w:r w:rsidRPr="000D6FB4">
        <w:rPr>
          <w:color w:val="auto"/>
          <w:u w:val="single"/>
        </w:rPr>
        <w:t>5. Remedies.</w:t>
      </w:r>
    </w:p>
    <w:p w14:paraId="38109286" w14:textId="77777777" w:rsidR="000C5AB8" w:rsidRPr="000D6FB4" w:rsidRDefault="000C5AB8" w:rsidP="00191BDC">
      <w:pPr>
        <w:pStyle w:val="SectionBody"/>
        <w:rPr>
          <w:rFonts w:cs="Arial"/>
          <w:color w:val="auto"/>
          <w:u w:val="single"/>
        </w:rPr>
        <w:sectPr w:rsidR="000C5AB8" w:rsidRPr="000D6FB4" w:rsidSect="00054163">
          <w:type w:val="continuous"/>
          <w:pgSz w:w="12240" w:h="15840" w:code="1"/>
          <w:pgMar w:top="1440" w:right="1440" w:bottom="1440" w:left="1440" w:header="720" w:footer="720" w:gutter="0"/>
          <w:lnNumType w:countBy="1" w:restart="newSection"/>
          <w:pgNumType w:start="2"/>
          <w:cols w:space="720"/>
          <w:docGrid w:linePitch="360"/>
        </w:sectPr>
      </w:pPr>
    </w:p>
    <w:p w14:paraId="3C1F3CE3" w14:textId="36D22CE1" w:rsidR="00191BDC" w:rsidRPr="000D6FB4" w:rsidRDefault="00191BDC" w:rsidP="00191BDC">
      <w:pPr>
        <w:pStyle w:val="SectionBody"/>
        <w:rPr>
          <w:rFonts w:cs="Arial"/>
          <w:color w:val="auto"/>
          <w:u w:val="single"/>
        </w:rPr>
      </w:pPr>
      <w:r w:rsidRPr="000D6FB4">
        <w:rPr>
          <w:rFonts w:cs="Arial"/>
          <w:color w:val="auto"/>
          <w:u w:val="single"/>
        </w:rPr>
        <w:t>Any person injured as a result of any violation or threatened violation of this article shall have a cause of action, and, if proven in a court of competent jurisdiction, may be entitled to the following relief against a person or persons violating or threatening to violate this article:</w:t>
      </w:r>
    </w:p>
    <w:p w14:paraId="156F96FA" w14:textId="77777777" w:rsidR="00191BDC" w:rsidRPr="000D6FB4" w:rsidRDefault="00191BDC" w:rsidP="00191BDC">
      <w:pPr>
        <w:pStyle w:val="SectionBody"/>
        <w:rPr>
          <w:rFonts w:cs="Arial"/>
          <w:color w:val="auto"/>
          <w:u w:val="single"/>
        </w:rPr>
      </w:pPr>
      <w:r w:rsidRPr="000D6FB4">
        <w:rPr>
          <w:rFonts w:cs="Arial"/>
          <w:color w:val="auto"/>
          <w:u w:val="single"/>
        </w:rPr>
        <w:t>(1) Compensatory damages;</w:t>
      </w:r>
    </w:p>
    <w:p w14:paraId="74FFB3C2" w14:textId="78EB84D3" w:rsidR="00191BDC" w:rsidRPr="000D6FB4" w:rsidRDefault="00191BDC" w:rsidP="00191BDC">
      <w:pPr>
        <w:pStyle w:val="SectionBody"/>
        <w:rPr>
          <w:rFonts w:cs="Arial"/>
          <w:color w:val="auto"/>
          <w:u w:val="single"/>
        </w:rPr>
      </w:pPr>
      <w:r w:rsidRPr="000D6FB4">
        <w:rPr>
          <w:rFonts w:cs="Arial"/>
          <w:color w:val="auto"/>
          <w:u w:val="single"/>
        </w:rPr>
        <w:t>(2) Costs and reasonable attorney fees, which shall be awarded if the injured person substantially prevails;</w:t>
      </w:r>
    </w:p>
    <w:p w14:paraId="669915E4" w14:textId="6163F21E" w:rsidR="00191BDC" w:rsidRPr="000D6FB4" w:rsidRDefault="00191BDC" w:rsidP="00191BDC">
      <w:pPr>
        <w:pStyle w:val="SectionBody"/>
        <w:rPr>
          <w:rFonts w:cs="Arial"/>
          <w:color w:val="auto"/>
          <w:u w:val="single"/>
        </w:rPr>
      </w:pPr>
      <w:r w:rsidRPr="000D6FB4">
        <w:rPr>
          <w:rFonts w:cs="Arial"/>
          <w:color w:val="auto"/>
          <w:u w:val="single"/>
        </w:rPr>
        <w:t>(</w:t>
      </w:r>
      <w:r w:rsidR="00EA34BE" w:rsidRPr="000D6FB4">
        <w:rPr>
          <w:rFonts w:cs="Arial"/>
          <w:color w:val="auto"/>
          <w:u w:val="single"/>
        </w:rPr>
        <w:t>3</w:t>
      </w:r>
      <w:r w:rsidRPr="000D6FB4">
        <w:rPr>
          <w:rFonts w:cs="Arial"/>
          <w:color w:val="auto"/>
          <w:u w:val="single"/>
        </w:rPr>
        <w:t>) Preliminary and permanent injunctive relief; and</w:t>
      </w:r>
    </w:p>
    <w:p w14:paraId="19E9B3FB" w14:textId="5125D9D8" w:rsidR="00191BDC" w:rsidRPr="000D6FB4" w:rsidRDefault="00191BDC" w:rsidP="00191BDC">
      <w:pPr>
        <w:pStyle w:val="SectionBody"/>
        <w:rPr>
          <w:rFonts w:cs="Arial"/>
          <w:color w:val="auto"/>
          <w:u w:val="single"/>
        </w:rPr>
      </w:pPr>
      <w:r w:rsidRPr="000D6FB4">
        <w:rPr>
          <w:rFonts w:cs="Arial"/>
          <w:color w:val="auto"/>
          <w:u w:val="single"/>
        </w:rPr>
        <w:t>(</w:t>
      </w:r>
      <w:r w:rsidR="00EA34BE" w:rsidRPr="000D6FB4">
        <w:rPr>
          <w:rFonts w:cs="Arial"/>
          <w:color w:val="auto"/>
          <w:u w:val="single"/>
        </w:rPr>
        <w:t>4</w:t>
      </w:r>
      <w:r w:rsidRPr="000D6FB4">
        <w:rPr>
          <w:rFonts w:cs="Arial"/>
          <w:color w:val="auto"/>
          <w:u w:val="single"/>
        </w:rPr>
        <w:t>) Any other appropriate equitable relief.</w:t>
      </w:r>
    </w:p>
    <w:p w14:paraId="35AA6A18" w14:textId="77777777" w:rsidR="00191BDC" w:rsidRPr="000D6FB4" w:rsidRDefault="00191BDC" w:rsidP="00191BDC">
      <w:pPr>
        <w:pStyle w:val="Note"/>
        <w:rPr>
          <w:color w:val="auto"/>
        </w:rPr>
      </w:pPr>
    </w:p>
    <w:p w14:paraId="65B4E040" w14:textId="77777777" w:rsidR="00191BDC" w:rsidRPr="000D6FB4" w:rsidRDefault="00191BDC" w:rsidP="00191BDC">
      <w:pPr>
        <w:pStyle w:val="Note"/>
        <w:rPr>
          <w:color w:val="auto"/>
        </w:rPr>
      </w:pPr>
      <w:r w:rsidRPr="000D6FB4">
        <w:rPr>
          <w:color w:val="auto"/>
        </w:rPr>
        <w:t>NOTE: The purpose of this bill is to state an employee’s right to inquire about wages under the Katherine Johnson and Dorothy Vaughan Fair Pay Act. It requires an employer to provide wage range to applicants; and provides for civil and criminal penalties for violations.</w:t>
      </w:r>
    </w:p>
    <w:p w14:paraId="670BE6AB" w14:textId="66402AD6" w:rsidR="00191BDC" w:rsidRPr="000D6FB4" w:rsidRDefault="00054163" w:rsidP="00191BDC">
      <w:pPr>
        <w:pStyle w:val="Note"/>
        <w:rPr>
          <w:color w:val="auto"/>
        </w:rPr>
      </w:pPr>
      <w:r w:rsidRPr="000D6FB4">
        <w:rPr>
          <w:color w:val="auto"/>
        </w:rPr>
        <w:t>Strike-throughs indicate language that would be stricken from a heading or the present law and underscoring indicates new language that would be added.</w:t>
      </w:r>
    </w:p>
    <w:sectPr w:rsidR="00191BDC" w:rsidRPr="000D6FB4" w:rsidSect="00054163">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090505"/>
      <w:docPartObj>
        <w:docPartGallery w:val="Page Numbers (Bottom of Page)"/>
        <w:docPartUnique/>
      </w:docPartObj>
    </w:sdtPr>
    <w:sdtEndPr/>
    <w:sdtContent>
      <w:p w14:paraId="6809E098" w14:textId="77777777" w:rsidR="00191BDC" w:rsidRPr="00B844FE" w:rsidRDefault="00191BD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FA198F" w14:textId="77777777" w:rsidR="00191BDC" w:rsidRDefault="00191BD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154990"/>
      <w:docPartObj>
        <w:docPartGallery w:val="Page Numbers (Bottom of Page)"/>
        <w:docPartUnique/>
      </w:docPartObj>
    </w:sdtPr>
    <w:sdtEndPr>
      <w:rPr>
        <w:noProof/>
      </w:rPr>
    </w:sdtEndPr>
    <w:sdtContent>
      <w:p w14:paraId="15B9DB8A" w14:textId="17BEC5E5" w:rsidR="00672EAE" w:rsidRDefault="00672E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C2F32" w14:textId="14DC9026" w:rsidR="00191BDC" w:rsidRPr="00672EAE" w:rsidRDefault="00191BDC" w:rsidP="00672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A94E" w14:textId="77777777" w:rsidR="00BA4A1D" w:rsidRDefault="00BA4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9AB" w14:textId="77777777" w:rsidR="00191BDC" w:rsidRPr="00B844FE" w:rsidRDefault="004F7975">
    <w:pPr>
      <w:pStyle w:val="Header"/>
    </w:pPr>
    <w:sdt>
      <w:sdtPr>
        <w:id w:val="-206411486"/>
        <w:placeholder>
          <w:docPart w:val="4A3865B5169449BA8162585DB84D3B51"/>
        </w:placeholder>
        <w:temporary/>
        <w:showingPlcHdr/>
        <w15:appearance w15:val="hidden"/>
      </w:sdtPr>
      <w:sdtEndPr/>
      <w:sdtContent>
        <w:r w:rsidR="00191BDC" w:rsidRPr="00B844FE">
          <w:t>[Type here]</w:t>
        </w:r>
      </w:sdtContent>
    </w:sdt>
    <w:r w:rsidR="00191BDC" w:rsidRPr="00B844FE">
      <w:ptab w:relativeTo="margin" w:alignment="left" w:leader="none"/>
    </w:r>
    <w:sdt>
      <w:sdtPr>
        <w:id w:val="-1697074932"/>
        <w:placeholder>
          <w:docPart w:val="4A3865B5169449BA8162585DB84D3B51"/>
        </w:placeholder>
        <w:temporary/>
        <w:showingPlcHdr/>
        <w15:appearance w15:val="hidden"/>
      </w:sdtPr>
      <w:sdtEndPr/>
      <w:sdtContent>
        <w:r w:rsidR="00191B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3EE" w14:textId="4B89816D" w:rsidR="00191BDC" w:rsidRPr="00C33014" w:rsidRDefault="00191BDC" w:rsidP="000573A9">
    <w:pPr>
      <w:pStyle w:val="HeaderStyle"/>
    </w:pPr>
    <w:r>
      <w:t xml:space="preserve">Intr </w:t>
    </w:r>
    <w:sdt>
      <w:sdtPr>
        <w:tag w:val="BNumWH"/>
        <w:id w:val="-2075115743"/>
        <w:placeholder>
          <w:docPart w:val="B6BCF07251A24A328732385F18EC6291"/>
        </w:placeholder>
        <w:text/>
      </w:sdtPr>
      <w:sdtEndPr/>
      <w:sdtContent>
        <w:r w:rsidR="00166F06">
          <w:t>HB</w:t>
        </w:r>
      </w:sdtContent>
    </w:sdt>
    <w:r w:rsidRPr="002A0269">
      <w:ptab w:relativeTo="margin" w:alignment="center" w:leader="none"/>
    </w:r>
    <w:r>
      <w:tab/>
    </w:r>
    <w:sdt>
      <w:sdtPr>
        <w:rPr>
          <w:color w:val="auto"/>
        </w:rPr>
        <w:alias w:val="CBD Number"/>
        <w:tag w:val="CBD Number"/>
        <w:id w:val="785157399"/>
        <w:text/>
      </w:sdtPr>
      <w:sdtEndPr/>
      <w:sdtContent>
        <w:r w:rsidRPr="008E1E4D">
          <w:rPr>
            <w:color w:val="auto"/>
          </w:rPr>
          <w:t>202</w:t>
        </w:r>
        <w:r w:rsidR="00AE47AA">
          <w:rPr>
            <w:color w:val="auto"/>
          </w:rPr>
          <w:t>6</w:t>
        </w:r>
        <w:r w:rsidR="00166F06">
          <w:rPr>
            <w:color w:val="auto"/>
          </w:rPr>
          <w:t>R</w:t>
        </w:r>
        <w:r w:rsidR="00AE47AA">
          <w:rPr>
            <w:color w:val="auto"/>
          </w:rPr>
          <w:t>3339</w:t>
        </w:r>
      </w:sdtContent>
    </w:sdt>
  </w:p>
  <w:p w14:paraId="722EA8B7" w14:textId="77777777" w:rsidR="00191BDC" w:rsidRPr="00C33014" w:rsidRDefault="00191BD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7CDA" w14:textId="4A89C011" w:rsidR="00191BDC" w:rsidRPr="002A0269" w:rsidRDefault="004F7975" w:rsidP="00CC1F3B">
    <w:pPr>
      <w:pStyle w:val="HeaderStyle"/>
    </w:pPr>
    <w:sdt>
      <w:sdtPr>
        <w:tag w:val="BNumWH"/>
        <w:id w:val="1048180470"/>
        <w:placeholder>
          <w:docPart w:val="9DD6991F8BB34F7284757B94D65F45A2"/>
        </w:placeholder>
        <w:showingPlcHdr/>
        <w:text/>
      </w:sdtPr>
      <w:sdtEndPr/>
      <w:sdtContent/>
    </w:sdt>
    <w:r w:rsidR="00191BDC">
      <w:t xml:space="preserve"> </w:t>
    </w:r>
    <w:r w:rsidR="00191BDC" w:rsidRPr="002A0269">
      <w:ptab w:relativeTo="margin" w:alignment="center" w:leader="none"/>
    </w:r>
    <w:r w:rsidR="00191BDC">
      <w:tab/>
    </w:r>
    <w:sdt>
      <w:sdtPr>
        <w:alias w:val="CBD Number"/>
        <w:tag w:val="CBD Number"/>
        <w:id w:val="-1418478369"/>
        <w:showingPlcHdr/>
        <w:text/>
      </w:sdtPr>
      <w:sdtEndPr/>
      <w:sdtContent>
        <w:r w:rsidR="00166F0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33743332">
    <w:abstractNumId w:val="0"/>
  </w:num>
  <w:num w:numId="2" w16cid:durableId="17734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4163"/>
    <w:rsid w:val="000573A9"/>
    <w:rsid w:val="00085D22"/>
    <w:rsid w:val="000C5AB8"/>
    <w:rsid w:val="000C5C77"/>
    <w:rsid w:val="000D6FB4"/>
    <w:rsid w:val="000E3912"/>
    <w:rsid w:val="0010070F"/>
    <w:rsid w:val="00104F90"/>
    <w:rsid w:val="001143CA"/>
    <w:rsid w:val="001468D3"/>
    <w:rsid w:val="0015112E"/>
    <w:rsid w:val="001552E7"/>
    <w:rsid w:val="001566B4"/>
    <w:rsid w:val="0015672B"/>
    <w:rsid w:val="00166F06"/>
    <w:rsid w:val="00191BDC"/>
    <w:rsid w:val="00194F23"/>
    <w:rsid w:val="001A66B7"/>
    <w:rsid w:val="001C279E"/>
    <w:rsid w:val="001D459E"/>
    <w:rsid w:val="001F2700"/>
    <w:rsid w:val="00236A25"/>
    <w:rsid w:val="0027011C"/>
    <w:rsid w:val="00274200"/>
    <w:rsid w:val="00275740"/>
    <w:rsid w:val="002A0269"/>
    <w:rsid w:val="002C0818"/>
    <w:rsid w:val="00303684"/>
    <w:rsid w:val="0031186C"/>
    <w:rsid w:val="003143F5"/>
    <w:rsid w:val="00314854"/>
    <w:rsid w:val="00391F69"/>
    <w:rsid w:val="00394191"/>
    <w:rsid w:val="003C51CD"/>
    <w:rsid w:val="004368E0"/>
    <w:rsid w:val="00463668"/>
    <w:rsid w:val="004700E8"/>
    <w:rsid w:val="004A4B7D"/>
    <w:rsid w:val="004A7CA8"/>
    <w:rsid w:val="004C13DD"/>
    <w:rsid w:val="004E3441"/>
    <w:rsid w:val="004F7975"/>
    <w:rsid w:val="00500579"/>
    <w:rsid w:val="00555FDD"/>
    <w:rsid w:val="005A5366"/>
    <w:rsid w:val="005A5B05"/>
    <w:rsid w:val="005D7E17"/>
    <w:rsid w:val="006210B7"/>
    <w:rsid w:val="006369EB"/>
    <w:rsid w:val="00637E73"/>
    <w:rsid w:val="00645F53"/>
    <w:rsid w:val="006648E1"/>
    <w:rsid w:val="00672610"/>
    <w:rsid w:val="00672EAE"/>
    <w:rsid w:val="00683677"/>
    <w:rsid w:val="006865E9"/>
    <w:rsid w:val="00691F3E"/>
    <w:rsid w:val="00694BFB"/>
    <w:rsid w:val="00694CB3"/>
    <w:rsid w:val="006A106B"/>
    <w:rsid w:val="006B6CA2"/>
    <w:rsid w:val="006C523D"/>
    <w:rsid w:val="006D1673"/>
    <w:rsid w:val="006D4036"/>
    <w:rsid w:val="00797F35"/>
    <w:rsid w:val="007A5259"/>
    <w:rsid w:val="007A7081"/>
    <w:rsid w:val="007D1728"/>
    <w:rsid w:val="007F1CF5"/>
    <w:rsid w:val="007F29DD"/>
    <w:rsid w:val="00831C9A"/>
    <w:rsid w:val="00834EDE"/>
    <w:rsid w:val="0087194F"/>
    <w:rsid w:val="008736AA"/>
    <w:rsid w:val="008D275D"/>
    <w:rsid w:val="008F5A65"/>
    <w:rsid w:val="0096758C"/>
    <w:rsid w:val="00980327"/>
    <w:rsid w:val="00986478"/>
    <w:rsid w:val="009B5557"/>
    <w:rsid w:val="009D06E6"/>
    <w:rsid w:val="009F1067"/>
    <w:rsid w:val="00A31E01"/>
    <w:rsid w:val="00A527AD"/>
    <w:rsid w:val="00A718CF"/>
    <w:rsid w:val="00AD4A23"/>
    <w:rsid w:val="00AE47AA"/>
    <w:rsid w:val="00AE48A0"/>
    <w:rsid w:val="00AE61BE"/>
    <w:rsid w:val="00B01D2C"/>
    <w:rsid w:val="00B16F25"/>
    <w:rsid w:val="00B24422"/>
    <w:rsid w:val="00B34B8F"/>
    <w:rsid w:val="00B66B81"/>
    <w:rsid w:val="00B80C20"/>
    <w:rsid w:val="00B844FE"/>
    <w:rsid w:val="00B86B4F"/>
    <w:rsid w:val="00BA1F84"/>
    <w:rsid w:val="00BA4A1D"/>
    <w:rsid w:val="00BB2F62"/>
    <w:rsid w:val="00BC4640"/>
    <w:rsid w:val="00BC562B"/>
    <w:rsid w:val="00BF048E"/>
    <w:rsid w:val="00BF6945"/>
    <w:rsid w:val="00C33014"/>
    <w:rsid w:val="00C33434"/>
    <w:rsid w:val="00C34869"/>
    <w:rsid w:val="00C42EB6"/>
    <w:rsid w:val="00C61C04"/>
    <w:rsid w:val="00C85096"/>
    <w:rsid w:val="00CB1005"/>
    <w:rsid w:val="00CB20EF"/>
    <w:rsid w:val="00CC0372"/>
    <w:rsid w:val="00CC1DA2"/>
    <w:rsid w:val="00CC1F3B"/>
    <w:rsid w:val="00CD12CB"/>
    <w:rsid w:val="00CD36CF"/>
    <w:rsid w:val="00CF1DCA"/>
    <w:rsid w:val="00D46225"/>
    <w:rsid w:val="00D579FC"/>
    <w:rsid w:val="00D632C1"/>
    <w:rsid w:val="00D75E1C"/>
    <w:rsid w:val="00D81C16"/>
    <w:rsid w:val="00DE526B"/>
    <w:rsid w:val="00DF199D"/>
    <w:rsid w:val="00E01542"/>
    <w:rsid w:val="00E07EEA"/>
    <w:rsid w:val="00E365F1"/>
    <w:rsid w:val="00E469B1"/>
    <w:rsid w:val="00E51AD6"/>
    <w:rsid w:val="00E62F48"/>
    <w:rsid w:val="00E82DDC"/>
    <w:rsid w:val="00E831B3"/>
    <w:rsid w:val="00E95FBC"/>
    <w:rsid w:val="00EA34BE"/>
    <w:rsid w:val="00EB2148"/>
    <w:rsid w:val="00EB2415"/>
    <w:rsid w:val="00EE70CB"/>
    <w:rsid w:val="00EF100C"/>
    <w:rsid w:val="00F41CA2"/>
    <w:rsid w:val="00F443C0"/>
    <w:rsid w:val="00F5360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8E8F41"/>
  <w15:chartTrackingRefBased/>
  <w15:docId w15:val="{698E7D23-456B-4CB4-9552-72B10DCD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91BD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6BCF07251A24A328732385F18EC6291"/>
        <w:category>
          <w:name w:val="General"/>
          <w:gallery w:val="placeholder"/>
        </w:category>
        <w:types>
          <w:type w:val="bbPlcHdr"/>
        </w:types>
        <w:behaviors>
          <w:behavior w:val="content"/>
        </w:behaviors>
        <w:guid w:val="{B7A14CA8-CD7A-473F-9486-4D1A8D96D128}"/>
      </w:docPartPr>
      <w:docPartBody>
        <w:p w:rsidR="00D94599" w:rsidRDefault="00D94599"/>
      </w:docPartBody>
    </w:docPart>
    <w:docPart>
      <w:docPartPr>
        <w:name w:val="9DD6991F8BB34F7284757B94D65F45A2"/>
        <w:category>
          <w:name w:val="General"/>
          <w:gallery w:val="placeholder"/>
        </w:category>
        <w:types>
          <w:type w:val="bbPlcHdr"/>
        </w:types>
        <w:behaviors>
          <w:behavior w:val="content"/>
        </w:behaviors>
        <w:guid w:val="{704BCF13-6CA8-46BC-8DBD-1DA8238E2151}"/>
      </w:docPartPr>
      <w:docPartBody>
        <w:p w:rsidR="00D94599" w:rsidRDefault="00D94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A5B05"/>
    <w:rsid w:val="006648E1"/>
    <w:rsid w:val="00793716"/>
    <w:rsid w:val="00797F35"/>
    <w:rsid w:val="007D1728"/>
    <w:rsid w:val="00852D52"/>
    <w:rsid w:val="0087194F"/>
    <w:rsid w:val="009D06E6"/>
    <w:rsid w:val="00BF048E"/>
    <w:rsid w:val="00CB1005"/>
    <w:rsid w:val="00CC1DA2"/>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2026-02-02T21:47:00Z</dcterms:created>
  <dcterms:modified xsi:type="dcterms:W3CDTF">2026-02-02T21:47:00Z</dcterms:modified>
</cp:coreProperties>
</file>