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63737" w14:textId="267F1CFF" w:rsidR="00FE067E" w:rsidRPr="0072308F" w:rsidRDefault="00CE04F0" w:rsidP="00CC1F3B">
      <w:pPr>
        <w:pStyle w:val="TitlePageOrigin"/>
        <w:rPr>
          <w:color w:val="auto"/>
        </w:rPr>
      </w:pPr>
      <w:r w:rsidRPr="0072308F">
        <w:rPr>
          <w:noProof/>
          <w:color w:val="auto"/>
        </w:rPr>
        <mc:AlternateContent>
          <mc:Choice Requires="wps">
            <w:drawing>
              <wp:anchor distT="0" distB="0" distL="114300" distR="114300" simplePos="0" relativeHeight="251659264" behindDoc="0" locked="0" layoutInCell="1" allowOverlap="1" wp14:anchorId="75882FCF" wp14:editId="7B359505">
                <wp:simplePos x="0" y="0"/>
                <wp:positionH relativeFrom="column">
                  <wp:posOffset>6007100</wp:posOffset>
                </wp:positionH>
                <wp:positionV relativeFrom="paragraph">
                  <wp:posOffset>2260600</wp:posOffset>
                </wp:positionV>
                <wp:extent cx="635000" cy="476250"/>
                <wp:effectExtent l="0" t="0" r="12700" b="19050"/>
                <wp:wrapNone/>
                <wp:docPr id="37090594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F3B00D5" w14:textId="39E0D432" w:rsidR="00CE04F0" w:rsidRPr="00CE04F0" w:rsidRDefault="00CE04F0" w:rsidP="00CE04F0">
                            <w:pPr>
                              <w:spacing w:line="240" w:lineRule="auto"/>
                              <w:jc w:val="center"/>
                              <w:rPr>
                                <w:rFonts w:cs="Arial"/>
                                <w:b/>
                              </w:rPr>
                            </w:pPr>
                            <w:r w:rsidRPr="00CE04F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882FC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F3B00D5" w14:textId="39E0D432" w:rsidR="00CE04F0" w:rsidRPr="00CE04F0" w:rsidRDefault="00CE04F0" w:rsidP="00CE04F0">
                      <w:pPr>
                        <w:spacing w:line="240" w:lineRule="auto"/>
                        <w:jc w:val="center"/>
                        <w:rPr>
                          <w:rFonts w:cs="Arial"/>
                          <w:b/>
                        </w:rPr>
                      </w:pPr>
                      <w:r w:rsidRPr="00CE04F0">
                        <w:rPr>
                          <w:rFonts w:cs="Arial"/>
                          <w:b/>
                        </w:rPr>
                        <w:t>FISCAL NOTE</w:t>
                      </w:r>
                    </w:p>
                  </w:txbxContent>
                </v:textbox>
              </v:shape>
            </w:pict>
          </mc:Fallback>
        </mc:AlternateContent>
      </w:r>
      <w:r w:rsidR="00CD36CF" w:rsidRPr="0072308F">
        <w:rPr>
          <w:color w:val="auto"/>
        </w:rPr>
        <w:t>WEST virginia legislature</w:t>
      </w:r>
    </w:p>
    <w:p w14:paraId="19011E23" w14:textId="60235D20" w:rsidR="00CD36CF" w:rsidRPr="0072308F" w:rsidRDefault="00CD36CF" w:rsidP="00CC1F3B">
      <w:pPr>
        <w:pStyle w:val="TitlePageSession"/>
        <w:rPr>
          <w:color w:val="auto"/>
        </w:rPr>
      </w:pPr>
      <w:r w:rsidRPr="0072308F">
        <w:rPr>
          <w:color w:val="auto"/>
        </w:rPr>
        <w:t>20</w:t>
      </w:r>
      <w:r w:rsidR="00CB1ADC" w:rsidRPr="0072308F">
        <w:rPr>
          <w:color w:val="auto"/>
        </w:rPr>
        <w:t>2</w:t>
      </w:r>
      <w:r w:rsidR="006B53AE" w:rsidRPr="0072308F">
        <w:rPr>
          <w:color w:val="auto"/>
        </w:rPr>
        <w:t>6</w:t>
      </w:r>
      <w:r w:rsidRPr="0072308F">
        <w:rPr>
          <w:color w:val="auto"/>
        </w:rPr>
        <w:t xml:space="preserve"> regular session</w:t>
      </w:r>
    </w:p>
    <w:p w14:paraId="5AEDE06E" w14:textId="77777777" w:rsidR="00CD36CF" w:rsidRPr="0072308F" w:rsidRDefault="008D183F"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72308F">
            <w:rPr>
              <w:color w:val="auto"/>
            </w:rPr>
            <w:t>Introduced</w:t>
          </w:r>
        </w:sdtContent>
      </w:sdt>
    </w:p>
    <w:p w14:paraId="72C7D33E" w14:textId="2007F56B" w:rsidR="00CD36CF" w:rsidRPr="0072308F" w:rsidRDefault="008D183F"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72308F">
            <w:rPr>
              <w:color w:val="auto"/>
            </w:rPr>
            <w:t>House</w:t>
          </w:r>
        </w:sdtContent>
      </w:sdt>
      <w:r w:rsidR="00303684" w:rsidRPr="0072308F">
        <w:rPr>
          <w:color w:val="auto"/>
        </w:rPr>
        <w:t xml:space="preserve"> </w:t>
      </w:r>
      <w:r w:rsidR="00CD36CF" w:rsidRPr="0072308F">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5156</w:t>
          </w:r>
        </w:sdtContent>
      </w:sdt>
    </w:p>
    <w:p w14:paraId="76FFF851" w14:textId="41AD0B71" w:rsidR="00CD36CF" w:rsidRPr="0072308F" w:rsidRDefault="00CD36CF" w:rsidP="00CC1F3B">
      <w:pPr>
        <w:pStyle w:val="Sponsors"/>
        <w:rPr>
          <w:color w:val="auto"/>
        </w:rPr>
      </w:pPr>
      <w:r w:rsidRPr="0072308F">
        <w:rPr>
          <w:color w:val="auto"/>
        </w:rPr>
        <w:t xml:space="preserve">By </w:t>
      </w:r>
      <w:sdt>
        <w:sdtPr>
          <w:rPr>
            <w:color w:val="auto"/>
          </w:rPr>
          <w:tag w:val="Sponsors"/>
          <w:id w:val="1589585889"/>
          <w:placeholder>
            <w:docPart w:val="BC6A277E70A54C5D83F0F91084EB54B0"/>
          </w:placeholder>
          <w:text w:multiLine="1"/>
        </w:sdtPr>
        <w:sdtEndPr/>
        <w:sdtContent>
          <w:r w:rsidR="00552C17" w:rsidRPr="0072308F">
            <w:rPr>
              <w:color w:val="auto"/>
            </w:rPr>
            <w:t xml:space="preserve">Delegate </w:t>
          </w:r>
          <w:r w:rsidR="00B07A5F" w:rsidRPr="0072308F">
            <w:rPr>
              <w:color w:val="auto"/>
            </w:rPr>
            <w:t>Young</w:t>
          </w:r>
        </w:sdtContent>
      </w:sdt>
    </w:p>
    <w:p w14:paraId="54E632EF" w14:textId="0CB4CCED" w:rsidR="00E831B3" w:rsidRPr="0072308F" w:rsidRDefault="00CD36CF" w:rsidP="00CC1F3B">
      <w:pPr>
        <w:pStyle w:val="References"/>
        <w:rPr>
          <w:color w:val="auto"/>
        </w:rPr>
      </w:pPr>
      <w:r w:rsidRPr="0072308F">
        <w:rPr>
          <w:color w:val="auto"/>
        </w:rPr>
        <w:t>[</w:t>
      </w:r>
      <w:sdt>
        <w:sdtPr>
          <w:rPr>
            <w:color w:val="auto"/>
          </w:rPr>
          <w:tag w:val="References"/>
          <w:id w:val="-1043047873"/>
          <w:placeholder>
            <w:docPart w:val="460D713500284C7FB4932CF3609CC106"/>
          </w:placeholder>
          <w:text w:multiLine="1"/>
        </w:sdtPr>
        <w:sdtEndPr/>
        <w:sdtContent>
          <w:r w:rsidR="008D183F">
            <w:rPr>
              <w:color w:val="auto"/>
            </w:rPr>
            <w:t>Introduced February 03, 2026; referred to the Committee on the Judiciary</w:t>
          </w:r>
        </w:sdtContent>
      </w:sdt>
      <w:r w:rsidRPr="0072308F">
        <w:rPr>
          <w:color w:val="auto"/>
        </w:rPr>
        <w:t>]</w:t>
      </w:r>
    </w:p>
    <w:p w14:paraId="1E3CF03D" w14:textId="68131038" w:rsidR="00303684" w:rsidRPr="0072308F" w:rsidRDefault="0000526A" w:rsidP="00CC1F3B">
      <w:pPr>
        <w:pStyle w:val="TitleSection"/>
        <w:rPr>
          <w:color w:val="auto"/>
        </w:rPr>
      </w:pPr>
      <w:r w:rsidRPr="0072308F">
        <w:rPr>
          <w:color w:val="auto"/>
        </w:rPr>
        <w:lastRenderedPageBreak/>
        <w:t>A BILL</w:t>
      </w:r>
      <w:r w:rsidR="00552C17" w:rsidRPr="0072308F">
        <w:rPr>
          <w:color w:val="auto"/>
        </w:rPr>
        <w:t xml:space="preserve"> to amend the Code of West Virginia, 1931, as amended, by adding a new section, designated §62-11A-</w:t>
      </w:r>
      <w:r w:rsidR="009A7983" w:rsidRPr="0072308F">
        <w:rPr>
          <w:color w:val="auto"/>
        </w:rPr>
        <w:t>1b</w:t>
      </w:r>
      <w:r w:rsidR="00552C17" w:rsidRPr="0072308F">
        <w:rPr>
          <w:color w:val="auto"/>
        </w:rPr>
        <w:t xml:space="preserve">, relating to </w:t>
      </w:r>
      <w:bookmarkStart w:id="0" w:name="_Hlk30844246"/>
      <w:r w:rsidR="00996E60" w:rsidRPr="0072308F">
        <w:rPr>
          <w:color w:val="auto"/>
        </w:rPr>
        <w:t xml:space="preserve">establishing the Second Look Sentencing Act; </w:t>
      </w:r>
      <w:r w:rsidR="0094442B" w:rsidRPr="0072308F">
        <w:rPr>
          <w:color w:val="auto"/>
        </w:rPr>
        <w:t>providing a procedure for modification of a prison sentence when a person has served at least 10 years of a sentence.</w:t>
      </w:r>
      <w:bookmarkEnd w:id="0"/>
    </w:p>
    <w:p w14:paraId="22D91FD7" w14:textId="77777777" w:rsidR="00303684" w:rsidRPr="0072308F" w:rsidRDefault="00303684" w:rsidP="00CC1F3B">
      <w:pPr>
        <w:pStyle w:val="EnactingClause"/>
        <w:rPr>
          <w:color w:val="auto"/>
        </w:rPr>
        <w:sectPr w:rsidR="00303684" w:rsidRPr="0072308F" w:rsidSect="007E4F9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2308F">
        <w:rPr>
          <w:color w:val="auto"/>
        </w:rPr>
        <w:t>Be it enacted by the Legislature of West Virginia:</w:t>
      </w:r>
    </w:p>
    <w:p w14:paraId="42DA283E" w14:textId="77777777" w:rsidR="009A7983" w:rsidRPr="0072308F" w:rsidRDefault="009A7983" w:rsidP="00921AAE">
      <w:pPr>
        <w:pStyle w:val="ArticleHeading"/>
        <w:rPr>
          <w:color w:val="auto"/>
        </w:rPr>
        <w:sectPr w:rsidR="009A7983" w:rsidRPr="0072308F" w:rsidSect="007E4F97">
          <w:type w:val="continuous"/>
          <w:pgSz w:w="12240" w:h="15840" w:code="1"/>
          <w:pgMar w:top="1440" w:right="1440" w:bottom="1440" w:left="1440" w:header="720" w:footer="720" w:gutter="0"/>
          <w:lnNumType w:countBy="1" w:restart="newSection"/>
          <w:cols w:space="720"/>
          <w:titlePg/>
          <w:docGrid w:linePitch="360"/>
        </w:sectPr>
      </w:pPr>
      <w:r w:rsidRPr="0072308F">
        <w:rPr>
          <w:color w:val="auto"/>
        </w:rPr>
        <w:t>ARTICLE 11A. RELEASE FOR WORK AND OTHER PURPOSES.</w:t>
      </w:r>
    </w:p>
    <w:p w14:paraId="101E802D" w14:textId="700411C0" w:rsidR="009A7983" w:rsidRPr="0072308F" w:rsidRDefault="009A7983" w:rsidP="00943888">
      <w:pPr>
        <w:pStyle w:val="SectionHeading"/>
        <w:rPr>
          <w:color w:val="auto"/>
          <w:u w:val="single"/>
        </w:rPr>
      </w:pPr>
      <w:r w:rsidRPr="0072308F">
        <w:rPr>
          <w:color w:val="auto"/>
          <w:u w:val="single"/>
        </w:rPr>
        <w:t xml:space="preserve">§62-11A-1b. </w:t>
      </w:r>
      <w:r w:rsidR="00B07A5F" w:rsidRPr="0072308F">
        <w:rPr>
          <w:color w:val="auto"/>
          <w:u w:val="single"/>
        </w:rPr>
        <w:t xml:space="preserve">Second Look Sentencing Act - </w:t>
      </w:r>
      <w:r w:rsidRPr="0072308F">
        <w:rPr>
          <w:color w:val="auto"/>
          <w:u w:val="single"/>
        </w:rPr>
        <w:t>Modification of sentencing alternatives.</w:t>
      </w:r>
    </w:p>
    <w:p w14:paraId="10482DEF" w14:textId="77777777" w:rsidR="009A7983" w:rsidRPr="0072308F" w:rsidRDefault="009A7983" w:rsidP="00943888">
      <w:pPr>
        <w:pStyle w:val="SectionBody"/>
        <w:rPr>
          <w:color w:val="auto"/>
          <w:u w:val="single"/>
        </w:rPr>
      </w:pPr>
      <w:r w:rsidRPr="0072308F">
        <w:rPr>
          <w:color w:val="auto"/>
          <w:u w:val="single"/>
        </w:rPr>
        <w:t>Notwithstanding any other provision of this code to the contrary:</w:t>
      </w:r>
    </w:p>
    <w:p w14:paraId="632D4812" w14:textId="6E7FB4D3" w:rsidR="00AA1E68" w:rsidRPr="0072308F" w:rsidRDefault="009A7983" w:rsidP="008D56AB">
      <w:pPr>
        <w:pStyle w:val="SectionBody"/>
        <w:rPr>
          <w:color w:val="auto"/>
          <w:u w:val="single"/>
        </w:rPr>
      </w:pPr>
      <w:r w:rsidRPr="0072308F">
        <w:rPr>
          <w:color w:val="auto"/>
          <w:u w:val="single"/>
        </w:rPr>
        <w:t>(a)</w:t>
      </w:r>
      <w:r w:rsidRPr="0072308F">
        <w:rPr>
          <w:b/>
          <w:bCs/>
          <w:color w:val="auto"/>
          <w:u w:val="single"/>
        </w:rPr>
        <w:t xml:space="preserve"> </w:t>
      </w:r>
      <w:r w:rsidR="008D56AB" w:rsidRPr="0072308F">
        <w:rPr>
          <w:bCs/>
          <w:i/>
          <w:iCs/>
          <w:color w:val="auto"/>
          <w:u w:val="single"/>
        </w:rPr>
        <w:t>Modification</w:t>
      </w:r>
      <w:r w:rsidR="008D56AB" w:rsidRPr="0072308F">
        <w:rPr>
          <w:color w:val="auto"/>
          <w:u w:val="single"/>
        </w:rPr>
        <w:t>.</w:t>
      </w:r>
      <w:r w:rsidR="00F40B9F" w:rsidRPr="0072308F">
        <w:rPr>
          <w:color w:val="auto"/>
          <w:u w:val="single"/>
        </w:rPr>
        <w:t xml:space="preserve"> —</w:t>
      </w:r>
      <w:r w:rsidR="008D56AB" w:rsidRPr="0072308F">
        <w:rPr>
          <w:color w:val="auto"/>
          <w:u w:val="single"/>
        </w:rPr>
        <w:t xml:space="preserve"> </w:t>
      </w:r>
      <w:r w:rsidRPr="0072308F">
        <w:rPr>
          <w:color w:val="auto"/>
          <w:u w:val="single"/>
        </w:rPr>
        <w:t xml:space="preserve">Judges may </w:t>
      </w:r>
      <w:r w:rsidR="00AA1E68" w:rsidRPr="0072308F">
        <w:rPr>
          <w:color w:val="auto"/>
          <w:u w:val="single"/>
        </w:rPr>
        <w:t>consider and modify a prison sentence that is more than</w:t>
      </w:r>
      <w:r w:rsidR="001813B8" w:rsidRPr="0072308F">
        <w:rPr>
          <w:color w:val="auto"/>
          <w:u w:val="single"/>
        </w:rPr>
        <w:t xml:space="preserve"> </w:t>
      </w:r>
      <w:r w:rsidR="00AA1E68" w:rsidRPr="0072308F">
        <w:rPr>
          <w:color w:val="auto"/>
          <w:u w:val="single"/>
        </w:rPr>
        <w:t xml:space="preserve">10 years if: </w:t>
      </w:r>
      <w:r w:rsidR="0046591C" w:rsidRPr="0072308F">
        <w:rPr>
          <w:color w:val="auto"/>
          <w:u w:val="single"/>
        </w:rPr>
        <w:t>A</w:t>
      </w:r>
      <w:r w:rsidR="00AA1E68" w:rsidRPr="0072308F">
        <w:rPr>
          <w:color w:val="auto"/>
          <w:u w:val="single"/>
        </w:rPr>
        <w:t xml:space="preserve"> person has served</w:t>
      </w:r>
      <w:r w:rsidR="000C2BDD" w:rsidRPr="0072308F">
        <w:rPr>
          <w:color w:val="auto"/>
          <w:u w:val="single"/>
        </w:rPr>
        <w:t xml:space="preserve"> at</w:t>
      </w:r>
      <w:r w:rsidR="00AA1E68" w:rsidRPr="0072308F">
        <w:rPr>
          <w:color w:val="auto"/>
          <w:u w:val="single"/>
        </w:rPr>
        <w:t xml:space="preserve"> least 10 years of their sentence; and </w:t>
      </w:r>
      <w:r w:rsidR="008D56AB" w:rsidRPr="0072308F">
        <w:rPr>
          <w:color w:val="auto"/>
          <w:u w:val="single"/>
        </w:rPr>
        <w:t>t</w:t>
      </w:r>
      <w:r w:rsidR="00AA1E68" w:rsidRPr="0072308F">
        <w:rPr>
          <w:color w:val="auto"/>
          <w:u w:val="single"/>
        </w:rPr>
        <w:t xml:space="preserve">he court finds that: </w:t>
      </w:r>
      <w:r w:rsidR="008D56AB" w:rsidRPr="0072308F">
        <w:rPr>
          <w:color w:val="auto"/>
          <w:u w:val="single"/>
        </w:rPr>
        <w:t>(1)</w:t>
      </w:r>
      <w:r w:rsidR="00AA1E68" w:rsidRPr="0072308F">
        <w:rPr>
          <w:color w:val="auto"/>
          <w:u w:val="single"/>
        </w:rPr>
        <w:t xml:space="preserve"> </w:t>
      </w:r>
      <w:r w:rsidR="0072193F" w:rsidRPr="0072308F">
        <w:rPr>
          <w:color w:val="auto"/>
          <w:u w:val="single"/>
        </w:rPr>
        <w:t>T</w:t>
      </w:r>
      <w:r w:rsidR="00AA1E68" w:rsidRPr="0072308F">
        <w:rPr>
          <w:color w:val="auto"/>
          <w:u w:val="single"/>
        </w:rPr>
        <w:t>he defendant is not a danger to any person or community; o</w:t>
      </w:r>
      <w:r w:rsidR="008D56AB" w:rsidRPr="0072308F">
        <w:rPr>
          <w:color w:val="auto"/>
          <w:u w:val="single"/>
        </w:rPr>
        <w:t>r (2)</w:t>
      </w:r>
      <w:r w:rsidR="00AA1E68" w:rsidRPr="0072308F">
        <w:rPr>
          <w:color w:val="auto"/>
          <w:u w:val="single"/>
        </w:rPr>
        <w:t xml:space="preserve"> </w:t>
      </w:r>
      <w:r w:rsidR="00CF2EDC" w:rsidRPr="0072308F">
        <w:rPr>
          <w:color w:val="auto"/>
          <w:u w:val="single"/>
        </w:rPr>
        <w:t>T</w:t>
      </w:r>
      <w:r w:rsidR="0072193F" w:rsidRPr="0072308F">
        <w:rPr>
          <w:color w:val="auto"/>
          <w:u w:val="single"/>
        </w:rPr>
        <w:t>he</w:t>
      </w:r>
      <w:r w:rsidR="00AA1E68" w:rsidRPr="0072308F">
        <w:rPr>
          <w:color w:val="auto"/>
          <w:u w:val="single"/>
        </w:rPr>
        <w:t xml:space="preserve"> defendant presents no credible risk of criminal conduct; o</w:t>
      </w:r>
      <w:r w:rsidR="008D56AB" w:rsidRPr="0072308F">
        <w:rPr>
          <w:color w:val="auto"/>
          <w:u w:val="single"/>
        </w:rPr>
        <w:t>r</w:t>
      </w:r>
      <w:r w:rsidR="00AA1E68" w:rsidRPr="0072308F">
        <w:rPr>
          <w:color w:val="auto"/>
          <w:u w:val="single"/>
        </w:rPr>
        <w:t xml:space="preserve"> </w:t>
      </w:r>
      <w:r w:rsidR="008D56AB" w:rsidRPr="0072308F">
        <w:rPr>
          <w:color w:val="auto"/>
          <w:u w:val="single"/>
        </w:rPr>
        <w:t xml:space="preserve">(3) </w:t>
      </w:r>
      <w:r w:rsidR="00CF2EDC" w:rsidRPr="0072308F">
        <w:rPr>
          <w:color w:val="auto"/>
          <w:u w:val="single"/>
        </w:rPr>
        <w:t>T</w:t>
      </w:r>
      <w:r w:rsidR="0072193F" w:rsidRPr="0072308F">
        <w:rPr>
          <w:color w:val="auto"/>
          <w:u w:val="single"/>
        </w:rPr>
        <w:t>he</w:t>
      </w:r>
      <w:r w:rsidR="00AA1E68" w:rsidRPr="0072308F">
        <w:rPr>
          <w:color w:val="auto"/>
          <w:u w:val="single"/>
        </w:rPr>
        <w:t xml:space="preserve"> defendant demonstrates a readiness for reentry; and </w:t>
      </w:r>
      <w:r w:rsidR="008D56AB" w:rsidRPr="0072308F">
        <w:rPr>
          <w:color w:val="auto"/>
          <w:u w:val="single"/>
        </w:rPr>
        <w:t xml:space="preserve">(4) </w:t>
      </w:r>
      <w:r w:rsidR="00CF2EDC" w:rsidRPr="0072308F">
        <w:rPr>
          <w:color w:val="auto"/>
          <w:u w:val="single"/>
        </w:rPr>
        <w:t>T</w:t>
      </w:r>
      <w:r w:rsidR="0072193F" w:rsidRPr="0072308F">
        <w:rPr>
          <w:color w:val="auto"/>
          <w:u w:val="single"/>
        </w:rPr>
        <w:t>he</w:t>
      </w:r>
      <w:r w:rsidR="00AA1E68" w:rsidRPr="0072308F">
        <w:rPr>
          <w:color w:val="auto"/>
          <w:u w:val="single"/>
        </w:rPr>
        <w:t xml:space="preserve"> interests of justice warrant a sentence modification</w:t>
      </w:r>
      <w:r w:rsidR="008D56AB" w:rsidRPr="0072308F">
        <w:rPr>
          <w:color w:val="auto"/>
          <w:u w:val="single"/>
        </w:rPr>
        <w:t>.</w:t>
      </w:r>
      <w:r w:rsidR="00AA1E68" w:rsidRPr="0072308F">
        <w:rPr>
          <w:color w:val="auto"/>
          <w:u w:val="single"/>
        </w:rPr>
        <w:t xml:space="preserve"> Individuals granted a sentence modification </w:t>
      </w:r>
      <w:r w:rsidR="008D56AB" w:rsidRPr="0072308F">
        <w:rPr>
          <w:color w:val="auto"/>
          <w:u w:val="single"/>
        </w:rPr>
        <w:t>shall</w:t>
      </w:r>
      <w:r w:rsidR="00AA1E68" w:rsidRPr="0072308F">
        <w:rPr>
          <w:color w:val="auto"/>
          <w:u w:val="single"/>
        </w:rPr>
        <w:t xml:space="preserve"> remain under supervised release for no more than </w:t>
      </w:r>
      <w:r w:rsidR="007D4194" w:rsidRPr="0072308F">
        <w:rPr>
          <w:color w:val="auto"/>
          <w:u w:val="single"/>
        </w:rPr>
        <w:t>five</w:t>
      </w:r>
      <w:r w:rsidR="00AA1E68" w:rsidRPr="0072308F">
        <w:rPr>
          <w:color w:val="auto"/>
          <w:u w:val="single"/>
        </w:rPr>
        <w:t xml:space="preserve"> y</w:t>
      </w:r>
      <w:r w:rsidR="00723B44" w:rsidRPr="0072308F">
        <w:rPr>
          <w:color w:val="auto"/>
          <w:u w:val="single"/>
        </w:rPr>
        <w:t>e</w:t>
      </w:r>
      <w:r w:rsidR="00AA1E68" w:rsidRPr="0072308F">
        <w:rPr>
          <w:color w:val="auto"/>
          <w:u w:val="single"/>
        </w:rPr>
        <w:t xml:space="preserve">ars following their release from prison. The court </w:t>
      </w:r>
      <w:r w:rsidR="008D56AB" w:rsidRPr="0072308F">
        <w:rPr>
          <w:color w:val="auto"/>
          <w:u w:val="single"/>
        </w:rPr>
        <w:t>shall</w:t>
      </w:r>
      <w:r w:rsidR="00AA1E68" w:rsidRPr="0072308F">
        <w:rPr>
          <w:color w:val="auto"/>
          <w:u w:val="single"/>
        </w:rPr>
        <w:t xml:space="preserve"> state on the record the reasons for granting or denying a sentence modification. There </w:t>
      </w:r>
      <w:r w:rsidR="008D56AB" w:rsidRPr="0072308F">
        <w:rPr>
          <w:color w:val="auto"/>
          <w:u w:val="single"/>
        </w:rPr>
        <w:t>is</w:t>
      </w:r>
      <w:r w:rsidR="00AA1E68" w:rsidRPr="0072308F">
        <w:rPr>
          <w:color w:val="auto"/>
          <w:u w:val="single"/>
        </w:rPr>
        <w:t xml:space="preserve"> a presumption of release for a defendant who is 50 years or older on the date of application for resentencing.</w:t>
      </w:r>
    </w:p>
    <w:p w14:paraId="43220034" w14:textId="218A5D7F" w:rsidR="00AA1E68" w:rsidRPr="0072308F" w:rsidRDefault="0072193F" w:rsidP="00AA1E68">
      <w:pPr>
        <w:pStyle w:val="SectionBody"/>
        <w:rPr>
          <w:color w:val="auto"/>
          <w:u w:val="single"/>
        </w:rPr>
      </w:pPr>
      <w:r w:rsidRPr="0072308F">
        <w:rPr>
          <w:bCs/>
          <w:color w:val="auto"/>
          <w:u w:val="single"/>
        </w:rPr>
        <w:t>(b)</w:t>
      </w:r>
      <w:r w:rsidRPr="0072308F">
        <w:rPr>
          <w:bCs/>
          <w:i/>
          <w:color w:val="auto"/>
          <w:u w:val="single"/>
        </w:rPr>
        <w:t xml:space="preserve"> </w:t>
      </w:r>
      <w:r w:rsidR="00AA1E68" w:rsidRPr="0072308F">
        <w:rPr>
          <w:bCs/>
          <w:i/>
          <w:color w:val="auto"/>
          <w:u w:val="single"/>
        </w:rPr>
        <w:t>Reapplication</w:t>
      </w:r>
      <w:r w:rsidR="0037456C" w:rsidRPr="0072308F">
        <w:rPr>
          <w:bCs/>
          <w:i/>
          <w:color w:val="auto"/>
          <w:u w:val="single"/>
        </w:rPr>
        <w:t>.</w:t>
      </w:r>
      <w:r w:rsidR="00F40B9F" w:rsidRPr="0072308F">
        <w:rPr>
          <w:bCs/>
          <w:i/>
          <w:color w:val="auto"/>
          <w:u w:val="single"/>
        </w:rPr>
        <w:t xml:space="preserve"> —</w:t>
      </w:r>
      <w:r w:rsidR="00AA1E68" w:rsidRPr="0072308F">
        <w:rPr>
          <w:color w:val="auto"/>
          <w:u w:val="single"/>
        </w:rPr>
        <w:t xml:space="preserve"> </w:t>
      </w:r>
      <w:r w:rsidRPr="0072308F">
        <w:rPr>
          <w:color w:val="auto"/>
          <w:u w:val="single"/>
        </w:rPr>
        <w:t>Any</w:t>
      </w:r>
      <w:r w:rsidR="00AA1E68" w:rsidRPr="0072308F">
        <w:rPr>
          <w:color w:val="auto"/>
          <w:u w:val="single"/>
        </w:rPr>
        <w:t xml:space="preserve"> person </w:t>
      </w:r>
      <w:r w:rsidRPr="0072308F">
        <w:rPr>
          <w:color w:val="auto"/>
          <w:u w:val="single"/>
        </w:rPr>
        <w:t xml:space="preserve">who </w:t>
      </w:r>
      <w:r w:rsidR="00AA1E68" w:rsidRPr="0072308F">
        <w:rPr>
          <w:color w:val="auto"/>
          <w:u w:val="single"/>
        </w:rPr>
        <w:t>is denied a sentence modification</w:t>
      </w:r>
      <w:r w:rsidRPr="0072308F">
        <w:rPr>
          <w:color w:val="auto"/>
          <w:u w:val="single"/>
        </w:rPr>
        <w:t xml:space="preserve"> may</w:t>
      </w:r>
      <w:r w:rsidR="00AA1E68" w:rsidRPr="0072308F">
        <w:rPr>
          <w:color w:val="auto"/>
          <w:u w:val="single"/>
        </w:rPr>
        <w:t xml:space="preserve"> reapply after the following period: </w:t>
      </w:r>
      <w:r w:rsidRPr="0072308F">
        <w:rPr>
          <w:color w:val="auto"/>
          <w:u w:val="single"/>
        </w:rPr>
        <w:t>(1)</w:t>
      </w:r>
      <w:r w:rsidR="00AA1E68" w:rsidRPr="0072308F">
        <w:rPr>
          <w:color w:val="auto"/>
          <w:u w:val="single"/>
        </w:rPr>
        <w:t xml:space="preserve"> </w:t>
      </w:r>
      <w:r w:rsidRPr="0072308F">
        <w:rPr>
          <w:color w:val="auto"/>
          <w:u w:val="single"/>
        </w:rPr>
        <w:t>A s</w:t>
      </w:r>
      <w:r w:rsidR="00AA1E68" w:rsidRPr="0072308F">
        <w:rPr>
          <w:color w:val="auto"/>
          <w:u w:val="single"/>
        </w:rPr>
        <w:t xml:space="preserve">econd </w:t>
      </w:r>
      <w:r w:rsidRPr="0072308F">
        <w:rPr>
          <w:color w:val="auto"/>
          <w:u w:val="single"/>
        </w:rPr>
        <w:t>application may be made</w:t>
      </w:r>
      <w:r w:rsidR="00AA1E68" w:rsidRPr="0072308F">
        <w:rPr>
          <w:color w:val="auto"/>
          <w:u w:val="single"/>
        </w:rPr>
        <w:t xml:space="preserve"> </w:t>
      </w:r>
      <w:r w:rsidRPr="0072308F">
        <w:rPr>
          <w:color w:val="auto"/>
          <w:u w:val="single"/>
        </w:rPr>
        <w:t>five</w:t>
      </w:r>
      <w:r w:rsidR="00AA1E68" w:rsidRPr="0072308F">
        <w:rPr>
          <w:color w:val="auto"/>
          <w:u w:val="single"/>
        </w:rPr>
        <w:t xml:space="preserve"> years after an order was entered by the court for the first application. If a defendant appeals the decision of the first application, they </w:t>
      </w:r>
      <w:r w:rsidRPr="0072308F">
        <w:rPr>
          <w:color w:val="auto"/>
          <w:u w:val="single"/>
        </w:rPr>
        <w:t>may not</w:t>
      </w:r>
      <w:r w:rsidR="00AA1E68" w:rsidRPr="0072308F">
        <w:rPr>
          <w:color w:val="auto"/>
          <w:u w:val="single"/>
        </w:rPr>
        <w:t xml:space="preserve"> file a second petition. </w:t>
      </w:r>
      <w:r w:rsidRPr="0072308F">
        <w:rPr>
          <w:color w:val="auto"/>
          <w:u w:val="single"/>
        </w:rPr>
        <w:t>(2)</w:t>
      </w:r>
      <w:r w:rsidR="00AA1E68" w:rsidRPr="0072308F">
        <w:rPr>
          <w:color w:val="auto"/>
          <w:u w:val="single"/>
        </w:rPr>
        <w:t xml:space="preserve"> </w:t>
      </w:r>
      <w:r w:rsidRPr="0072308F">
        <w:rPr>
          <w:color w:val="auto"/>
          <w:u w:val="single"/>
        </w:rPr>
        <w:t>A t</w:t>
      </w:r>
      <w:r w:rsidR="00AA1E68" w:rsidRPr="0072308F">
        <w:rPr>
          <w:color w:val="auto"/>
          <w:u w:val="single"/>
        </w:rPr>
        <w:t>hird application</w:t>
      </w:r>
      <w:r w:rsidRPr="0072308F">
        <w:rPr>
          <w:color w:val="auto"/>
          <w:u w:val="single"/>
        </w:rPr>
        <w:t xml:space="preserve"> may be made</w:t>
      </w:r>
      <w:r w:rsidR="00AA1E68" w:rsidRPr="0072308F">
        <w:rPr>
          <w:color w:val="auto"/>
          <w:u w:val="single"/>
        </w:rPr>
        <w:t xml:space="preserve"> </w:t>
      </w:r>
      <w:r w:rsidRPr="0072308F">
        <w:rPr>
          <w:color w:val="auto"/>
          <w:u w:val="single"/>
        </w:rPr>
        <w:t>two</w:t>
      </w:r>
      <w:r w:rsidR="00AA1E68" w:rsidRPr="0072308F">
        <w:rPr>
          <w:color w:val="auto"/>
          <w:u w:val="single"/>
        </w:rPr>
        <w:t xml:space="preserve"> years after an order was entered by the court for the second application. </w:t>
      </w:r>
      <w:r w:rsidRPr="0072308F">
        <w:rPr>
          <w:color w:val="auto"/>
          <w:u w:val="single"/>
        </w:rPr>
        <w:t>(3)</w:t>
      </w:r>
      <w:r w:rsidR="00AA1E68" w:rsidRPr="0072308F">
        <w:rPr>
          <w:color w:val="auto"/>
          <w:u w:val="single"/>
        </w:rPr>
        <w:t xml:space="preserve"> </w:t>
      </w:r>
      <w:r w:rsidRPr="0072308F">
        <w:rPr>
          <w:color w:val="auto"/>
          <w:u w:val="single"/>
        </w:rPr>
        <w:t>A f</w:t>
      </w:r>
      <w:r w:rsidR="00AA1E68" w:rsidRPr="0072308F">
        <w:rPr>
          <w:color w:val="auto"/>
          <w:u w:val="single"/>
        </w:rPr>
        <w:t>inal application</w:t>
      </w:r>
      <w:r w:rsidRPr="0072308F">
        <w:rPr>
          <w:color w:val="auto"/>
          <w:u w:val="single"/>
        </w:rPr>
        <w:t xml:space="preserve"> may be made</w:t>
      </w:r>
      <w:r w:rsidR="00AA1E68" w:rsidRPr="0072308F">
        <w:rPr>
          <w:color w:val="auto"/>
          <w:u w:val="single"/>
        </w:rPr>
        <w:t xml:space="preserve"> when the defendant is 50 years or older and has exhausted the sentencing modification process.  </w:t>
      </w:r>
    </w:p>
    <w:p w14:paraId="79EAF42C" w14:textId="3BCAC3F9" w:rsidR="00AA1E68" w:rsidRPr="0072308F" w:rsidRDefault="0072193F" w:rsidP="00AA1E68">
      <w:pPr>
        <w:pStyle w:val="SectionBody"/>
        <w:rPr>
          <w:color w:val="auto"/>
          <w:u w:val="single"/>
        </w:rPr>
      </w:pPr>
      <w:r w:rsidRPr="0072308F">
        <w:rPr>
          <w:bCs/>
          <w:color w:val="auto"/>
          <w:u w:val="single"/>
        </w:rPr>
        <w:t>(c)</w:t>
      </w:r>
      <w:r w:rsidRPr="0072308F">
        <w:rPr>
          <w:bCs/>
          <w:i/>
          <w:color w:val="auto"/>
          <w:u w:val="single"/>
        </w:rPr>
        <w:t xml:space="preserve"> </w:t>
      </w:r>
      <w:r w:rsidR="00AA1E68" w:rsidRPr="0072308F">
        <w:rPr>
          <w:bCs/>
          <w:i/>
          <w:color w:val="auto"/>
          <w:u w:val="single"/>
        </w:rPr>
        <w:t xml:space="preserve">Factors </w:t>
      </w:r>
      <w:r w:rsidR="00F40B9F" w:rsidRPr="0072308F">
        <w:rPr>
          <w:bCs/>
          <w:i/>
          <w:color w:val="auto"/>
          <w:u w:val="single"/>
        </w:rPr>
        <w:t>Considered. —</w:t>
      </w:r>
      <w:r w:rsidR="00AA1E68" w:rsidRPr="0072308F">
        <w:rPr>
          <w:color w:val="auto"/>
          <w:u w:val="single"/>
        </w:rPr>
        <w:t xml:space="preserve"> When determining to modify a sentence, the court may consider the factors in </w:t>
      </w:r>
      <w:r w:rsidRPr="0072308F">
        <w:rPr>
          <w:color w:val="auto"/>
          <w:u w:val="single"/>
        </w:rPr>
        <w:t xml:space="preserve">subsection (a) </w:t>
      </w:r>
      <w:r w:rsidR="00CF2EDC" w:rsidRPr="0072308F">
        <w:rPr>
          <w:color w:val="auto"/>
          <w:u w:val="single"/>
        </w:rPr>
        <w:t>O</w:t>
      </w:r>
      <w:r w:rsidRPr="0072308F">
        <w:rPr>
          <w:color w:val="auto"/>
          <w:u w:val="single"/>
        </w:rPr>
        <w:t>f this</w:t>
      </w:r>
      <w:r w:rsidR="0046591C" w:rsidRPr="0072308F">
        <w:rPr>
          <w:color w:val="auto"/>
          <w:u w:val="single"/>
        </w:rPr>
        <w:t xml:space="preserve"> section</w:t>
      </w:r>
      <w:r w:rsidR="00AA1E68" w:rsidRPr="0072308F">
        <w:rPr>
          <w:color w:val="auto"/>
          <w:u w:val="single"/>
        </w:rPr>
        <w:t xml:space="preserve">, including the nature of the offense, the history and characteristics of the defendant. The court </w:t>
      </w:r>
      <w:r w:rsidRPr="0072308F">
        <w:rPr>
          <w:color w:val="auto"/>
          <w:u w:val="single"/>
        </w:rPr>
        <w:t>shall</w:t>
      </w:r>
      <w:r w:rsidR="00AA1E68" w:rsidRPr="0072308F">
        <w:rPr>
          <w:color w:val="auto"/>
          <w:u w:val="single"/>
        </w:rPr>
        <w:t xml:space="preserve"> consider: </w:t>
      </w:r>
      <w:r w:rsidRPr="0072308F">
        <w:rPr>
          <w:color w:val="auto"/>
          <w:u w:val="single"/>
        </w:rPr>
        <w:t xml:space="preserve">(1) </w:t>
      </w:r>
      <w:r w:rsidR="00AA1E68" w:rsidRPr="0072308F">
        <w:rPr>
          <w:color w:val="auto"/>
          <w:u w:val="single"/>
        </w:rPr>
        <w:t xml:space="preserve">The age of the defendant </w:t>
      </w:r>
      <w:r w:rsidR="00AA1E68" w:rsidRPr="0072308F">
        <w:rPr>
          <w:color w:val="auto"/>
          <w:u w:val="single"/>
        </w:rPr>
        <w:lastRenderedPageBreak/>
        <w:t xml:space="preserve">at the time of the offense; </w:t>
      </w:r>
      <w:r w:rsidRPr="0072308F">
        <w:rPr>
          <w:color w:val="auto"/>
          <w:u w:val="single"/>
        </w:rPr>
        <w:t>(2)</w:t>
      </w:r>
      <w:r w:rsidR="00AA1E68" w:rsidRPr="0072308F">
        <w:rPr>
          <w:color w:val="auto"/>
          <w:u w:val="single"/>
        </w:rPr>
        <w:t xml:space="preserve"> </w:t>
      </w:r>
      <w:r w:rsidR="00CF2EDC" w:rsidRPr="0072308F">
        <w:rPr>
          <w:color w:val="auto"/>
          <w:u w:val="single"/>
        </w:rPr>
        <w:t>T</w:t>
      </w:r>
      <w:r w:rsidR="00AA1E68" w:rsidRPr="0072308F">
        <w:rPr>
          <w:color w:val="auto"/>
          <w:u w:val="single"/>
        </w:rPr>
        <w:t xml:space="preserve">he age of the defendant at the time of the petition, and relevant data on age and declining criminality; </w:t>
      </w:r>
      <w:r w:rsidRPr="0072308F">
        <w:rPr>
          <w:color w:val="auto"/>
          <w:u w:val="single"/>
        </w:rPr>
        <w:t>(3)</w:t>
      </w:r>
      <w:r w:rsidR="00AA1E68" w:rsidRPr="0072308F">
        <w:rPr>
          <w:color w:val="auto"/>
          <w:u w:val="single"/>
        </w:rPr>
        <w:t xml:space="preserve"> </w:t>
      </w:r>
      <w:r w:rsidR="00CF2EDC" w:rsidRPr="0072308F">
        <w:rPr>
          <w:color w:val="auto"/>
          <w:u w:val="single"/>
        </w:rPr>
        <w:t>A</w:t>
      </w:r>
      <w:r w:rsidR="00AA1E68" w:rsidRPr="0072308F">
        <w:rPr>
          <w:color w:val="auto"/>
          <w:u w:val="single"/>
        </w:rPr>
        <w:t xml:space="preserve"> report and recommendation of the </w:t>
      </w:r>
      <w:r w:rsidR="00A80320" w:rsidRPr="0072308F">
        <w:rPr>
          <w:color w:val="auto"/>
          <w:u w:val="single"/>
        </w:rPr>
        <w:t>Commissioner of Corrections</w:t>
      </w:r>
      <w:r w:rsidR="00AA1E68" w:rsidRPr="0072308F">
        <w:rPr>
          <w:color w:val="auto"/>
          <w:u w:val="single"/>
        </w:rPr>
        <w:t>, including information on compliance, and completion of any educational, vocational</w:t>
      </w:r>
      <w:r w:rsidR="005A0B9E" w:rsidRPr="0072308F">
        <w:rPr>
          <w:color w:val="auto"/>
          <w:u w:val="single"/>
        </w:rPr>
        <w:t>,</w:t>
      </w:r>
      <w:r w:rsidR="00AA1E68" w:rsidRPr="0072308F">
        <w:rPr>
          <w:color w:val="auto"/>
          <w:u w:val="single"/>
        </w:rPr>
        <w:t xml:space="preserve"> or other programs; </w:t>
      </w:r>
      <w:r w:rsidR="00A80320" w:rsidRPr="0072308F">
        <w:rPr>
          <w:color w:val="auto"/>
          <w:u w:val="single"/>
        </w:rPr>
        <w:t xml:space="preserve">(4) </w:t>
      </w:r>
      <w:r w:rsidR="00AA1E68" w:rsidRPr="0072308F">
        <w:rPr>
          <w:color w:val="auto"/>
          <w:u w:val="single"/>
        </w:rPr>
        <w:t xml:space="preserve"> </w:t>
      </w:r>
      <w:r w:rsidR="00CF2EDC" w:rsidRPr="0072308F">
        <w:rPr>
          <w:color w:val="auto"/>
          <w:u w:val="single"/>
        </w:rPr>
        <w:t>A</w:t>
      </w:r>
      <w:r w:rsidR="00AA1E68" w:rsidRPr="0072308F">
        <w:rPr>
          <w:color w:val="auto"/>
          <w:u w:val="single"/>
        </w:rPr>
        <w:t xml:space="preserve"> report and recommendation of the </w:t>
      </w:r>
      <w:r w:rsidR="00A80320" w:rsidRPr="0072308F">
        <w:rPr>
          <w:color w:val="auto"/>
          <w:u w:val="single"/>
        </w:rPr>
        <w:t>prosecuting attorney of the county in which the defendant was convicted</w:t>
      </w:r>
      <w:r w:rsidR="00AA1E68" w:rsidRPr="0072308F">
        <w:rPr>
          <w:color w:val="auto"/>
          <w:u w:val="single"/>
        </w:rPr>
        <w:t>;</w:t>
      </w:r>
      <w:r w:rsidR="00562D7C" w:rsidRPr="0072308F">
        <w:rPr>
          <w:color w:val="auto"/>
          <w:u w:val="single"/>
        </w:rPr>
        <w:t xml:space="preserve"> </w:t>
      </w:r>
      <w:r w:rsidR="00A80320" w:rsidRPr="0072308F">
        <w:rPr>
          <w:color w:val="auto"/>
          <w:u w:val="single"/>
        </w:rPr>
        <w:t>(</w:t>
      </w:r>
      <w:r w:rsidR="00EB4D6C" w:rsidRPr="0072308F">
        <w:rPr>
          <w:color w:val="auto"/>
          <w:u w:val="single"/>
        </w:rPr>
        <w:t>5</w:t>
      </w:r>
      <w:r w:rsidR="00A80320" w:rsidRPr="0072308F">
        <w:rPr>
          <w:color w:val="auto"/>
          <w:u w:val="single"/>
        </w:rPr>
        <w:t>)</w:t>
      </w:r>
      <w:r w:rsidR="00AA1E68" w:rsidRPr="0072308F">
        <w:rPr>
          <w:color w:val="auto"/>
          <w:u w:val="single"/>
        </w:rPr>
        <w:t xml:space="preserve"> </w:t>
      </w:r>
      <w:r w:rsidR="00CF2EDC" w:rsidRPr="0072308F">
        <w:rPr>
          <w:color w:val="auto"/>
          <w:u w:val="single"/>
        </w:rPr>
        <w:t>W</w:t>
      </w:r>
      <w:r w:rsidR="00AA1E68" w:rsidRPr="0072308F">
        <w:rPr>
          <w:color w:val="auto"/>
          <w:u w:val="single"/>
        </w:rPr>
        <w:t>hether the defendant has demonstrated maturity, rehabilitation</w:t>
      </w:r>
      <w:r w:rsidR="005A0B9E" w:rsidRPr="0072308F">
        <w:rPr>
          <w:color w:val="auto"/>
          <w:u w:val="single"/>
        </w:rPr>
        <w:t>,</w:t>
      </w:r>
      <w:r w:rsidR="00AA1E68" w:rsidRPr="0072308F">
        <w:rPr>
          <w:color w:val="auto"/>
          <w:u w:val="single"/>
        </w:rPr>
        <w:t xml:space="preserve"> and fitness to reenter society sufficient to justify a sentence modification; </w:t>
      </w:r>
      <w:r w:rsidR="00A80320" w:rsidRPr="0072308F">
        <w:rPr>
          <w:color w:val="auto"/>
          <w:u w:val="single"/>
        </w:rPr>
        <w:t>(</w:t>
      </w:r>
      <w:r w:rsidR="00EB4D6C" w:rsidRPr="0072308F">
        <w:rPr>
          <w:color w:val="auto"/>
          <w:u w:val="single"/>
        </w:rPr>
        <w:t>6</w:t>
      </w:r>
      <w:r w:rsidR="00A80320" w:rsidRPr="0072308F">
        <w:rPr>
          <w:color w:val="auto"/>
          <w:u w:val="single"/>
        </w:rPr>
        <w:t>)</w:t>
      </w:r>
      <w:r w:rsidR="00AA1E68" w:rsidRPr="0072308F">
        <w:rPr>
          <w:color w:val="auto"/>
          <w:u w:val="single"/>
        </w:rPr>
        <w:t xml:space="preserve"> </w:t>
      </w:r>
      <w:r w:rsidR="00CF2EDC" w:rsidRPr="0072308F">
        <w:rPr>
          <w:color w:val="auto"/>
          <w:u w:val="single"/>
        </w:rPr>
        <w:t>A</w:t>
      </w:r>
      <w:r w:rsidR="00AA1E68" w:rsidRPr="0072308F">
        <w:rPr>
          <w:color w:val="auto"/>
          <w:u w:val="single"/>
        </w:rPr>
        <w:t xml:space="preserve"> statement from the victim or a family member of the victim, if the victim is deceased</w:t>
      </w:r>
      <w:r w:rsidR="00A80320" w:rsidRPr="0072308F">
        <w:rPr>
          <w:color w:val="auto"/>
          <w:u w:val="single"/>
        </w:rPr>
        <w:t>; (</w:t>
      </w:r>
      <w:r w:rsidR="00056DF6" w:rsidRPr="0072308F">
        <w:rPr>
          <w:color w:val="auto"/>
          <w:u w:val="single"/>
        </w:rPr>
        <w:t>7</w:t>
      </w:r>
      <w:r w:rsidR="00A80320" w:rsidRPr="0072308F">
        <w:rPr>
          <w:color w:val="auto"/>
          <w:u w:val="single"/>
        </w:rPr>
        <w:t>)</w:t>
      </w:r>
      <w:r w:rsidR="00AA1E68" w:rsidRPr="0072308F">
        <w:rPr>
          <w:color w:val="auto"/>
          <w:u w:val="single"/>
        </w:rPr>
        <w:t xml:space="preserve"> </w:t>
      </w:r>
      <w:r w:rsidR="00CF2EDC" w:rsidRPr="0072308F">
        <w:rPr>
          <w:color w:val="auto"/>
          <w:u w:val="single"/>
        </w:rPr>
        <w:t>A</w:t>
      </w:r>
      <w:r w:rsidR="00AA1E68" w:rsidRPr="0072308F">
        <w:rPr>
          <w:color w:val="auto"/>
          <w:u w:val="single"/>
        </w:rPr>
        <w:t xml:space="preserve"> report on the physical, mental</w:t>
      </w:r>
      <w:r w:rsidR="005A0B9E" w:rsidRPr="0072308F">
        <w:rPr>
          <w:color w:val="auto"/>
          <w:u w:val="single"/>
        </w:rPr>
        <w:t>,</w:t>
      </w:r>
      <w:r w:rsidR="00AA1E68" w:rsidRPr="0072308F">
        <w:rPr>
          <w:color w:val="auto"/>
          <w:u w:val="single"/>
        </w:rPr>
        <w:t xml:space="preserve"> or psychiatric examination of the defendant; </w:t>
      </w:r>
      <w:r w:rsidR="00A80320" w:rsidRPr="0072308F">
        <w:rPr>
          <w:color w:val="auto"/>
          <w:u w:val="single"/>
        </w:rPr>
        <w:t>(</w:t>
      </w:r>
      <w:r w:rsidR="00056DF6" w:rsidRPr="0072308F">
        <w:rPr>
          <w:color w:val="auto"/>
          <w:u w:val="single"/>
        </w:rPr>
        <w:t>8</w:t>
      </w:r>
      <w:r w:rsidR="00A80320" w:rsidRPr="0072308F">
        <w:rPr>
          <w:color w:val="auto"/>
          <w:u w:val="single"/>
        </w:rPr>
        <w:t>)</w:t>
      </w:r>
      <w:r w:rsidR="00AA1E68" w:rsidRPr="0072308F">
        <w:rPr>
          <w:color w:val="auto"/>
          <w:u w:val="single"/>
        </w:rPr>
        <w:t xml:space="preserve"> </w:t>
      </w:r>
      <w:r w:rsidR="00CF2EDC" w:rsidRPr="0072308F">
        <w:rPr>
          <w:color w:val="auto"/>
          <w:u w:val="single"/>
        </w:rPr>
        <w:t>T</w:t>
      </w:r>
      <w:r w:rsidR="00AA1E68" w:rsidRPr="0072308F">
        <w:rPr>
          <w:color w:val="auto"/>
          <w:u w:val="single"/>
        </w:rPr>
        <w:t xml:space="preserve">he family and community circumstances of the defendant at the time of the offense, including history of abuse or involvement in child welfare system, and the potential benefits to children and family members of reunification with the defendant; </w:t>
      </w:r>
      <w:r w:rsidR="00A80320" w:rsidRPr="0072308F">
        <w:rPr>
          <w:color w:val="auto"/>
          <w:u w:val="single"/>
        </w:rPr>
        <w:t>(</w:t>
      </w:r>
      <w:r w:rsidR="00056DF6" w:rsidRPr="0072308F">
        <w:rPr>
          <w:color w:val="auto"/>
          <w:u w:val="single"/>
        </w:rPr>
        <w:t>9</w:t>
      </w:r>
      <w:r w:rsidR="00A80320" w:rsidRPr="0072308F">
        <w:rPr>
          <w:color w:val="auto"/>
          <w:u w:val="single"/>
        </w:rPr>
        <w:t>)</w:t>
      </w:r>
      <w:r w:rsidR="00AA1E68" w:rsidRPr="0072308F">
        <w:rPr>
          <w:color w:val="auto"/>
          <w:u w:val="single"/>
        </w:rPr>
        <w:t xml:space="preserve"> </w:t>
      </w:r>
      <w:r w:rsidR="00CF2EDC" w:rsidRPr="0072308F">
        <w:rPr>
          <w:color w:val="auto"/>
          <w:u w:val="single"/>
        </w:rPr>
        <w:t>T</w:t>
      </w:r>
      <w:r w:rsidR="00AA1E68" w:rsidRPr="0072308F">
        <w:rPr>
          <w:color w:val="auto"/>
          <w:u w:val="single"/>
        </w:rPr>
        <w:t xml:space="preserve">he extent of the role of the defendant in the offense and whether and to what extent an adult was involved (if the defendant was a juvenile at the time of the offense); </w:t>
      </w:r>
      <w:r w:rsidR="00A80320" w:rsidRPr="0072308F">
        <w:rPr>
          <w:color w:val="auto"/>
          <w:u w:val="single"/>
        </w:rPr>
        <w:t>(</w:t>
      </w:r>
      <w:r w:rsidR="00056DF6" w:rsidRPr="0072308F">
        <w:rPr>
          <w:color w:val="auto"/>
          <w:u w:val="single"/>
        </w:rPr>
        <w:t>10</w:t>
      </w:r>
      <w:r w:rsidR="00A80320" w:rsidRPr="0072308F">
        <w:rPr>
          <w:color w:val="auto"/>
          <w:u w:val="single"/>
        </w:rPr>
        <w:t>)</w:t>
      </w:r>
      <w:r w:rsidR="00AA1E68" w:rsidRPr="0072308F">
        <w:rPr>
          <w:color w:val="auto"/>
          <w:u w:val="single"/>
        </w:rPr>
        <w:t xml:space="preserve"> </w:t>
      </w:r>
      <w:r w:rsidR="00CF2EDC" w:rsidRPr="0072308F">
        <w:rPr>
          <w:color w:val="auto"/>
          <w:u w:val="single"/>
        </w:rPr>
        <w:t>T</w:t>
      </w:r>
      <w:r w:rsidR="00AA1E68" w:rsidRPr="0072308F">
        <w:rPr>
          <w:color w:val="auto"/>
          <w:u w:val="single"/>
        </w:rPr>
        <w:t xml:space="preserve">he diminished culpability of juveniles compared to adults; if the defendant was a juvenile at the time of the offense; and </w:t>
      </w:r>
      <w:r w:rsidR="00A80320" w:rsidRPr="0072308F">
        <w:rPr>
          <w:color w:val="auto"/>
          <w:u w:val="single"/>
        </w:rPr>
        <w:t>(</w:t>
      </w:r>
      <w:r w:rsidR="0027033C" w:rsidRPr="0072308F">
        <w:rPr>
          <w:color w:val="auto"/>
          <w:u w:val="single"/>
        </w:rPr>
        <w:t>11</w:t>
      </w:r>
      <w:r w:rsidR="00A80320" w:rsidRPr="0072308F">
        <w:rPr>
          <w:color w:val="auto"/>
          <w:u w:val="single"/>
        </w:rPr>
        <w:t>)</w:t>
      </w:r>
      <w:r w:rsidR="00AA1E68" w:rsidRPr="0072308F">
        <w:rPr>
          <w:color w:val="auto"/>
          <w:u w:val="single"/>
        </w:rPr>
        <w:t xml:space="preserve"> </w:t>
      </w:r>
      <w:r w:rsidR="00CF2EDC" w:rsidRPr="0072308F">
        <w:rPr>
          <w:color w:val="auto"/>
          <w:u w:val="single"/>
        </w:rPr>
        <w:t>A</w:t>
      </w:r>
      <w:r w:rsidR="00AA1E68" w:rsidRPr="0072308F">
        <w:rPr>
          <w:color w:val="auto"/>
          <w:u w:val="single"/>
        </w:rPr>
        <w:t>ny other information the court finds relevant.</w:t>
      </w:r>
    </w:p>
    <w:p w14:paraId="1400279B" w14:textId="292A6C15" w:rsidR="009A7983" w:rsidRPr="0072308F" w:rsidRDefault="00A80320" w:rsidP="00AA1E68">
      <w:pPr>
        <w:pStyle w:val="SectionBody"/>
        <w:rPr>
          <w:color w:val="auto"/>
        </w:rPr>
        <w:sectPr w:rsidR="009A7983" w:rsidRPr="0072308F" w:rsidSect="007E4F97">
          <w:type w:val="continuous"/>
          <w:pgSz w:w="12240" w:h="15840" w:code="1"/>
          <w:pgMar w:top="1440" w:right="1440" w:bottom="1440" w:left="1440" w:header="720" w:footer="720" w:gutter="0"/>
          <w:lnNumType w:countBy="1" w:restart="newSection"/>
          <w:cols w:space="720"/>
          <w:docGrid w:linePitch="360"/>
        </w:sectPr>
      </w:pPr>
      <w:r w:rsidRPr="0072308F">
        <w:rPr>
          <w:bCs/>
          <w:color w:val="auto"/>
          <w:u w:val="single"/>
        </w:rPr>
        <w:t>(d)</w:t>
      </w:r>
      <w:r w:rsidRPr="0072308F">
        <w:rPr>
          <w:b/>
          <w:bCs/>
          <w:color w:val="auto"/>
          <w:u w:val="single"/>
        </w:rPr>
        <w:t xml:space="preserve"> </w:t>
      </w:r>
      <w:r w:rsidR="00F40B9F" w:rsidRPr="0072308F">
        <w:rPr>
          <w:bCs/>
          <w:i/>
          <w:color w:val="auto"/>
          <w:u w:val="single"/>
        </w:rPr>
        <w:t>Appeal. —</w:t>
      </w:r>
      <w:r w:rsidR="00AA1E68" w:rsidRPr="0072308F">
        <w:rPr>
          <w:color w:val="auto"/>
          <w:u w:val="single"/>
        </w:rPr>
        <w:t xml:space="preserve"> The </w:t>
      </w:r>
      <w:r w:rsidRPr="0072308F">
        <w:rPr>
          <w:color w:val="auto"/>
          <w:u w:val="single"/>
        </w:rPr>
        <w:t>state</w:t>
      </w:r>
      <w:r w:rsidR="00AA1E68" w:rsidRPr="0072308F">
        <w:rPr>
          <w:color w:val="auto"/>
          <w:u w:val="single"/>
        </w:rPr>
        <w:t xml:space="preserve"> or the defendant </w:t>
      </w:r>
      <w:r w:rsidRPr="0072308F">
        <w:rPr>
          <w:color w:val="auto"/>
          <w:u w:val="single"/>
        </w:rPr>
        <w:t>may</w:t>
      </w:r>
      <w:r w:rsidR="00AA1E68" w:rsidRPr="0072308F">
        <w:rPr>
          <w:color w:val="auto"/>
          <w:u w:val="single"/>
        </w:rPr>
        <w:t xml:space="preserve"> file an appeal for a review of a final order of either the initial application for a sentence modification or the final application when the defendant is over 50 years old.</w:t>
      </w:r>
    </w:p>
    <w:p w14:paraId="71537D89" w14:textId="77777777" w:rsidR="00C33014" w:rsidRPr="0072308F" w:rsidRDefault="00C33014" w:rsidP="00CC1F3B">
      <w:pPr>
        <w:pStyle w:val="Note"/>
        <w:rPr>
          <w:color w:val="auto"/>
        </w:rPr>
      </w:pPr>
    </w:p>
    <w:p w14:paraId="2B03EB47" w14:textId="738E803C" w:rsidR="006865E9" w:rsidRPr="0072308F" w:rsidRDefault="00CF1DCA" w:rsidP="00CC1F3B">
      <w:pPr>
        <w:pStyle w:val="Note"/>
        <w:rPr>
          <w:color w:val="auto"/>
        </w:rPr>
      </w:pPr>
      <w:r w:rsidRPr="0072308F">
        <w:rPr>
          <w:color w:val="auto"/>
        </w:rPr>
        <w:t>NOTE: The</w:t>
      </w:r>
      <w:r w:rsidR="006865E9" w:rsidRPr="0072308F">
        <w:rPr>
          <w:color w:val="auto"/>
        </w:rPr>
        <w:t xml:space="preserve"> purpose of this bill is to </w:t>
      </w:r>
      <w:r w:rsidR="0094442B" w:rsidRPr="0072308F">
        <w:rPr>
          <w:color w:val="auto"/>
        </w:rPr>
        <w:t>provide a procedure for modification of a prison sentence when a person has served at least 10 years of a sentence.</w:t>
      </w:r>
    </w:p>
    <w:p w14:paraId="5065DC08" w14:textId="3C29AA7B" w:rsidR="006865E9" w:rsidRPr="0072308F" w:rsidRDefault="00AE48A0" w:rsidP="00CC1F3B">
      <w:pPr>
        <w:pStyle w:val="Note"/>
        <w:rPr>
          <w:color w:val="auto"/>
        </w:rPr>
      </w:pPr>
      <w:r w:rsidRPr="0072308F">
        <w:rPr>
          <w:color w:val="auto"/>
        </w:rPr>
        <w:t>Strike-throughs indicate language that would be stricken from a heading or the present law</w:t>
      </w:r>
      <w:r w:rsidR="002B070C" w:rsidRPr="0072308F">
        <w:rPr>
          <w:color w:val="auto"/>
        </w:rPr>
        <w:t>,</w:t>
      </w:r>
      <w:r w:rsidRPr="0072308F">
        <w:rPr>
          <w:color w:val="auto"/>
        </w:rPr>
        <w:t xml:space="preserve"> and underscoring indicates new language that would be added.</w:t>
      </w:r>
    </w:p>
    <w:sectPr w:rsidR="006865E9" w:rsidRPr="0072308F" w:rsidSect="007E4F9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52233" w14:textId="77777777" w:rsidR="005A3DAE" w:rsidRPr="00B844FE" w:rsidRDefault="005A3DAE" w:rsidP="00B844FE">
      <w:r>
        <w:separator/>
      </w:r>
    </w:p>
  </w:endnote>
  <w:endnote w:type="continuationSeparator" w:id="0">
    <w:p w14:paraId="6192344F"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A2ECB4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39B4A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00C46D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41B4" w14:textId="77777777" w:rsidR="00007CE9" w:rsidRDefault="00007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C1F4" w14:textId="77777777" w:rsidR="005A3DAE" w:rsidRPr="00B844FE" w:rsidRDefault="005A3DAE" w:rsidP="00B844FE">
      <w:r>
        <w:separator/>
      </w:r>
    </w:p>
  </w:footnote>
  <w:footnote w:type="continuationSeparator" w:id="0">
    <w:p w14:paraId="1A1FECED"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C77B" w14:textId="77777777" w:rsidR="002A0269" w:rsidRPr="00B844FE" w:rsidRDefault="008D183F">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8EB3" w14:textId="67A7DCF3" w:rsidR="00C33014" w:rsidRPr="00C33014" w:rsidRDefault="00AE48A0" w:rsidP="006B53AE">
    <w:pPr>
      <w:pStyle w:val="HeaderStyle"/>
      <w:tabs>
        <w:tab w:val="left" w:pos="6195"/>
      </w:tabs>
    </w:pPr>
    <w:r w:rsidRPr="006B53AE">
      <w:rPr>
        <w:sz w:val="22"/>
        <w:szCs w:val="22"/>
      </w:rPr>
      <w:t>I</w:t>
    </w:r>
    <w:r w:rsidR="001A66B7" w:rsidRPr="006B53AE">
      <w:rPr>
        <w:sz w:val="22"/>
        <w:szCs w:val="22"/>
      </w:rPr>
      <w:t xml:space="preserve">ntr </w:t>
    </w:r>
    <w:sdt>
      <w:sdtPr>
        <w:rPr>
          <w:sz w:val="22"/>
          <w:szCs w:val="22"/>
        </w:rPr>
        <w:tag w:val="BNumWH"/>
        <w:id w:val="138549797"/>
        <w:placeholder>
          <w:docPart w:val="3BAA4537BA6E46D98891AFC5C6BBFDF5"/>
        </w:placeholder>
        <w:showingPlcHdr/>
        <w:text/>
      </w:sdtPr>
      <w:sdtEndPr/>
      <w:sdtContent/>
    </w:sdt>
    <w:r w:rsidR="007A5259" w:rsidRPr="006B53AE">
      <w:rPr>
        <w:sz w:val="22"/>
        <w:szCs w:val="22"/>
      </w:rPr>
      <w:t xml:space="preserve"> </w:t>
    </w:r>
    <w:r w:rsidR="00552C17" w:rsidRPr="006B53AE">
      <w:rPr>
        <w:sz w:val="22"/>
        <w:szCs w:val="22"/>
      </w:rPr>
      <w:t>HB</w:t>
    </w:r>
    <w:r w:rsidR="00C33014" w:rsidRPr="006B53AE">
      <w:rPr>
        <w:sz w:val="22"/>
        <w:szCs w:val="22"/>
      </w:rPr>
      <w:ptab w:relativeTo="margin" w:alignment="center" w:leader="none"/>
    </w:r>
    <w:r w:rsidR="00C33014" w:rsidRPr="006B53AE">
      <w:rPr>
        <w:sz w:val="22"/>
        <w:szCs w:val="22"/>
      </w:rPr>
      <w:tab/>
    </w:r>
    <w:r w:rsidR="006B53AE">
      <w:rPr>
        <w:sz w:val="22"/>
        <w:szCs w:val="22"/>
      </w:rPr>
      <w:tab/>
    </w:r>
    <w:sdt>
      <w:sdtPr>
        <w:rPr>
          <w:color w:val="auto"/>
          <w:sz w:val="22"/>
          <w:szCs w:val="22"/>
        </w:rPr>
        <w:alias w:val="CBD Number"/>
        <w:tag w:val="CBD Number"/>
        <w:id w:val="1176923086"/>
        <w:lock w:val="sdtLocked"/>
        <w:text/>
      </w:sdtPr>
      <w:sdtEndPr/>
      <w:sdtContent>
        <w:r w:rsidR="00B07A5F" w:rsidRPr="006B53AE">
          <w:rPr>
            <w:color w:val="auto"/>
            <w:sz w:val="22"/>
            <w:szCs w:val="22"/>
          </w:rPr>
          <w:t>202</w:t>
        </w:r>
        <w:r w:rsidR="006B53AE">
          <w:rPr>
            <w:color w:val="auto"/>
            <w:sz w:val="22"/>
            <w:szCs w:val="22"/>
          </w:rPr>
          <w:t>6</w:t>
        </w:r>
        <w:r w:rsidR="00D045F3" w:rsidRPr="006B53AE">
          <w:rPr>
            <w:color w:val="auto"/>
            <w:sz w:val="22"/>
            <w:szCs w:val="22"/>
          </w:rPr>
          <w:t>R</w:t>
        </w:r>
        <w:r w:rsidR="006B53AE">
          <w:rPr>
            <w:color w:val="auto"/>
            <w:sz w:val="22"/>
            <w:szCs w:val="22"/>
          </w:rPr>
          <w:t>3371</w:t>
        </w:r>
      </w:sdtContent>
    </w:sdt>
  </w:p>
  <w:p w14:paraId="2AE6572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540D" w14:textId="45AC96EE" w:rsidR="002A0269" w:rsidRPr="002A0269" w:rsidRDefault="008D183F" w:rsidP="00CC1F3B">
    <w:pPr>
      <w:pStyle w:val="HeaderStyle"/>
    </w:pPr>
    <w:sdt>
      <w:sdtPr>
        <w:tag w:val="BNumWH"/>
        <w:id w:val="-1890952866"/>
        <w:placeholder>
          <w:docPart w:val="CAE06B5F6B9D4C3E992ABD94AABF6425"/>
        </w:placeholder>
        <w:showingPlcHdr/>
        <w:text/>
      </w:sdtPr>
      <w:sdtEndPr/>
      <w:sdtContent/>
    </w:sdt>
    <w:r w:rsidR="007A5259">
      <w:t xml:space="preserve"> </w:t>
    </w:r>
    <w:r w:rsidR="00C33014" w:rsidRPr="002A0269">
      <w:ptab w:relativeTo="margin" w:alignment="center" w:leader="none"/>
    </w:r>
    <w:r w:rsidR="00C33014">
      <w:tab/>
    </w:r>
    <w:bookmarkStart w:id="1" w:name="_Hlk30770951"/>
    <w:sdt>
      <w:sdtPr>
        <w:alias w:val="CBD Number"/>
        <w:tag w:val="CBD Number"/>
        <w:id w:val="-944383718"/>
        <w:lock w:val="sdtLocked"/>
        <w:text/>
      </w:sdtPr>
      <w:sdtEndPr/>
      <w:sdtContent/>
    </w:sdt>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07563361">
    <w:abstractNumId w:val="0"/>
  </w:num>
  <w:num w:numId="2" w16cid:durableId="526869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07CE9"/>
    <w:rsid w:val="00027C4B"/>
    <w:rsid w:val="00056DF6"/>
    <w:rsid w:val="000573A9"/>
    <w:rsid w:val="00085D22"/>
    <w:rsid w:val="000C2BDD"/>
    <w:rsid w:val="000C5C77"/>
    <w:rsid w:val="000E3912"/>
    <w:rsid w:val="000F50D6"/>
    <w:rsid w:val="0010070F"/>
    <w:rsid w:val="0015112E"/>
    <w:rsid w:val="001552E7"/>
    <w:rsid w:val="001566B4"/>
    <w:rsid w:val="001801FA"/>
    <w:rsid w:val="001813B8"/>
    <w:rsid w:val="00195E6A"/>
    <w:rsid w:val="001A1F88"/>
    <w:rsid w:val="001A66B7"/>
    <w:rsid w:val="001C279E"/>
    <w:rsid w:val="001D459E"/>
    <w:rsid w:val="0027011C"/>
    <w:rsid w:val="0027033C"/>
    <w:rsid w:val="00274200"/>
    <w:rsid w:val="00275740"/>
    <w:rsid w:val="00276C8E"/>
    <w:rsid w:val="002A0269"/>
    <w:rsid w:val="002B070C"/>
    <w:rsid w:val="00303684"/>
    <w:rsid w:val="003143F5"/>
    <w:rsid w:val="00314854"/>
    <w:rsid w:val="0037456C"/>
    <w:rsid w:val="00394191"/>
    <w:rsid w:val="0039576D"/>
    <w:rsid w:val="00396998"/>
    <w:rsid w:val="003C51CD"/>
    <w:rsid w:val="00432FB0"/>
    <w:rsid w:val="004368E0"/>
    <w:rsid w:val="00453058"/>
    <w:rsid w:val="004644FC"/>
    <w:rsid w:val="0046591C"/>
    <w:rsid w:val="004C13DD"/>
    <w:rsid w:val="004E3441"/>
    <w:rsid w:val="00500579"/>
    <w:rsid w:val="00552C17"/>
    <w:rsid w:val="00562D7C"/>
    <w:rsid w:val="005A0B9E"/>
    <w:rsid w:val="005A3DAE"/>
    <w:rsid w:val="005A5366"/>
    <w:rsid w:val="005C6D4C"/>
    <w:rsid w:val="005E0681"/>
    <w:rsid w:val="006369EB"/>
    <w:rsid w:val="00637E73"/>
    <w:rsid w:val="00642977"/>
    <w:rsid w:val="00642EFB"/>
    <w:rsid w:val="006533E1"/>
    <w:rsid w:val="0065665B"/>
    <w:rsid w:val="006865E9"/>
    <w:rsid w:val="00691F3E"/>
    <w:rsid w:val="00694BFB"/>
    <w:rsid w:val="006A106B"/>
    <w:rsid w:val="006B53AE"/>
    <w:rsid w:val="006B6DBE"/>
    <w:rsid w:val="006C523D"/>
    <w:rsid w:val="006D4036"/>
    <w:rsid w:val="0072193F"/>
    <w:rsid w:val="0072308F"/>
    <w:rsid w:val="00723B44"/>
    <w:rsid w:val="0075017C"/>
    <w:rsid w:val="007870CF"/>
    <w:rsid w:val="007A5259"/>
    <w:rsid w:val="007A7081"/>
    <w:rsid w:val="007D4194"/>
    <w:rsid w:val="007D4C8B"/>
    <w:rsid w:val="007E4F97"/>
    <w:rsid w:val="007F1CF5"/>
    <w:rsid w:val="00834EDE"/>
    <w:rsid w:val="008736AA"/>
    <w:rsid w:val="008B4B42"/>
    <w:rsid w:val="008C1369"/>
    <w:rsid w:val="008D183F"/>
    <w:rsid w:val="008D275D"/>
    <w:rsid w:val="008D56AB"/>
    <w:rsid w:val="00902408"/>
    <w:rsid w:val="00914A04"/>
    <w:rsid w:val="00933AF1"/>
    <w:rsid w:val="0094442B"/>
    <w:rsid w:val="009448CA"/>
    <w:rsid w:val="00965EE4"/>
    <w:rsid w:val="00980327"/>
    <w:rsid w:val="00980670"/>
    <w:rsid w:val="00986478"/>
    <w:rsid w:val="00996E60"/>
    <w:rsid w:val="009A7983"/>
    <w:rsid w:val="009B47C5"/>
    <w:rsid w:val="009B5557"/>
    <w:rsid w:val="009D06E6"/>
    <w:rsid w:val="009D09A5"/>
    <w:rsid w:val="009E7CE2"/>
    <w:rsid w:val="009F1067"/>
    <w:rsid w:val="00A31E01"/>
    <w:rsid w:val="00A527AD"/>
    <w:rsid w:val="00A718CF"/>
    <w:rsid w:val="00A80320"/>
    <w:rsid w:val="00AA1E68"/>
    <w:rsid w:val="00AB1C76"/>
    <w:rsid w:val="00AE48A0"/>
    <w:rsid w:val="00AE61BE"/>
    <w:rsid w:val="00B07A5F"/>
    <w:rsid w:val="00B16F25"/>
    <w:rsid w:val="00B235D2"/>
    <w:rsid w:val="00B23BCA"/>
    <w:rsid w:val="00B24422"/>
    <w:rsid w:val="00B4315B"/>
    <w:rsid w:val="00B66B81"/>
    <w:rsid w:val="00B80C20"/>
    <w:rsid w:val="00B844FE"/>
    <w:rsid w:val="00B86B4F"/>
    <w:rsid w:val="00BA1F84"/>
    <w:rsid w:val="00BC562B"/>
    <w:rsid w:val="00BC6E85"/>
    <w:rsid w:val="00BF2FB8"/>
    <w:rsid w:val="00BF5621"/>
    <w:rsid w:val="00C33014"/>
    <w:rsid w:val="00C33434"/>
    <w:rsid w:val="00C34869"/>
    <w:rsid w:val="00C42EB6"/>
    <w:rsid w:val="00C51179"/>
    <w:rsid w:val="00C85096"/>
    <w:rsid w:val="00CA6899"/>
    <w:rsid w:val="00CB1ADC"/>
    <w:rsid w:val="00CB20EF"/>
    <w:rsid w:val="00CC1F3B"/>
    <w:rsid w:val="00CD12CB"/>
    <w:rsid w:val="00CD36CF"/>
    <w:rsid w:val="00CE04F0"/>
    <w:rsid w:val="00CF1DCA"/>
    <w:rsid w:val="00CF2EDC"/>
    <w:rsid w:val="00CF5F86"/>
    <w:rsid w:val="00CF7C3D"/>
    <w:rsid w:val="00D045F3"/>
    <w:rsid w:val="00D474E6"/>
    <w:rsid w:val="00D579FC"/>
    <w:rsid w:val="00D613C3"/>
    <w:rsid w:val="00D81C16"/>
    <w:rsid w:val="00DC558A"/>
    <w:rsid w:val="00DE33AD"/>
    <w:rsid w:val="00DE526B"/>
    <w:rsid w:val="00DF199D"/>
    <w:rsid w:val="00E01542"/>
    <w:rsid w:val="00E07EEA"/>
    <w:rsid w:val="00E219C8"/>
    <w:rsid w:val="00E365F1"/>
    <w:rsid w:val="00E455C3"/>
    <w:rsid w:val="00E57449"/>
    <w:rsid w:val="00E62F48"/>
    <w:rsid w:val="00E831B3"/>
    <w:rsid w:val="00E95FBC"/>
    <w:rsid w:val="00EB4D6C"/>
    <w:rsid w:val="00EE3F8A"/>
    <w:rsid w:val="00EE70CB"/>
    <w:rsid w:val="00EF3695"/>
    <w:rsid w:val="00F003EA"/>
    <w:rsid w:val="00F40B9F"/>
    <w:rsid w:val="00F41CA2"/>
    <w:rsid w:val="00F443C0"/>
    <w:rsid w:val="00F62EFB"/>
    <w:rsid w:val="00F939A4"/>
    <w:rsid w:val="00FA436F"/>
    <w:rsid w:val="00FA7B09"/>
    <w:rsid w:val="00FC71D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3654E6B"/>
  <w15:chartTrackingRefBased/>
  <w15:docId w15:val="{7DF41C56-D0D3-493D-B976-72EB5A07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A7983"/>
    <w:rPr>
      <w:rFonts w:eastAsia="Calibri"/>
      <w:b/>
      <w:caps/>
      <w:color w:val="000000"/>
      <w:sz w:val="24"/>
    </w:rPr>
  </w:style>
  <w:style w:type="character" w:customStyle="1" w:styleId="SectionBodyChar">
    <w:name w:val="Section Body Char"/>
    <w:link w:val="SectionBody"/>
    <w:rsid w:val="009A7983"/>
    <w:rPr>
      <w:rFonts w:eastAsia="Calibri"/>
      <w:color w:val="000000"/>
    </w:rPr>
  </w:style>
  <w:style w:type="character" w:customStyle="1" w:styleId="SectionHeadingChar">
    <w:name w:val="Section Heading Char"/>
    <w:link w:val="SectionHeading"/>
    <w:rsid w:val="009A798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B7646F"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B7646F"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B7646F"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B7646F"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B7646F" w:rsidRDefault="00075561">
          <w:pPr>
            <w:pStyle w:val="460D713500284C7FB4932CF3609CC106"/>
          </w:pPr>
          <w:r>
            <w:rPr>
              <w:rStyle w:val="PlaceholderText"/>
            </w:rPr>
            <w:t>Enter References</w:t>
          </w:r>
        </w:p>
      </w:docPartBody>
    </w:docPart>
    <w:docPart>
      <w:docPartPr>
        <w:name w:val="3BAA4537BA6E46D98891AFC5C6BBFDF5"/>
        <w:category>
          <w:name w:val="General"/>
          <w:gallery w:val="placeholder"/>
        </w:category>
        <w:types>
          <w:type w:val="bbPlcHdr"/>
        </w:types>
        <w:behaviors>
          <w:behavior w:val="content"/>
        </w:behaviors>
        <w:guid w:val="{C04A3514-81CC-4756-83E9-08DA9ABF20AA}"/>
      </w:docPartPr>
      <w:docPartBody>
        <w:p w:rsidR="00FA0804" w:rsidRDefault="00FA0804"/>
      </w:docPartBody>
    </w:docPart>
    <w:docPart>
      <w:docPartPr>
        <w:name w:val="CAE06B5F6B9D4C3E992ABD94AABF6425"/>
        <w:category>
          <w:name w:val="General"/>
          <w:gallery w:val="placeholder"/>
        </w:category>
        <w:types>
          <w:type w:val="bbPlcHdr"/>
        </w:types>
        <w:behaviors>
          <w:behavior w:val="content"/>
        </w:behaviors>
        <w:guid w:val="{E7662140-1AFD-40EF-8380-2340F7695B32}"/>
      </w:docPartPr>
      <w:docPartBody>
        <w:p w:rsidR="00FA0804" w:rsidRDefault="00FA08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F50D6"/>
    <w:rsid w:val="0039576D"/>
    <w:rsid w:val="00902408"/>
    <w:rsid w:val="00965EE4"/>
    <w:rsid w:val="009D06E6"/>
    <w:rsid w:val="00B7646F"/>
    <w:rsid w:val="00BC6E85"/>
    <w:rsid w:val="00C51179"/>
    <w:rsid w:val="00D474E6"/>
    <w:rsid w:val="00E07EEA"/>
    <w:rsid w:val="00FA0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6BAF5-D1A1-480E-9484-3D137E5C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2026-02-02T21:47:00Z</dcterms:created>
  <dcterms:modified xsi:type="dcterms:W3CDTF">2026-02-02T21:47:00Z</dcterms:modified>
</cp:coreProperties>
</file>