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98D2" w14:textId="138F7443" w:rsidR="00FE067E" w:rsidRDefault="003C6034" w:rsidP="00CC1F3B">
      <w:pPr>
        <w:pStyle w:val="TitlePageOrigin"/>
      </w:pPr>
      <w:r>
        <w:rPr>
          <w:caps w:val="0"/>
        </w:rPr>
        <w:t>WEST VIRGINIA LEGISLATURE</w:t>
      </w:r>
      <w:r w:rsidR="00C024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BE5B7" wp14:editId="04A38050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09089620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7BCAA" w14:textId="2081DBD8" w:rsidR="00C024F3" w:rsidRPr="00C024F3" w:rsidRDefault="00C024F3" w:rsidP="00C024F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024F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BE5B7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4647BCAA" w14:textId="2081DBD8" w:rsidR="00C024F3" w:rsidRPr="00C024F3" w:rsidRDefault="00C024F3" w:rsidP="00C024F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C024F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70A56FE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5C2D2ED" w14:textId="77777777" w:rsidR="00CD36CF" w:rsidRDefault="00AA39E0" w:rsidP="00CC1F3B">
      <w:pPr>
        <w:pStyle w:val="TitlePageBillPrefix"/>
      </w:pPr>
      <w:sdt>
        <w:sdtPr>
          <w:tag w:val="IntroDate"/>
          <w:id w:val="-1236936958"/>
          <w:placeholder>
            <w:docPart w:val="882DC89D4E7942F2A80997A614CB780A"/>
          </w:placeholder>
          <w:text/>
        </w:sdtPr>
        <w:sdtEndPr/>
        <w:sdtContent>
          <w:r w:rsidR="00AE48A0">
            <w:t>Introduced</w:t>
          </w:r>
        </w:sdtContent>
      </w:sdt>
    </w:p>
    <w:p w14:paraId="6E22980D" w14:textId="7AFF56B8" w:rsidR="00CD36CF" w:rsidRDefault="00AA39E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16C783535C740A0AE5A4CD67F4ABEE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1220FEA95B24FE082A96F6B39E7AADD"/>
          </w:placeholder>
          <w:text/>
        </w:sdtPr>
        <w:sdtEndPr/>
        <w:sdtContent>
          <w:r>
            <w:t>5320</w:t>
          </w:r>
        </w:sdtContent>
      </w:sdt>
    </w:p>
    <w:p w14:paraId="40300F47" w14:textId="0218344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60DED9007D1436AAFB85628EFE11EA1"/>
          </w:placeholder>
          <w:text w:multiLine="1"/>
        </w:sdtPr>
        <w:sdtEndPr/>
        <w:sdtContent>
          <w:r w:rsidR="00366C9F">
            <w:t>Delegate</w:t>
          </w:r>
          <w:r w:rsidR="009E3A0B">
            <w:t>s</w:t>
          </w:r>
          <w:r w:rsidR="00366C9F">
            <w:t xml:space="preserve"> G. Howell</w:t>
          </w:r>
          <w:r w:rsidR="009E3A0B">
            <w:t>, Lucas, Roop, Butler, Clay, Jennings, Canterbury, Dean, Bridges, Cooper, and Parsons</w:t>
          </w:r>
        </w:sdtContent>
      </w:sdt>
    </w:p>
    <w:p w14:paraId="0EC6E7A5" w14:textId="3C297B75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B05BEF6322F411387EDAFCCF003D027"/>
          </w:placeholder>
          <w:text w:multiLine="1"/>
        </w:sdtPr>
        <w:sdtEndPr/>
        <w:sdtContent>
          <w:r w:rsidR="00AA39E0">
            <w:t>Introduced February 09, 2026; referred to the Committee on Finance</w:t>
          </w:r>
        </w:sdtContent>
      </w:sdt>
      <w:r>
        <w:t>]</w:t>
      </w:r>
    </w:p>
    <w:p w14:paraId="7FB1580A" w14:textId="0D291DA4" w:rsidR="00303684" w:rsidRDefault="0000526A" w:rsidP="00CC1F3B">
      <w:pPr>
        <w:pStyle w:val="TitleSection"/>
      </w:pPr>
      <w:r>
        <w:lastRenderedPageBreak/>
        <w:t>A BILL</w:t>
      </w:r>
      <w:r w:rsidR="00ED4784">
        <w:t xml:space="preserve"> to amend the Code of West Virginia, 1931, as amended, by adding a new article, designated §8A-14-1,</w:t>
      </w:r>
      <w:r w:rsidR="00ED4784" w:rsidRPr="00ED4784">
        <w:t xml:space="preserve"> §8A-14-</w:t>
      </w:r>
      <w:r w:rsidR="00ED4784">
        <w:t>2</w:t>
      </w:r>
      <w:r w:rsidR="00ED4784" w:rsidRPr="00ED4784">
        <w:t>, §8A-14-</w:t>
      </w:r>
      <w:r w:rsidR="00ED4784">
        <w:t>3</w:t>
      </w:r>
      <w:r w:rsidR="00ED4784" w:rsidRPr="00ED4784">
        <w:t>, §8A-14-</w:t>
      </w:r>
      <w:r w:rsidR="00ED4784">
        <w:t>4</w:t>
      </w:r>
      <w:r w:rsidR="00ED4784" w:rsidRPr="00ED4784">
        <w:t>, §8A-14-</w:t>
      </w:r>
      <w:r w:rsidR="00ED4784">
        <w:t>5</w:t>
      </w:r>
      <w:r w:rsidR="00ED4784" w:rsidRPr="00ED4784">
        <w:t>,</w:t>
      </w:r>
      <w:r w:rsidR="00ED4784">
        <w:t xml:space="preserve"> and </w:t>
      </w:r>
      <w:r w:rsidR="00ED4784" w:rsidRPr="00ED4784">
        <w:t>§8A-14-</w:t>
      </w:r>
      <w:r w:rsidR="00ED4784">
        <w:t>6</w:t>
      </w:r>
      <w:r w:rsidR="00ED4784" w:rsidRPr="00ED4784">
        <w:t>,</w:t>
      </w:r>
      <w:r w:rsidR="00ED4784">
        <w:t xml:space="preserve"> relating to land use</w:t>
      </w:r>
      <w:r w:rsidR="008A243C">
        <w:t>; providing a short title; providing a legislative purpose; providing definitions; providing protections when subdividing land; establishing limitations on local road construction requirements; and creating civil remedies.</w:t>
      </w:r>
    </w:p>
    <w:p w14:paraId="0217BD4E" w14:textId="02354ED9" w:rsidR="003C6034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79365F6E" w14:textId="77777777" w:rsidR="00366C9F" w:rsidRDefault="00366C9F" w:rsidP="00CC1F3B">
      <w:pPr>
        <w:pStyle w:val="EnactingClause"/>
        <w:rPr>
          <w:i w:val="0"/>
          <w:iCs/>
        </w:rPr>
        <w:sectPr w:rsidR="00366C9F" w:rsidSect="00366C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8A74920" w14:textId="28D06D32" w:rsidR="00366C9F" w:rsidRPr="00366C9F" w:rsidRDefault="00366C9F" w:rsidP="00E41E06">
      <w:pPr>
        <w:pStyle w:val="ArticleHeading"/>
        <w:rPr>
          <w:u w:val="single"/>
        </w:rPr>
      </w:pPr>
      <w:r w:rsidRPr="00366C9F">
        <w:rPr>
          <w:u w:val="single"/>
        </w:rPr>
        <w:t>ARTICLE 14. Welcome act.</w:t>
      </w:r>
    </w:p>
    <w:p w14:paraId="209F1F04" w14:textId="77777777" w:rsidR="00366C9F" w:rsidRPr="00366C9F" w:rsidRDefault="00366C9F" w:rsidP="00E41E06">
      <w:pPr>
        <w:pStyle w:val="ArticleHeading"/>
        <w:rPr>
          <w:u w:val="single"/>
        </w:rPr>
        <w:sectPr w:rsidR="00366C9F" w:rsidRPr="00366C9F" w:rsidSect="00366C9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AA16C29" w14:textId="598A5CA7" w:rsidR="00366C9F" w:rsidRPr="00366C9F" w:rsidRDefault="00366C9F" w:rsidP="00B51F55">
      <w:pPr>
        <w:pStyle w:val="SectionHeading"/>
        <w:rPr>
          <w:u w:val="single"/>
        </w:rPr>
      </w:pPr>
      <w:r w:rsidRPr="00366C9F">
        <w:rPr>
          <w:u w:val="single"/>
        </w:rPr>
        <w:t>§8A-</w:t>
      </w:r>
      <w:r>
        <w:rPr>
          <w:u w:val="single"/>
        </w:rPr>
        <w:t>1</w:t>
      </w:r>
      <w:r w:rsidRPr="00366C9F">
        <w:rPr>
          <w:u w:val="single"/>
        </w:rPr>
        <w:t xml:space="preserve">4-1. </w:t>
      </w:r>
      <w:r w:rsidR="008A243C">
        <w:rPr>
          <w:u w:val="single"/>
        </w:rPr>
        <w:t>Short ti</w:t>
      </w:r>
      <w:r w:rsidRPr="00366C9F">
        <w:rPr>
          <w:u w:val="single"/>
        </w:rPr>
        <w:t>tle.</w:t>
      </w:r>
    </w:p>
    <w:p w14:paraId="2CCF1D2D" w14:textId="5C68B4A0" w:rsidR="00366C9F" w:rsidRPr="00366C9F" w:rsidRDefault="00366C9F" w:rsidP="00366C9F">
      <w:pPr>
        <w:pStyle w:val="SectionBody"/>
        <w:rPr>
          <w:u w:val="single"/>
        </w:rPr>
      </w:pPr>
      <w:r w:rsidRPr="00366C9F">
        <w:rPr>
          <w:u w:val="single"/>
        </w:rPr>
        <w:t xml:space="preserve">This </w:t>
      </w:r>
      <w:r w:rsidR="00ED4784">
        <w:rPr>
          <w:u w:val="single"/>
        </w:rPr>
        <w:t xml:space="preserve">article </w:t>
      </w:r>
      <w:r w:rsidRPr="00366C9F">
        <w:rPr>
          <w:u w:val="single"/>
        </w:rPr>
        <w:t xml:space="preserve">shall be known </w:t>
      </w:r>
      <w:r w:rsidR="008A243C">
        <w:rPr>
          <w:u w:val="single"/>
        </w:rPr>
        <w:t xml:space="preserve">as the </w:t>
      </w:r>
      <w:r w:rsidRPr="00366C9F">
        <w:rPr>
          <w:u w:val="single"/>
        </w:rPr>
        <w:t>West Virginia Enhanced Land Classification for Optimized Market Entry</w:t>
      </w:r>
      <w:r w:rsidR="008A243C">
        <w:rPr>
          <w:u w:val="single"/>
        </w:rPr>
        <w:t xml:space="preserve"> Act </w:t>
      </w:r>
      <w:r w:rsidR="008A243C" w:rsidRPr="008A243C">
        <w:rPr>
          <w:u w:val="single"/>
        </w:rPr>
        <w:t>and cited as the "WELCOME ACT"</w:t>
      </w:r>
      <w:r w:rsidRPr="00366C9F">
        <w:rPr>
          <w:u w:val="single"/>
        </w:rPr>
        <w:t>.</w:t>
      </w:r>
    </w:p>
    <w:p w14:paraId="46E2D761" w14:textId="77777777" w:rsidR="00366C9F" w:rsidRPr="00366C9F" w:rsidRDefault="00366C9F" w:rsidP="00E41E06">
      <w:pPr>
        <w:pStyle w:val="ArticleHeading"/>
        <w:rPr>
          <w:u w:val="single"/>
        </w:rPr>
        <w:sectPr w:rsidR="00366C9F" w:rsidRPr="00366C9F" w:rsidSect="00366C9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6CBB8A0" w14:textId="6A88F780" w:rsidR="00366C9F" w:rsidRPr="00366C9F" w:rsidRDefault="00366C9F" w:rsidP="00B51F55">
      <w:pPr>
        <w:pStyle w:val="SectionHeading"/>
        <w:rPr>
          <w:u w:val="single"/>
        </w:rPr>
      </w:pPr>
      <w:r w:rsidRPr="00366C9F">
        <w:rPr>
          <w:u w:val="single"/>
        </w:rPr>
        <w:t>§8A-</w:t>
      </w:r>
      <w:r>
        <w:rPr>
          <w:u w:val="single"/>
        </w:rPr>
        <w:t>1</w:t>
      </w:r>
      <w:r w:rsidRPr="00366C9F">
        <w:rPr>
          <w:u w:val="single"/>
        </w:rPr>
        <w:t>4-</w:t>
      </w:r>
      <w:r>
        <w:rPr>
          <w:u w:val="single"/>
        </w:rPr>
        <w:t>2</w:t>
      </w:r>
      <w:r w:rsidRPr="00366C9F">
        <w:rPr>
          <w:u w:val="single"/>
        </w:rPr>
        <w:t>. Legislative purpose.</w:t>
      </w:r>
    </w:p>
    <w:p w14:paraId="6C8BB670" w14:textId="37926EFC" w:rsidR="00366C9F" w:rsidRPr="00366C9F" w:rsidRDefault="00366C9F" w:rsidP="00366C9F">
      <w:pPr>
        <w:pStyle w:val="SectionBody"/>
        <w:rPr>
          <w:u w:val="single"/>
        </w:rPr>
      </w:pPr>
      <w:r w:rsidRPr="00366C9F">
        <w:rPr>
          <w:u w:val="single"/>
        </w:rPr>
        <w:t>The purpose of this a</w:t>
      </w:r>
      <w:r w:rsidR="00ED4784">
        <w:rPr>
          <w:u w:val="single"/>
        </w:rPr>
        <w:t>rticle</w:t>
      </w:r>
      <w:r w:rsidRPr="00366C9F">
        <w:rPr>
          <w:u w:val="single"/>
        </w:rPr>
        <w:t xml:space="preserve"> is to address the housing shortage and encourage residential development through tax classification assessment changes</w:t>
      </w:r>
      <w:r>
        <w:rPr>
          <w:u w:val="single"/>
        </w:rPr>
        <w:t xml:space="preserve"> by allowing a subdivision to retain its original tax classification until lots are sold</w:t>
      </w:r>
      <w:r w:rsidRPr="00366C9F">
        <w:rPr>
          <w:u w:val="single"/>
        </w:rPr>
        <w:t>.</w:t>
      </w:r>
    </w:p>
    <w:p w14:paraId="6C3C51EA" w14:textId="77777777" w:rsidR="00366C9F" w:rsidRDefault="00366C9F" w:rsidP="00E41E06">
      <w:pPr>
        <w:pStyle w:val="ArticleHeading"/>
        <w:sectPr w:rsidR="00366C9F" w:rsidSect="00366C9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1EC6383" w14:textId="266BD196" w:rsidR="00366C9F" w:rsidRPr="00366C9F" w:rsidRDefault="00366C9F" w:rsidP="00B51F55">
      <w:pPr>
        <w:pStyle w:val="SectionHeading"/>
        <w:rPr>
          <w:u w:val="single"/>
        </w:rPr>
      </w:pPr>
      <w:r w:rsidRPr="00366C9F">
        <w:rPr>
          <w:u w:val="single"/>
        </w:rPr>
        <w:t>§8A-</w:t>
      </w:r>
      <w:r>
        <w:rPr>
          <w:u w:val="single"/>
        </w:rPr>
        <w:t>1</w:t>
      </w:r>
      <w:r w:rsidRPr="00366C9F">
        <w:rPr>
          <w:u w:val="single"/>
        </w:rPr>
        <w:t>4-</w:t>
      </w:r>
      <w:r>
        <w:rPr>
          <w:u w:val="single"/>
        </w:rPr>
        <w:t>3</w:t>
      </w:r>
      <w:r w:rsidRPr="00366C9F">
        <w:rPr>
          <w:u w:val="single"/>
        </w:rPr>
        <w:t>. Definitions.</w:t>
      </w:r>
    </w:p>
    <w:p w14:paraId="76642126" w14:textId="77777777" w:rsidR="00366C9F" w:rsidRPr="00366C9F" w:rsidRDefault="00366C9F" w:rsidP="00B51F55">
      <w:pPr>
        <w:pStyle w:val="SectionBody"/>
        <w:rPr>
          <w:u w:val="single"/>
        </w:rPr>
      </w:pPr>
      <w:r w:rsidRPr="00366C9F">
        <w:rPr>
          <w:u w:val="single"/>
        </w:rPr>
        <w:t>For the purposes of this article:</w:t>
      </w:r>
    </w:p>
    <w:p w14:paraId="7EB2C14E" w14:textId="73978238" w:rsidR="00366C9F" w:rsidRPr="00366C9F" w:rsidRDefault="00366C9F" w:rsidP="00B51F55">
      <w:pPr>
        <w:pStyle w:val="SectionBody"/>
        <w:rPr>
          <w:u w:val="single"/>
        </w:rPr>
      </w:pPr>
      <w:r w:rsidRPr="00366C9F">
        <w:rPr>
          <w:u w:val="single"/>
        </w:rPr>
        <w:t>"Access road" means the specific state-maintained or municipal-maintained road from which a subdivided parcel obtains ingress and egress.</w:t>
      </w:r>
    </w:p>
    <w:p w14:paraId="5697968B" w14:textId="6C352F2A" w:rsidR="00366C9F" w:rsidRPr="00366C9F" w:rsidRDefault="009128E9" w:rsidP="00B51F55">
      <w:pPr>
        <w:pStyle w:val="SectionBody"/>
        <w:rPr>
          <w:u w:val="single"/>
        </w:rPr>
      </w:pPr>
      <w:r>
        <w:rPr>
          <w:u w:val="single"/>
        </w:rPr>
        <w:t>"</w:t>
      </w:r>
      <w:r w:rsidR="00366C9F" w:rsidRPr="00366C9F">
        <w:rPr>
          <w:u w:val="single"/>
        </w:rPr>
        <w:t>Further subdivision</w:t>
      </w:r>
      <w:r>
        <w:rPr>
          <w:u w:val="single"/>
        </w:rPr>
        <w:t>"</w:t>
      </w:r>
      <w:r w:rsidR="00366C9F" w:rsidRPr="00366C9F">
        <w:rPr>
          <w:u w:val="single"/>
        </w:rPr>
        <w:t xml:space="preserve"> means any additional division of a parcel after an initial division or conveyance, except where restricted by valid deed covenants </w:t>
      </w:r>
      <w:r w:rsidR="00366C9F" w:rsidRPr="00ED4784">
        <w:rPr>
          <w:u w:val="single"/>
        </w:rPr>
        <w:t xml:space="preserve">under </w:t>
      </w:r>
      <w:r w:rsidR="00ED4784" w:rsidRPr="00ED4784">
        <w:rPr>
          <w:u w:val="single"/>
        </w:rPr>
        <w:t xml:space="preserve">§8A-14-4(f) of this </w:t>
      </w:r>
      <w:r w:rsidR="002A34AA">
        <w:rPr>
          <w:u w:val="single"/>
        </w:rPr>
        <w:t>cod</w:t>
      </w:r>
      <w:r w:rsidR="00ED4784">
        <w:rPr>
          <w:u w:val="single"/>
        </w:rPr>
        <w:t>e</w:t>
      </w:r>
      <w:r w:rsidR="00366C9F" w:rsidRPr="00ED4784">
        <w:rPr>
          <w:u w:val="single"/>
        </w:rPr>
        <w:t>.</w:t>
      </w:r>
    </w:p>
    <w:p w14:paraId="5D3BA79C" w14:textId="0FF0FAFB" w:rsidR="00366C9F" w:rsidRPr="00366C9F" w:rsidRDefault="009128E9" w:rsidP="00B51F55">
      <w:pPr>
        <w:pStyle w:val="SectionBody"/>
        <w:rPr>
          <w:u w:val="single"/>
        </w:rPr>
      </w:pPr>
      <w:r>
        <w:rPr>
          <w:u w:val="single"/>
        </w:rPr>
        <w:t>"</w:t>
      </w:r>
      <w:r w:rsidR="00366C9F" w:rsidRPr="00366C9F">
        <w:rPr>
          <w:u w:val="single"/>
        </w:rPr>
        <w:t>Imminent programmed improvement</w:t>
      </w:r>
      <w:r>
        <w:rPr>
          <w:u w:val="single"/>
        </w:rPr>
        <w:t>"</w:t>
      </w:r>
      <w:r w:rsidR="00366C9F" w:rsidRPr="00366C9F">
        <w:rPr>
          <w:u w:val="single"/>
        </w:rPr>
        <w:t xml:space="preserve"> means a Division of Highways</w:t>
      </w:r>
      <w:r w:rsidR="00FE381C">
        <w:rPr>
          <w:u w:val="single"/>
        </w:rPr>
        <w:t xml:space="preserve"> (DOH)</w:t>
      </w:r>
      <w:r w:rsidR="00366C9F" w:rsidRPr="00366C9F">
        <w:rPr>
          <w:u w:val="single"/>
        </w:rPr>
        <w:t xml:space="preserve"> project listed in the Statewide Transportation Improvement Program</w:t>
      </w:r>
      <w:r w:rsidR="00FE381C">
        <w:rPr>
          <w:u w:val="single"/>
        </w:rPr>
        <w:t xml:space="preserve"> (STIP)</w:t>
      </w:r>
      <w:r w:rsidR="00366C9F" w:rsidRPr="00366C9F">
        <w:rPr>
          <w:u w:val="single"/>
        </w:rPr>
        <w:t xml:space="preserve"> or Division of Highways' plan, with funding allocated for preliminary engineering, right-of-way, and construction funding encumbered.</w:t>
      </w:r>
    </w:p>
    <w:p w14:paraId="237C224B" w14:textId="449A6F5A" w:rsidR="00366C9F" w:rsidRDefault="009128E9" w:rsidP="00366C9F">
      <w:pPr>
        <w:pStyle w:val="SectionBody"/>
      </w:pPr>
      <w:r>
        <w:rPr>
          <w:u w:val="single"/>
        </w:rPr>
        <w:t>"</w:t>
      </w:r>
      <w:r w:rsidR="00366C9F" w:rsidRPr="00366C9F">
        <w:rPr>
          <w:u w:val="single"/>
        </w:rPr>
        <w:t>Subdivision</w:t>
      </w:r>
      <w:r>
        <w:rPr>
          <w:u w:val="single"/>
        </w:rPr>
        <w:t>"</w:t>
      </w:r>
      <w:r w:rsidR="00366C9F" w:rsidRPr="00366C9F">
        <w:rPr>
          <w:u w:val="single"/>
        </w:rPr>
        <w:t xml:space="preserve"> means the division or redivision of land as defined in §8A-1-2 of this code.</w:t>
      </w:r>
    </w:p>
    <w:p w14:paraId="33EE2D19" w14:textId="77777777" w:rsidR="00366C9F" w:rsidRDefault="00366C9F" w:rsidP="00E41E06">
      <w:pPr>
        <w:pStyle w:val="ArticleHeading"/>
        <w:sectPr w:rsidR="00366C9F" w:rsidSect="00366C9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D991D1C" w14:textId="79358190" w:rsidR="00366C9F" w:rsidRPr="00FE381C" w:rsidRDefault="00366C9F" w:rsidP="00B51F55">
      <w:pPr>
        <w:pStyle w:val="SectionHeading"/>
        <w:rPr>
          <w:u w:val="single"/>
        </w:rPr>
      </w:pPr>
      <w:r w:rsidRPr="00FE381C">
        <w:rPr>
          <w:u w:val="single"/>
        </w:rPr>
        <w:t xml:space="preserve">§8A-14-4. </w:t>
      </w:r>
      <w:r w:rsidR="00FE381C" w:rsidRPr="00FE381C">
        <w:rPr>
          <w:u w:val="single"/>
        </w:rPr>
        <w:t>Protection of the Right to Further Subdivide Land</w:t>
      </w:r>
      <w:r w:rsidRPr="00FE381C">
        <w:rPr>
          <w:u w:val="single"/>
        </w:rPr>
        <w:t>.</w:t>
      </w:r>
    </w:p>
    <w:p w14:paraId="403CF3E4" w14:textId="77777777" w:rsidR="00FE381C" w:rsidRPr="00FE381C" w:rsidRDefault="00FE381C" w:rsidP="00FE381C">
      <w:pPr>
        <w:pStyle w:val="SectionBody"/>
        <w:rPr>
          <w:u w:val="single"/>
        </w:rPr>
      </w:pPr>
      <w:r w:rsidRPr="00FE381C">
        <w:rPr>
          <w:u w:val="single"/>
        </w:rPr>
        <w:t xml:space="preserve">(a) No county or municipality may adopt or enforce any ordinance, rule, or policy that </w:t>
      </w:r>
      <w:r w:rsidRPr="00FE381C">
        <w:rPr>
          <w:u w:val="single"/>
        </w:rPr>
        <w:lastRenderedPageBreak/>
        <w:t>prohibits or restricts a property owner from further subdividing land after selling or conveying any portion of a parcel.</w:t>
      </w:r>
    </w:p>
    <w:p w14:paraId="7D653569" w14:textId="77777777" w:rsidR="00FE381C" w:rsidRPr="00FE381C" w:rsidRDefault="00FE381C" w:rsidP="00FE381C">
      <w:pPr>
        <w:pStyle w:val="SectionBody"/>
        <w:rPr>
          <w:u w:val="single"/>
        </w:rPr>
      </w:pPr>
      <w:r w:rsidRPr="00FE381C">
        <w:rPr>
          <w:u w:val="single"/>
        </w:rPr>
        <w:t>(b) The sale or conveyance of part of a parcel does not classify the remaining parcel or the conveyed parcel as a formal subdivision for the purpose of restricting future division.</w:t>
      </w:r>
    </w:p>
    <w:p w14:paraId="7AB02196" w14:textId="123D15F5" w:rsidR="00FE381C" w:rsidRPr="00FE381C" w:rsidRDefault="00FE381C" w:rsidP="00FE381C">
      <w:pPr>
        <w:pStyle w:val="SectionBody"/>
        <w:rPr>
          <w:u w:val="single"/>
        </w:rPr>
      </w:pPr>
      <w:r w:rsidRPr="00FE381C">
        <w:rPr>
          <w:u w:val="single"/>
        </w:rPr>
        <w:t xml:space="preserve">(c) </w:t>
      </w:r>
      <w:r w:rsidRPr="00FE381C">
        <w:rPr>
          <w:i/>
          <w:iCs/>
          <w:u w:val="single"/>
        </w:rPr>
        <w:t>Access requirement</w:t>
      </w:r>
      <w:r w:rsidRPr="00FE381C">
        <w:rPr>
          <w:u w:val="single"/>
        </w:rPr>
        <w:t>. – Any new parcel created through subdivision must include a defined, reasonable right-of-way providing 24/7 vehicular access to a state, municipal, or private road.  The right-of-way must:</w:t>
      </w:r>
    </w:p>
    <w:p w14:paraId="52056F9A" w14:textId="7F5F426D" w:rsidR="00FE381C" w:rsidRPr="00FE381C" w:rsidRDefault="00FE381C" w:rsidP="00FE381C">
      <w:pPr>
        <w:pStyle w:val="SectionBody"/>
        <w:rPr>
          <w:u w:val="single"/>
        </w:rPr>
      </w:pPr>
      <w:r w:rsidRPr="00FE381C">
        <w:rPr>
          <w:u w:val="single"/>
        </w:rPr>
        <w:t>(1) Permit future construction of a road if desired;</w:t>
      </w:r>
    </w:p>
    <w:p w14:paraId="35974761" w14:textId="60C915CC" w:rsidR="00FE381C" w:rsidRPr="00FE381C" w:rsidRDefault="00FE381C" w:rsidP="00FE381C">
      <w:pPr>
        <w:pStyle w:val="SectionBody"/>
        <w:rPr>
          <w:u w:val="single"/>
        </w:rPr>
      </w:pPr>
      <w:r w:rsidRPr="00FE381C">
        <w:rPr>
          <w:u w:val="single"/>
        </w:rPr>
        <w:t>(2) Allow practical, continuous ingress and egress; and</w:t>
      </w:r>
    </w:p>
    <w:p w14:paraId="079A2551" w14:textId="2FA0AC5C" w:rsidR="00FE381C" w:rsidRPr="00FE381C" w:rsidRDefault="00FE381C" w:rsidP="00FE381C">
      <w:pPr>
        <w:pStyle w:val="SectionBody"/>
        <w:rPr>
          <w:u w:val="single"/>
        </w:rPr>
      </w:pPr>
      <w:r w:rsidRPr="00FE381C">
        <w:rPr>
          <w:u w:val="single"/>
        </w:rPr>
        <w:t>(3) Permit emergency vehicle access, whether directly or through future road construction.</w:t>
      </w:r>
    </w:p>
    <w:p w14:paraId="3F963612" w14:textId="77777777" w:rsidR="00FE381C" w:rsidRPr="00FE381C" w:rsidRDefault="00FE381C" w:rsidP="00FE381C">
      <w:pPr>
        <w:pStyle w:val="SectionBody"/>
        <w:rPr>
          <w:u w:val="single"/>
        </w:rPr>
      </w:pPr>
      <w:r w:rsidRPr="00FE381C">
        <w:rPr>
          <w:u w:val="single"/>
        </w:rPr>
        <w:t>Construction of the road is not required, only the right-of-way.</w:t>
      </w:r>
    </w:p>
    <w:p w14:paraId="1CF3115F" w14:textId="15D80E95" w:rsidR="00366C9F" w:rsidRDefault="00FE381C" w:rsidP="00FE381C">
      <w:pPr>
        <w:pStyle w:val="SectionBody"/>
        <w:rPr>
          <w:u w:val="single"/>
        </w:rPr>
      </w:pPr>
      <w:r w:rsidRPr="00FE381C">
        <w:rPr>
          <w:u w:val="single"/>
        </w:rPr>
        <w:t>(d) Local governments may require filing, mapping, and utility coordination, but may not deny a subdivision because the parcel was previously divided or was never part of a recorded subdivision plat.</w:t>
      </w:r>
    </w:p>
    <w:p w14:paraId="750072E4" w14:textId="13D3F854" w:rsidR="00FE381C" w:rsidRPr="00FE381C" w:rsidRDefault="00FE381C" w:rsidP="00FE381C">
      <w:pPr>
        <w:pStyle w:val="SectionBody"/>
        <w:rPr>
          <w:u w:val="single"/>
        </w:rPr>
      </w:pPr>
      <w:r w:rsidRPr="00FE381C">
        <w:rPr>
          <w:u w:val="single"/>
        </w:rPr>
        <w:t xml:space="preserve">(e) </w:t>
      </w:r>
      <w:r w:rsidRPr="00FE381C">
        <w:rPr>
          <w:i/>
          <w:iCs/>
          <w:u w:val="single"/>
        </w:rPr>
        <w:t>Distinction between casual division of property and formal subdivisions.</w:t>
      </w:r>
      <w:r>
        <w:rPr>
          <w:i/>
          <w:iCs/>
          <w:u w:val="single"/>
        </w:rPr>
        <w:t xml:space="preserve"> – </w:t>
      </w:r>
      <w:r w:rsidRPr="00FE381C">
        <w:rPr>
          <w:u w:val="single"/>
        </w:rPr>
        <w:t xml:space="preserve">The protections in this section apply to individual splits of land, </w:t>
      </w:r>
      <w:r w:rsidR="009128E9">
        <w:rPr>
          <w:u w:val="single"/>
        </w:rPr>
        <w:t>"</w:t>
      </w:r>
      <w:r w:rsidRPr="00FE381C">
        <w:rPr>
          <w:u w:val="single"/>
        </w:rPr>
        <w:t>casual division,</w:t>
      </w:r>
      <w:r w:rsidR="009128E9">
        <w:rPr>
          <w:u w:val="single"/>
        </w:rPr>
        <w:t>"</w:t>
      </w:r>
      <w:r w:rsidRPr="00FE381C">
        <w:rPr>
          <w:u w:val="single"/>
        </w:rPr>
        <w:t xml:space="preserve"> or other non-platted subdivisions.</w:t>
      </w:r>
      <w:r>
        <w:rPr>
          <w:u w:val="single"/>
        </w:rPr>
        <w:t xml:space="preserve"> </w:t>
      </w:r>
      <w:r w:rsidRPr="00FE381C">
        <w:rPr>
          <w:u w:val="single"/>
        </w:rPr>
        <w:t>This section does not apply to the internal lots of a formally recorded, platted subdivision where the developer has voluntarily established deed covenants or restrictions limiting further subdivision.</w:t>
      </w:r>
    </w:p>
    <w:p w14:paraId="6833963D" w14:textId="34824F7C" w:rsidR="00FE381C" w:rsidRPr="00FE381C" w:rsidRDefault="00FE381C" w:rsidP="00FE381C">
      <w:pPr>
        <w:pStyle w:val="SectionBody"/>
        <w:rPr>
          <w:u w:val="single"/>
        </w:rPr>
      </w:pPr>
      <w:r w:rsidRPr="00FE381C">
        <w:rPr>
          <w:u w:val="single"/>
        </w:rPr>
        <w:t xml:space="preserve">(f) </w:t>
      </w:r>
      <w:r w:rsidRPr="00FE381C">
        <w:rPr>
          <w:i/>
          <w:iCs/>
          <w:u w:val="single"/>
        </w:rPr>
        <w:t>Valid deed covenants preserved</w:t>
      </w:r>
      <w:r w:rsidRPr="00FE381C">
        <w:rPr>
          <w:u w:val="single"/>
        </w:rPr>
        <w:t>.</w:t>
      </w:r>
      <w:r>
        <w:rPr>
          <w:u w:val="single"/>
        </w:rPr>
        <w:t xml:space="preserve"> – </w:t>
      </w:r>
      <w:r w:rsidRPr="00FE381C">
        <w:rPr>
          <w:u w:val="single"/>
        </w:rPr>
        <w:t>Nothing in this article may be interpreted to invalidate or override deed restrictions, covenants, or homeowner association rules that properly limit or prohibit further subdivision within a recorded subdivision plat.</w:t>
      </w:r>
      <w:r>
        <w:rPr>
          <w:u w:val="single"/>
        </w:rPr>
        <w:t xml:space="preserve"> </w:t>
      </w:r>
      <w:r w:rsidRPr="00FE381C">
        <w:rPr>
          <w:u w:val="single"/>
        </w:rPr>
        <w:t>Property subject to such covenants remains bound by them.</w:t>
      </w:r>
    </w:p>
    <w:p w14:paraId="4E098DA3" w14:textId="7C453428" w:rsidR="00FE381C" w:rsidRDefault="00FE381C" w:rsidP="00FE381C">
      <w:pPr>
        <w:pStyle w:val="SectionBody"/>
      </w:pPr>
      <w:r w:rsidRPr="00FE381C">
        <w:rPr>
          <w:u w:val="single"/>
        </w:rPr>
        <w:t>(g) Any ordinance inconsistent with this section is void.</w:t>
      </w:r>
    </w:p>
    <w:p w14:paraId="213CEB7E" w14:textId="77777777" w:rsidR="00FE381C" w:rsidRDefault="00FE381C" w:rsidP="00E41E06">
      <w:pPr>
        <w:pStyle w:val="ArticleHeading"/>
        <w:sectPr w:rsidR="00FE381C" w:rsidSect="00B61390"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0C0E062A" w14:textId="364D5FB4" w:rsidR="00366C9F" w:rsidRPr="006603A7" w:rsidRDefault="00366C9F" w:rsidP="00B51F55">
      <w:pPr>
        <w:pStyle w:val="SectionHeading"/>
        <w:rPr>
          <w:u w:val="single"/>
        </w:rPr>
      </w:pPr>
      <w:r w:rsidRPr="006603A7">
        <w:rPr>
          <w:u w:val="single"/>
        </w:rPr>
        <w:t>§8A-</w:t>
      </w:r>
      <w:r w:rsidR="00FE381C" w:rsidRPr="006603A7">
        <w:rPr>
          <w:u w:val="single"/>
        </w:rPr>
        <w:t>1</w:t>
      </w:r>
      <w:r w:rsidRPr="006603A7">
        <w:rPr>
          <w:u w:val="single"/>
        </w:rPr>
        <w:t>4-</w:t>
      </w:r>
      <w:r w:rsidR="00FE381C" w:rsidRPr="006603A7">
        <w:rPr>
          <w:u w:val="single"/>
        </w:rPr>
        <w:t>5</w:t>
      </w:r>
      <w:r w:rsidRPr="006603A7">
        <w:rPr>
          <w:u w:val="single"/>
        </w:rPr>
        <w:t xml:space="preserve">. </w:t>
      </w:r>
      <w:r w:rsidR="00FE381C" w:rsidRPr="006603A7">
        <w:rPr>
          <w:u w:val="single"/>
        </w:rPr>
        <w:t>Limitation on Local Road Construction Requirements</w:t>
      </w:r>
      <w:r w:rsidRPr="006603A7">
        <w:rPr>
          <w:u w:val="single"/>
        </w:rPr>
        <w:t>.</w:t>
      </w:r>
    </w:p>
    <w:p w14:paraId="4D6629C3" w14:textId="6DD241DC" w:rsidR="00FE381C" w:rsidRPr="006603A7" w:rsidRDefault="00FE381C" w:rsidP="00FE381C">
      <w:pPr>
        <w:pStyle w:val="SectionBody"/>
        <w:rPr>
          <w:u w:val="single"/>
        </w:rPr>
      </w:pPr>
      <w:r w:rsidRPr="006603A7">
        <w:rPr>
          <w:u w:val="single"/>
        </w:rPr>
        <w:t xml:space="preserve">(a) A county or municipality may not require any internal road within a subdivision or land </w:t>
      </w:r>
      <w:r w:rsidRPr="006603A7">
        <w:rPr>
          <w:u w:val="single"/>
        </w:rPr>
        <w:lastRenderedPageBreak/>
        <w:t>development to exceed the construction, pavement thickness, design standard, lane width, shoulder width, or right-of-way width of the specific state or municipal maintained access road.</w:t>
      </w:r>
      <w:r w:rsidR="00255633">
        <w:rPr>
          <w:u w:val="single"/>
        </w:rPr>
        <w:t xml:space="preserve"> </w:t>
      </w:r>
      <w:r w:rsidRPr="006603A7">
        <w:rPr>
          <w:u w:val="single"/>
        </w:rPr>
        <w:t>Private roads may not be used as a design comparison.</w:t>
      </w:r>
    </w:p>
    <w:p w14:paraId="635CFB20" w14:textId="5E4A3883" w:rsidR="00FE381C" w:rsidRPr="006603A7" w:rsidRDefault="00FE381C" w:rsidP="00FE381C">
      <w:pPr>
        <w:pStyle w:val="SectionBody"/>
        <w:rPr>
          <w:u w:val="single"/>
        </w:rPr>
      </w:pPr>
      <w:r w:rsidRPr="006603A7">
        <w:rPr>
          <w:u w:val="single"/>
        </w:rPr>
        <w:t>(b) Only the standard of the actual access road applies, not the standard of other roads in the area.</w:t>
      </w:r>
    </w:p>
    <w:p w14:paraId="011AD9F0" w14:textId="4BC83F8F" w:rsidR="00FE381C" w:rsidRPr="006603A7" w:rsidRDefault="00FE381C" w:rsidP="00FE381C">
      <w:pPr>
        <w:pStyle w:val="SectionBody"/>
        <w:rPr>
          <w:u w:val="single"/>
        </w:rPr>
      </w:pPr>
      <w:r w:rsidRPr="006603A7">
        <w:rPr>
          <w:u w:val="single"/>
        </w:rPr>
        <w:t xml:space="preserve">(c) </w:t>
      </w:r>
      <w:r w:rsidRPr="006603A7">
        <w:rPr>
          <w:i/>
          <w:iCs/>
          <w:u w:val="single"/>
        </w:rPr>
        <w:t xml:space="preserve">Exception. – </w:t>
      </w:r>
      <w:r w:rsidRPr="006603A7">
        <w:rPr>
          <w:u w:val="single"/>
        </w:rPr>
        <w:t>Internal roads may meet, but not exceed, the standard of an imminent programmed improvement for the access road.</w:t>
      </w:r>
    </w:p>
    <w:p w14:paraId="7E278175" w14:textId="6209731D" w:rsidR="00FE381C" w:rsidRPr="006603A7" w:rsidRDefault="00FE381C" w:rsidP="00FE381C">
      <w:pPr>
        <w:pStyle w:val="SectionBody"/>
        <w:rPr>
          <w:u w:val="single"/>
        </w:rPr>
      </w:pPr>
      <w:r w:rsidRPr="006603A7">
        <w:rPr>
          <w:u w:val="single"/>
        </w:rPr>
        <w:t xml:space="preserve">(d) A local government invoking </w:t>
      </w:r>
      <w:r w:rsidR="00ED4784">
        <w:rPr>
          <w:u w:val="single"/>
        </w:rPr>
        <w:t xml:space="preserve">§8A-14-5 </w:t>
      </w:r>
      <w:r w:rsidRPr="00ED4784">
        <w:rPr>
          <w:u w:val="single"/>
        </w:rPr>
        <w:t>(c)</w:t>
      </w:r>
      <w:r w:rsidR="00ED4784">
        <w:rPr>
          <w:u w:val="single"/>
        </w:rPr>
        <w:t xml:space="preserve"> of this </w:t>
      </w:r>
      <w:r w:rsidR="002A34AA">
        <w:rPr>
          <w:u w:val="single"/>
        </w:rPr>
        <w:t>code</w:t>
      </w:r>
      <w:r w:rsidRPr="006603A7">
        <w:rPr>
          <w:u w:val="single"/>
        </w:rPr>
        <w:t xml:space="preserve"> must document:</w:t>
      </w:r>
    </w:p>
    <w:p w14:paraId="4C9E6B54" w14:textId="16C9B1A5" w:rsidR="00FE381C" w:rsidRPr="006603A7" w:rsidRDefault="006603A7" w:rsidP="00FE381C">
      <w:pPr>
        <w:pStyle w:val="SectionBody"/>
        <w:rPr>
          <w:u w:val="single"/>
        </w:rPr>
      </w:pPr>
      <w:r w:rsidRPr="006603A7">
        <w:rPr>
          <w:u w:val="single"/>
        </w:rPr>
        <w:t xml:space="preserve">(1) The </w:t>
      </w:r>
      <w:r w:rsidR="00FE381C" w:rsidRPr="006603A7">
        <w:rPr>
          <w:u w:val="single"/>
        </w:rPr>
        <w:t>DOH STIP or project ID;</w:t>
      </w:r>
    </w:p>
    <w:p w14:paraId="74884443" w14:textId="4C6CD800" w:rsidR="00FE381C" w:rsidRPr="006603A7" w:rsidRDefault="006603A7" w:rsidP="00FE381C">
      <w:pPr>
        <w:pStyle w:val="SectionBody"/>
        <w:rPr>
          <w:u w:val="single"/>
        </w:rPr>
      </w:pPr>
      <w:r w:rsidRPr="006603A7">
        <w:rPr>
          <w:u w:val="single"/>
        </w:rPr>
        <w:t xml:space="preserve">(2) </w:t>
      </w:r>
      <w:r w:rsidR="00FE381C" w:rsidRPr="006603A7">
        <w:rPr>
          <w:u w:val="single"/>
        </w:rPr>
        <w:t>Written confirmation of the improvement standard;</w:t>
      </w:r>
      <w:r w:rsidRPr="006603A7">
        <w:rPr>
          <w:u w:val="single"/>
        </w:rPr>
        <w:t xml:space="preserve"> and</w:t>
      </w:r>
    </w:p>
    <w:p w14:paraId="2AAFBADF" w14:textId="5482A499" w:rsidR="00FE381C" w:rsidRPr="006603A7" w:rsidRDefault="006603A7" w:rsidP="00FE381C">
      <w:pPr>
        <w:pStyle w:val="SectionBody"/>
        <w:rPr>
          <w:u w:val="single"/>
        </w:rPr>
      </w:pPr>
      <w:r w:rsidRPr="006603A7">
        <w:rPr>
          <w:u w:val="single"/>
        </w:rPr>
        <w:t xml:space="preserve">(3) </w:t>
      </w:r>
      <w:r w:rsidR="00FE381C" w:rsidRPr="006603A7">
        <w:rPr>
          <w:u w:val="single"/>
        </w:rPr>
        <w:t>Evidence that construction funding has been encumbered.</w:t>
      </w:r>
    </w:p>
    <w:p w14:paraId="32A0D2A8" w14:textId="77777777" w:rsidR="00FE381C" w:rsidRPr="006603A7" w:rsidRDefault="00FE381C" w:rsidP="00FE381C">
      <w:pPr>
        <w:pStyle w:val="SectionBody"/>
        <w:rPr>
          <w:u w:val="single"/>
        </w:rPr>
      </w:pPr>
      <w:r w:rsidRPr="006603A7">
        <w:rPr>
          <w:u w:val="single"/>
        </w:rPr>
        <w:t>(e) Higher standards may not be imposed based on speculative or unfunded future projects.</w:t>
      </w:r>
    </w:p>
    <w:p w14:paraId="5EBE421C" w14:textId="77777777" w:rsidR="00FE381C" w:rsidRPr="006603A7" w:rsidRDefault="00FE381C" w:rsidP="00FE381C">
      <w:pPr>
        <w:pStyle w:val="SectionBody"/>
        <w:rPr>
          <w:u w:val="single"/>
        </w:rPr>
      </w:pPr>
      <w:r w:rsidRPr="006603A7">
        <w:rPr>
          <w:u w:val="single"/>
        </w:rPr>
        <w:t>(f) Roads intended for DOH dedication must meet DOH standards exclusively.</w:t>
      </w:r>
    </w:p>
    <w:p w14:paraId="43FB0629" w14:textId="77777777" w:rsidR="00FE381C" w:rsidRPr="006603A7" w:rsidRDefault="00FE381C" w:rsidP="00FE381C">
      <w:pPr>
        <w:pStyle w:val="SectionBody"/>
        <w:rPr>
          <w:u w:val="single"/>
        </w:rPr>
      </w:pPr>
      <w:r w:rsidRPr="006603A7">
        <w:rPr>
          <w:u w:val="single"/>
        </w:rPr>
        <w:t>(g) Conflicting ordinances are void.</w:t>
      </w:r>
    </w:p>
    <w:p w14:paraId="71265002" w14:textId="2DE07FD4" w:rsidR="00FE381C" w:rsidRPr="006603A7" w:rsidRDefault="00FE381C" w:rsidP="00FE381C">
      <w:pPr>
        <w:pStyle w:val="SectionBody"/>
        <w:rPr>
          <w:u w:val="single"/>
        </w:rPr>
      </w:pPr>
      <w:r w:rsidRPr="006603A7">
        <w:rPr>
          <w:u w:val="single"/>
        </w:rPr>
        <w:t xml:space="preserve">(h) </w:t>
      </w:r>
      <w:r w:rsidRPr="006603A7">
        <w:rPr>
          <w:i/>
          <w:iCs/>
          <w:u w:val="single"/>
        </w:rPr>
        <w:t>Cancellation protection</w:t>
      </w:r>
      <w:r w:rsidRPr="006603A7">
        <w:rPr>
          <w:u w:val="single"/>
        </w:rPr>
        <w:t>.</w:t>
      </w:r>
      <w:r w:rsidR="006603A7" w:rsidRPr="006603A7">
        <w:rPr>
          <w:u w:val="single"/>
        </w:rPr>
        <w:t xml:space="preserve"> – </w:t>
      </w:r>
      <w:r w:rsidRPr="006603A7">
        <w:rPr>
          <w:u w:val="single"/>
        </w:rPr>
        <w:t>If DOH delays, changes, or cancels an imminent programmed improvement after approval:</w:t>
      </w:r>
    </w:p>
    <w:p w14:paraId="65D85210" w14:textId="62EC519B" w:rsidR="00FE381C" w:rsidRPr="006603A7" w:rsidRDefault="006603A7" w:rsidP="00FE381C">
      <w:pPr>
        <w:pStyle w:val="SectionBody"/>
        <w:rPr>
          <w:u w:val="single"/>
        </w:rPr>
      </w:pPr>
      <w:r w:rsidRPr="006603A7">
        <w:rPr>
          <w:u w:val="single"/>
        </w:rPr>
        <w:t xml:space="preserve">(1) </w:t>
      </w:r>
      <w:r w:rsidR="00FE381C" w:rsidRPr="006603A7">
        <w:rPr>
          <w:u w:val="single"/>
        </w:rPr>
        <w:t>The county is not liable for additional construction costs;</w:t>
      </w:r>
      <w:r w:rsidRPr="006603A7">
        <w:rPr>
          <w:u w:val="single"/>
        </w:rPr>
        <w:t xml:space="preserve"> and</w:t>
      </w:r>
    </w:p>
    <w:p w14:paraId="28174EF6" w14:textId="1023B396" w:rsidR="00366C9F" w:rsidRPr="006603A7" w:rsidRDefault="006603A7" w:rsidP="006603A7">
      <w:pPr>
        <w:pStyle w:val="SectionBody"/>
        <w:rPr>
          <w:u w:val="single"/>
        </w:rPr>
      </w:pPr>
      <w:r w:rsidRPr="006603A7">
        <w:rPr>
          <w:u w:val="single"/>
        </w:rPr>
        <w:t xml:space="preserve">(2) </w:t>
      </w:r>
      <w:r w:rsidR="00FE381C" w:rsidRPr="006603A7">
        <w:rPr>
          <w:u w:val="single"/>
        </w:rPr>
        <w:t>No claim may be brought for the locality’s good-faith reliance on DOH information.</w:t>
      </w:r>
    </w:p>
    <w:p w14:paraId="19AA07A1" w14:textId="77777777" w:rsidR="00366C9F" w:rsidRDefault="00366C9F" w:rsidP="00E41E06">
      <w:pPr>
        <w:pStyle w:val="ArticleHeading"/>
        <w:sectPr w:rsidR="00366C9F" w:rsidSect="00B61390">
          <w:footerReference w:type="defaul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2"/>
          <w:cols w:space="720"/>
          <w:titlePg/>
          <w:docGrid w:linePitch="360"/>
        </w:sectPr>
      </w:pPr>
    </w:p>
    <w:p w14:paraId="6C71F604" w14:textId="67DF126F" w:rsidR="00366C9F" w:rsidRPr="006603A7" w:rsidRDefault="00366C9F" w:rsidP="00B51F55">
      <w:pPr>
        <w:pStyle w:val="SectionHeading"/>
        <w:rPr>
          <w:u w:val="single"/>
        </w:rPr>
      </w:pPr>
      <w:r>
        <w:t>§</w:t>
      </w:r>
      <w:r w:rsidRPr="006603A7">
        <w:rPr>
          <w:u w:val="single"/>
        </w:rPr>
        <w:t>8A-</w:t>
      </w:r>
      <w:r w:rsidR="00FE381C" w:rsidRPr="006603A7">
        <w:rPr>
          <w:u w:val="single"/>
        </w:rPr>
        <w:t>1</w:t>
      </w:r>
      <w:r w:rsidR="006603A7" w:rsidRPr="006603A7">
        <w:rPr>
          <w:u w:val="single"/>
        </w:rPr>
        <w:t>4</w:t>
      </w:r>
      <w:r w:rsidRPr="006603A7">
        <w:rPr>
          <w:u w:val="single"/>
        </w:rPr>
        <w:t>-</w:t>
      </w:r>
      <w:r w:rsidR="00FE381C" w:rsidRPr="006603A7">
        <w:rPr>
          <w:u w:val="single"/>
        </w:rPr>
        <w:t>6</w:t>
      </w:r>
      <w:r w:rsidRPr="006603A7">
        <w:rPr>
          <w:u w:val="single"/>
        </w:rPr>
        <w:t xml:space="preserve">. </w:t>
      </w:r>
      <w:r w:rsidR="006603A7" w:rsidRPr="006603A7">
        <w:rPr>
          <w:u w:val="single"/>
        </w:rPr>
        <w:t>Enforcement and remedies</w:t>
      </w:r>
      <w:r w:rsidRPr="006603A7">
        <w:rPr>
          <w:u w:val="single"/>
        </w:rPr>
        <w:t>.</w:t>
      </w:r>
    </w:p>
    <w:p w14:paraId="152C726B" w14:textId="1205E61C" w:rsidR="006603A7" w:rsidRPr="006603A7" w:rsidRDefault="00255633" w:rsidP="006603A7">
      <w:pPr>
        <w:pStyle w:val="SectionBody"/>
        <w:rPr>
          <w:u w:val="single"/>
        </w:rPr>
      </w:pPr>
      <w:r>
        <w:rPr>
          <w:u w:val="single"/>
        </w:rPr>
        <w:t xml:space="preserve">(a) </w:t>
      </w:r>
      <w:r w:rsidR="006603A7" w:rsidRPr="006603A7">
        <w:rPr>
          <w:u w:val="single"/>
        </w:rPr>
        <w:t>A property owner or developer aggrieved by a violation may seek:</w:t>
      </w:r>
    </w:p>
    <w:p w14:paraId="652E2C90" w14:textId="77777777" w:rsidR="006603A7" w:rsidRPr="006603A7" w:rsidRDefault="006603A7" w:rsidP="006603A7">
      <w:pPr>
        <w:pStyle w:val="SectionBody"/>
        <w:rPr>
          <w:u w:val="single"/>
        </w:rPr>
      </w:pPr>
      <w:r w:rsidRPr="006603A7">
        <w:rPr>
          <w:u w:val="single"/>
        </w:rPr>
        <w:t>(1) Declaratory relief;</w:t>
      </w:r>
    </w:p>
    <w:p w14:paraId="37708B45" w14:textId="77777777" w:rsidR="006603A7" w:rsidRPr="006603A7" w:rsidRDefault="006603A7" w:rsidP="006603A7">
      <w:pPr>
        <w:pStyle w:val="SectionBody"/>
        <w:rPr>
          <w:u w:val="single"/>
        </w:rPr>
      </w:pPr>
      <w:r w:rsidRPr="006603A7">
        <w:rPr>
          <w:u w:val="single"/>
        </w:rPr>
        <w:t>(2) Injunctive relief;</w:t>
      </w:r>
    </w:p>
    <w:p w14:paraId="739BB2AD" w14:textId="77777777" w:rsidR="006603A7" w:rsidRPr="006603A7" w:rsidRDefault="006603A7" w:rsidP="006603A7">
      <w:pPr>
        <w:pStyle w:val="SectionBody"/>
        <w:rPr>
          <w:u w:val="single"/>
        </w:rPr>
      </w:pPr>
      <w:r w:rsidRPr="006603A7">
        <w:rPr>
          <w:u w:val="single"/>
        </w:rPr>
        <w:t>(3) Recovery of reasonable attorney’s fees;</w:t>
      </w:r>
    </w:p>
    <w:p w14:paraId="3722842B" w14:textId="77777777" w:rsidR="006603A7" w:rsidRPr="006603A7" w:rsidRDefault="006603A7" w:rsidP="006603A7">
      <w:pPr>
        <w:pStyle w:val="SectionBody"/>
        <w:rPr>
          <w:u w:val="single"/>
        </w:rPr>
      </w:pPr>
      <w:r w:rsidRPr="006603A7">
        <w:rPr>
          <w:u w:val="single"/>
        </w:rPr>
        <w:t>(4) Reclamation of additional costs resulting from unlawful road standards, including:</w:t>
      </w:r>
    </w:p>
    <w:p w14:paraId="4235400F" w14:textId="1675D7E6" w:rsidR="006603A7" w:rsidRPr="006603A7" w:rsidRDefault="006603A7" w:rsidP="006603A7">
      <w:pPr>
        <w:pStyle w:val="SectionBody"/>
        <w:rPr>
          <w:u w:val="single"/>
        </w:rPr>
      </w:pPr>
      <w:r w:rsidRPr="006603A7">
        <w:rPr>
          <w:u w:val="single"/>
        </w:rPr>
        <w:t>(A) Excess construction or materials;</w:t>
      </w:r>
    </w:p>
    <w:p w14:paraId="0FE76282" w14:textId="09C2B109" w:rsidR="006603A7" w:rsidRPr="006603A7" w:rsidRDefault="006603A7" w:rsidP="006603A7">
      <w:pPr>
        <w:pStyle w:val="SectionBody"/>
        <w:rPr>
          <w:u w:val="single"/>
        </w:rPr>
      </w:pPr>
      <w:r w:rsidRPr="006603A7">
        <w:rPr>
          <w:u w:val="single"/>
        </w:rPr>
        <w:t>(B) Excess engineering or design;</w:t>
      </w:r>
    </w:p>
    <w:p w14:paraId="3ABACDA6" w14:textId="33840DDC" w:rsidR="006603A7" w:rsidRPr="006603A7" w:rsidRDefault="006603A7" w:rsidP="006603A7">
      <w:pPr>
        <w:pStyle w:val="SectionBody"/>
        <w:rPr>
          <w:u w:val="single"/>
        </w:rPr>
      </w:pPr>
      <w:r w:rsidRPr="006603A7">
        <w:rPr>
          <w:u w:val="single"/>
        </w:rPr>
        <w:t>(C) Excess right-of-way width; and</w:t>
      </w:r>
    </w:p>
    <w:p w14:paraId="2B702A87" w14:textId="4021BF1F" w:rsidR="006603A7" w:rsidRPr="006603A7" w:rsidRDefault="006603A7" w:rsidP="006603A7">
      <w:pPr>
        <w:pStyle w:val="SectionBody"/>
        <w:rPr>
          <w:u w:val="single"/>
        </w:rPr>
      </w:pPr>
      <w:r w:rsidRPr="006603A7">
        <w:rPr>
          <w:u w:val="single"/>
        </w:rPr>
        <w:t>(D) Any other documented excess cost.</w:t>
      </w:r>
    </w:p>
    <w:p w14:paraId="41CE68DA" w14:textId="078AB427" w:rsidR="00366C9F" w:rsidRPr="006603A7" w:rsidRDefault="00255633" w:rsidP="00B51F55">
      <w:pPr>
        <w:pStyle w:val="SectionBody"/>
        <w:rPr>
          <w:u w:val="single"/>
        </w:rPr>
      </w:pPr>
      <w:r>
        <w:rPr>
          <w:u w:val="single"/>
        </w:rPr>
        <w:t xml:space="preserve">(b) </w:t>
      </w:r>
      <w:r w:rsidR="006603A7" w:rsidRPr="006603A7">
        <w:rPr>
          <w:u w:val="single"/>
        </w:rPr>
        <w:t>Courts may award damages sufficient to make the developer whole.</w:t>
      </w:r>
    </w:p>
    <w:p w14:paraId="52B2C019" w14:textId="77777777" w:rsidR="00C33014" w:rsidRDefault="00C33014" w:rsidP="00CC1F3B">
      <w:pPr>
        <w:pStyle w:val="Note"/>
      </w:pPr>
    </w:p>
    <w:p w14:paraId="2E8065BC" w14:textId="651FED5E" w:rsidR="006865E9" w:rsidRDefault="00CF1DCA" w:rsidP="00CC1F3B">
      <w:pPr>
        <w:pStyle w:val="Note"/>
      </w:pPr>
      <w:r>
        <w:t xml:space="preserve">NOTE: </w:t>
      </w:r>
      <w:bookmarkStart w:id="0" w:name="_Hlk221015863"/>
      <w:r>
        <w:t>The</w:t>
      </w:r>
      <w:r w:rsidR="006865E9">
        <w:t xml:space="preserve"> purpose of this bill is to </w:t>
      </w:r>
      <w:r w:rsidR="006B42FB" w:rsidRPr="006B42FB">
        <w:t>address the housing shortage and encourage residential development</w:t>
      </w:r>
      <w:r w:rsidR="006B42FB">
        <w:t xml:space="preserve"> by </w:t>
      </w:r>
      <w:r w:rsidR="006603A7" w:rsidRPr="006603A7">
        <w:t>allow</w:t>
      </w:r>
      <w:r w:rsidR="006B42FB">
        <w:t>ing</w:t>
      </w:r>
      <w:r w:rsidR="006603A7" w:rsidRPr="006603A7">
        <w:t xml:space="preserve"> a subdivision to retain its original tax classification until individual lots are sold</w:t>
      </w:r>
      <w:r w:rsidR="006B42FB">
        <w:t>.</w:t>
      </w:r>
      <w:r w:rsidR="00ED4784" w:rsidRPr="00ED4784">
        <w:t xml:space="preserve"> </w:t>
      </w:r>
      <w:bookmarkEnd w:id="0"/>
    </w:p>
    <w:p w14:paraId="0ECBB14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366C9F">
      <w:footerReference w:type="defaul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CE9E" w14:textId="77777777" w:rsidR="00366C9F" w:rsidRPr="00B844FE" w:rsidRDefault="00366C9F" w:rsidP="00B844FE">
      <w:r>
        <w:separator/>
      </w:r>
    </w:p>
  </w:endnote>
  <w:endnote w:type="continuationSeparator" w:id="0">
    <w:p w14:paraId="1A8E5514" w14:textId="77777777" w:rsidR="00366C9F" w:rsidRPr="00B844FE" w:rsidRDefault="00366C9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D815A6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6771B9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7900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03FD53" w14:textId="095FA2FC" w:rsidR="00ED4784" w:rsidRDefault="00ED47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058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19843" w14:textId="7B640BD4" w:rsidR="00B61390" w:rsidRDefault="00B613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8039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CF4760" w14:textId="28A8CECE" w:rsidR="008A243C" w:rsidRDefault="008A24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AC1752" w14:textId="77777777" w:rsidR="008A243C" w:rsidRDefault="008A243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95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5157B" w14:textId="77777777" w:rsidR="00ED4784" w:rsidRDefault="00ED47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5F04E" w14:textId="77777777" w:rsidR="00ED4784" w:rsidRDefault="00ED4784" w:rsidP="00DF199D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4875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FBBBA" w14:textId="0083B411" w:rsidR="008A243C" w:rsidRDefault="008A24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482FBE" w14:textId="77777777" w:rsidR="008A243C" w:rsidRDefault="008A243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221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F8650" w14:textId="77777777" w:rsidR="00ED4784" w:rsidRDefault="00ED47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C0770B" w14:textId="77777777" w:rsidR="00ED4784" w:rsidRDefault="00ED4784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EAE3" w14:textId="77777777" w:rsidR="00366C9F" w:rsidRPr="00B844FE" w:rsidRDefault="00366C9F" w:rsidP="00B844FE">
      <w:r>
        <w:separator/>
      </w:r>
    </w:p>
  </w:footnote>
  <w:footnote w:type="continuationSeparator" w:id="0">
    <w:p w14:paraId="6432487D" w14:textId="77777777" w:rsidR="00366C9F" w:rsidRPr="00B844FE" w:rsidRDefault="00366C9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D2EB" w14:textId="77777777" w:rsidR="002A0269" w:rsidRPr="00B844FE" w:rsidRDefault="00AA39E0">
    <w:pPr>
      <w:pStyle w:val="Header"/>
    </w:pPr>
    <w:sdt>
      <w:sdtPr>
        <w:id w:val="-684364211"/>
        <w:placeholder>
          <w:docPart w:val="016C783535C740A0AE5A4CD67F4ABEE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16C783535C740A0AE5A4CD67F4ABEE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1E91" w14:textId="4430C56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366C9F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66C9F">
          <w:rPr>
            <w:sz w:val="22"/>
            <w:szCs w:val="22"/>
          </w:rPr>
          <w:t>2026R3909</w:t>
        </w:r>
      </w:sdtContent>
    </w:sdt>
  </w:p>
  <w:p w14:paraId="1B8898A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417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DE36" w14:textId="77777777" w:rsidR="00C024F3" w:rsidRPr="00686E9A" w:rsidRDefault="00C024F3" w:rsidP="00C024F3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2131815832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HB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211845637"/>
        <w:text/>
      </w:sdtPr>
      <w:sdtEndPr/>
      <w:sdtContent>
        <w:r>
          <w:rPr>
            <w:sz w:val="22"/>
            <w:szCs w:val="22"/>
          </w:rPr>
          <w:t>2026R3909</w:t>
        </w:r>
      </w:sdtContent>
    </w:sdt>
  </w:p>
  <w:p w14:paraId="20DE9DBB" w14:textId="77777777" w:rsidR="00C024F3" w:rsidRPr="004D3ABE" w:rsidRDefault="00C024F3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9F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1A85"/>
    <w:rsid w:val="0022348D"/>
    <w:rsid w:val="002367E6"/>
    <w:rsid w:val="00255633"/>
    <w:rsid w:val="0027011C"/>
    <w:rsid w:val="00274200"/>
    <w:rsid w:val="00275740"/>
    <w:rsid w:val="002A0269"/>
    <w:rsid w:val="002A34AA"/>
    <w:rsid w:val="00303684"/>
    <w:rsid w:val="003116A0"/>
    <w:rsid w:val="003143F5"/>
    <w:rsid w:val="00314854"/>
    <w:rsid w:val="00366C9F"/>
    <w:rsid w:val="00394191"/>
    <w:rsid w:val="003949F8"/>
    <w:rsid w:val="003C51CD"/>
    <w:rsid w:val="003C6034"/>
    <w:rsid w:val="00400B5C"/>
    <w:rsid w:val="00412BDC"/>
    <w:rsid w:val="004368E0"/>
    <w:rsid w:val="004C13DD"/>
    <w:rsid w:val="004D3ABE"/>
    <w:rsid w:val="004E3441"/>
    <w:rsid w:val="00500579"/>
    <w:rsid w:val="00513B1F"/>
    <w:rsid w:val="00522877"/>
    <w:rsid w:val="00572702"/>
    <w:rsid w:val="005A5366"/>
    <w:rsid w:val="006369EB"/>
    <w:rsid w:val="00637E73"/>
    <w:rsid w:val="006603A7"/>
    <w:rsid w:val="006865E9"/>
    <w:rsid w:val="00686E9A"/>
    <w:rsid w:val="00691F3E"/>
    <w:rsid w:val="00694BFB"/>
    <w:rsid w:val="006A106B"/>
    <w:rsid w:val="006A6E49"/>
    <w:rsid w:val="006B42FB"/>
    <w:rsid w:val="006C523D"/>
    <w:rsid w:val="006D4036"/>
    <w:rsid w:val="00766AD0"/>
    <w:rsid w:val="00792FCD"/>
    <w:rsid w:val="007A5259"/>
    <w:rsid w:val="007A7081"/>
    <w:rsid w:val="007F1CF5"/>
    <w:rsid w:val="007F3913"/>
    <w:rsid w:val="00834EDE"/>
    <w:rsid w:val="008736AA"/>
    <w:rsid w:val="008A243C"/>
    <w:rsid w:val="008B2C93"/>
    <w:rsid w:val="008D275D"/>
    <w:rsid w:val="009128E9"/>
    <w:rsid w:val="00946186"/>
    <w:rsid w:val="00946CB8"/>
    <w:rsid w:val="00973B4C"/>
    <w:rsid w:val="00980327"/>
    <w:rsid w:val="00986478"/>
    <w:rsid w:val="009A72E7"/>
    <w:rsid w:val="009B5557"/>
    <w:rsid w:val="009E3A0B"/>
    <w:rsid w:val="009F1067"/>
    <w:rsid w:val="00A31E01"/>
    <w:rsid w:val="00A527AD"/>
    <w:rsid w:val="00A718CF"/>
    <w:rsid w:val="00AA069B"/>
    <w:rsid w:val="00AA39E0"/>
    <w:rsid w:val="00AE48A0"/>
    <w:rsid w:val="00AE61BE"/>
    <w:rsid w:val="00B16F25"/>
    <w:rsid w:val="00B24422"/>
    <w:rsid w:val="00B61390"/>
    <w:rsid w:val="00B66B81"/>
    <w:rsid w:val="00B71E6F"/>
    <w:rsid w:val="00B80C20"/>
    <w:rsid w:val="00B844FE"/>
    <w:rsid w:val="00B86B4F"/>
    <w:rsid w:val="00BA1F84"/>
    <w:rsid w:val="00BC4A67"/>
    <w:rsid w:val="00BC562B"/>
    <w:rsid w:val="00C024F3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0DA1"/>
    <w:rsid w:val="00DF199D"/>
    <w:rsid w:val="00E01542"/>
    <w:rsid w:val="00E365F1"/>
    <w:rsid w:val="00E62F48"/>
    <w:rsid w:val="00E831B3"/>
    <w:rsid w:val="00E95FBC"/>
    <w:rsid w:val="00EC5E63"/>
    <w:rsid w:val="00ED4784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  <w:rsid w:val="00FE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A72C2"/>
  <w15:chartTrackingRefBased/>
  <w15:docId w15:val="{FFF28316-04C2-401B-B98C-D0878196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66C9F"/>
    <w:rPr>
      <w:rFonts w:eastAsia="Calibri"/>
      <w:b/>
      <w:caps/>
      <w:color w:val="000000"/>
      <w:sz w:val="24"/>
    </w:rPr>
  </w:style>
  <w:style w:type="character" w:customStyle="1" w:styleId="ChapterHeadingChar">
    <w:name w:val="Chapter Heading Char"/>
    <w:link w:val="ChapterHeading"/>
    <w:rsid w:val="00366C9F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366C9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66C9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2DC89D4E7942F2A80997A614CB7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719AE-6200-44BC-8913-C8AFE0D64A65}"/>
      </w:docPartPr>
      <w:docPartBody>
        <w:p w:rsidR="00AD44AB" w:rsidRDefault="00AD44AB">
          <w:pPr>
            <w:pStyle w:val="882DC89D4E7942F2A80997A614CB780A"/>
          </w:pPr>
          <w:r w:rsidRPr="00B844FE">
            <w:t>Prefix Text</w:t>
          </w:r>
        </w:p>
      </w:docPartBody>
    </w:docPart>
    <w:docPart>
      <w:docPartPr>
        <w:name w:val="016C783535C740A0AE5A4CD67F4AB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6545-9F47-4D67-930A-BB285659A9F8}"/>
      </w:docPartPr>
      <w:docPartBody>
        <w:p w:rsidR="00AD44AB" w:rsidRDefault="00AD44AB">
          <w:pPr>
            <w:pStyle w:val="016C783535C740A0AE5A4CD67F4ABEEB"/>
          </w:pPr>
          <w:r w:rsidRPr="00B844FE">
            <w:t>[Type here]</w:t>
          </w:r>
        </w:p>
      </w:docPartBody>
    </w:docPart>
    <w:docPart>
      <w:docPartPr>
        <w:name w:val="51220FEA95B24FE082A96F6B39E7A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946ED-9912-47B3-AB18-09EE0F1D910C}"/>
      </w:docPartPr>
      <w:docPartBody>
        <w:p w:rsidR="00AD44AB" w:rsidRDefault="00AD44AB">
          <w:pPr>
            <w:pStyle w:val="51220FEA95B24FE082A96F6B39E7AADD"/>
          </w:pPr>
          <w:r w:rsidRPr="00B844FE">
            <w:t>Number</w:t>
          </w:r>
        </w:p>
      </w:docPartBody>
    </w:docPart>
    <w:docPart>
      <w:docPartPr>
        <w:name w:val="160DED9007D1436AAFB85628EFE11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12E94-4EC3-4590-97DC-D247B0B0D19D}"/>
      </w:docPartPr>
      <w:docPartBody>
        <w:p w:rsidR="00AD44AB" w:rsidRDefault="00AD44AB">
          <w:pPr>
            <w:pStyle w:val="160DED9007D1436AAFB85628EFE11EA1"/>
          </w:pPr>
          <w:r w:rsidRPr="00B844FE">
            <w:t>Enter Sponsors Here</w:t>
          </w:r>
        </w:p>
      </w:docPartBody>
    </w:docPart>
    <w:docPart>
      <w:docPartPr>
        <w:name w:val="5B05BEF6322F411387EDAFCCF003D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EC8AA-888D-46CD-BC09-503085E2FCF8}"/>
      </w:docPartPr>
      <w:docPartBody>
        <w:p w:rsidR="00AD44AB" w:rsidRDefault="00AD44AB">
          <w:pPr>
            <w:pStyle w:val="5B05BEF6322F411387EDAFCCF003D02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AB"/>
    <w:rsid w:val="00221A85"/>
    <w:rsid w:val="002367E6"/>
    <w:rsid w:val="003949F8"/>
    <w:rsid w:val="00513B1F"/>
    <w:rsid w:val="00522877"/>
    <w:rsid w:val="006A6E49"/>
    <w:rsid w:val="00792FCD"/>
    <w:rsid w:val="007F3913"/>
    <w:rsid w:val="008B2C93"/>
    <w:rsid w:val="009A72E7"/>
    <w:rsid w:val="00AD44AB"/>
    <w:rsid w:val="00BC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2DC89D4E7942F2A80997A614CB780A">
    <w:name w:val="882DC89D4E7942F2A80997A614CB780A"/>
  </w:style>
  <w:style w:type="paragraph" w:customStyle="1" w:styleId="016C783535C740A0AE5A4CD67F4ABEEB">
    <w:name w:val="016C783535C740A0AE5A4CD67F4ABEEB"/>
  </w:style>
  <w:style w:type="paragraph" w:customStyle="1" w:styleId="51220FEA95B24FE082A96F6B39E7AADD">
    <w:name w:val="51220FEA95B24FE082A96F6B39E7AADD"/>
  </w:style>
  <w:style w:type="paragraph" w:customStyle="1" w:styleId="160DED9007D1436AAFB85628EFE11EA1">
    <w:name w:val="160DED9007D1436AAFB85628EFE11EA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05BEF6322F411387EDAFCCF003D027">
    <w:name w:val="5B05BEF6322F411387EDAFCCF003D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2026-02-06T20:53:00Z</dcterms:created>
  <dcterms:modified xsi:type="dcterms:W3CDTF">2026-02-06T20:53:00Z</dcterms:modified>
</cp:coreProperties>
</file>