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9481" w14:textId="35B66998" w:rsidR="00FE067E" w:rsidRPr="00BB49D7" w:rsidRDefault="003C6034" w:rsidP="00CC1F3B">
      <w:pPr>
        <w:pStyle w:val="TitlePageOrigin"/>
        <w:rPr>
          <w:color w:val="auto"/>
        </w:rPr>
      </w:pPr>
      <w:r w:rsidRPr="00BB49D7">
        <w:rPr>
          <w:caps w:val="0"/>
          <w:color w:val="auto"/>
        </w:rPr>
        <w:t>WEST VIRGINIA LEGISLATURE</w:t>
      </w:r>
      <w:r w:rsidR="0099016C">
        <w:rPr>
          <w:noProof/>
          <w:color w:val="auto"/>
        </w:rPr>
        <mc:AlternateContent>
          <mc:Choice Requires="wps">
            <w:drawing>
              <wp:anchor distT="0" distB="0" distL="114300" distR="114300" simplePos="0" relativeHeight="251659264" behindDoc="0" locked="0" layoutInCell="1" allowOverlap="1" wp14:anchorId="31FDBB46" wp14:editId="0291C91C">
                <wp:simplePos x="0" y="0"/>
                <wp:positionH relativeFrom="column">
                  <wp:posOffset>6007100</wp:posOffset>
                </wp:positionH>
                <wp:positionV relativeFrom="paragraph">
                  <wp:posOffset>2260600</wp:posOffset>
                </wp:positionV>
                <wp:extent cx="635000" cy="476250"/>
                <wp:effectExtent l="0" t="0" r="12700" b="19050"/>
                <wp:wrapNone/>
                <wp:docPr id="159046384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9E1321" w14:textId="044964CA" w:rsidR="0099016C" w:rsidRPr="0099016C" w:rsidRDefault="0099016C" w:rsidP="0099016C">
                            <w:pPr>
                              <w:spacing w:line="240" w:lineRule="auto"/>
                              <w:jc w:val="center"/>
                              <w:rPr>
                                <w:rFonts w:cs="Arial"/>
                                <w:b/>
                              </w:rPr>
                            </w:pPr>
                            <w:r w:rsidRPr="009901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FDBB4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69E1321" w14:textId="044964CA" w:rsidR="0099016C" w:rsidRPr="0099016C" w:rsidRDefault="0099016C" w:rsidP="0099016C">
                      <w:pPr>
                        <w:spacing w:line="240" w:lineRule="auto"/>
                        <w:jc w:val="center"/>
                        <w:rPr>
                          <w:rFonts w:cs="Arial"/>
                          <w:b/>
                        </w:rPr>
                      </w:pPr>
                      <w:r w:rsidRPr="0099016C">
                        <w:rPr>
                          <w:rFonts w:cs="Arial"/>
                          <w:b/>
                        </w:rPr>
                        <w:t>FISCAL NOTE</w:t>
                      </w:r>
                    </w:p>
                  </w:txbxContent>
                </v:textbox>
              </v:shape>
            </w:pict>
          </mc:Fallback>
        </mc:AlternateContent>
      </w:r>
    </w:p>
    <w:p w14:paraId="79BAFCE4" w14:textId="2CBADEBA" w:rsidR="00CD36CF" w:rsidRPr="00BB49D7" w:rsidRDefault="00CD36CF" w:rsidP="00CC1F3B">
      <w:pPr>
        <w:pStyle w:val="TitlePageSession"/>
        <w:rPr>
          <w:color w:val="auto"/>
        </w:rPr>
      </w:pPr>
      <w:r w:rsidRPr="00BB49D7">
        <w:rPr>
          <w:color w:val="auto"/>
        </w:rPr>
        <w:t>20</w:t>
      </w:r>
      <w:r w:rsidR="00EC5E63" w:rsidRPr="00BB49D7">
        <w:rPr>
          <w:color w:val="auto"/>
        </w:rPr>
        <w:t>2</w:t>
      </w:r>
      <w:r w:rsidR="001B22FF">
        <w:rPr>
          <w:color w:val="auto"/>
        </w:rPr>
        <w:t>6</w:t>
      </w:r>
      <w:r w:rsidRPr="00BB49D7">
        <w:rPr>
          <w:color w:val="auto"/>
        </w:rPr>
        <w:t xml:space="preserve"> </w:t>
      </w:r>
      <w:r w:rsidR="003C6034" w:rsidRPr="00BB49D7">
        <w:rPr>
          <w:caps w:val="0"/>
          <w:color w:val="auto"/>
        </w:rPr>
        <w:t>REGULAR SESSION</w:t>
      </w:r>
    </w:p>
    <w:p w14:paraId="1584A37A" w14:textId="77777777" w:rsidR="00CD36CF" w:rsidRPr="00BB49D7" w:rsidRDefault="00902A64"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BB49D7">
            <w:rPr>
              <w:color w:val="auto"/>
            </w:rPr>
            <w:t>Introduced</w:t>
          </w:r>
        </w:sdtContent>
      </w:sdt>
    </w:p>
    <w:p w14:paraId="1C80417C" w14:textId="62AA7766" w:rsidR="00CD36CF" w:rsidRPr="00BB49D7" w:rsidRDefault="00902A64"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BB49D7">
            <w:rPr>
              <w:color w:val="auto"/>
            </w:rPr>
            <w:t>House</w:t>
          </w:r>
        </w:sdtContent>
      </w:sdt>
      <w:r w:rsidR="00303684" w:rsidRPr="00BB49D7">
        <w:rPr>
          <w:color w:val="auto"/>
        </w:rPr>
        <w:t xml:space="preserve"> </w:t>
      </w:r>
      <w:r w:rsidR="00CD36CF" w:rsidRPr="00BB49D7">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5360</w:t>
          </w:r>
        </w:sdtContent>
      </w:sdt>
    </w:p>
    <w:p w14:paraId="7F5CF46E" w14:textId="66E33C53" w:rsidR="00CD36CF" w:rsidRPr="00BB49D7" w:rsidRDefault="00CD36CF" w:rsidP="00CC1F3B">
      <w:pPr>
        <w:pStyle w:val="Sponsors"/>
        <w:rPr>
          <w:color w:val="auto"/>
        </w:rPr>
      </w:pPr>
      <w:r w:rsidRPr="00BB49D7">
        <w:rPr>
          <w:color w:val="auto"/>
        </w:rPr>
        <w:t xml:space="preserve">By </w:t>
      </w:r>
      <w:sdt>
        <w:sdtPr>
          <w:rPr>
            <w:color w:val="auto"/>
          </w:rPr>
          <w:tag w:val="Sponsors"/>
          <w:id w:val="1589585889"/>
          <w:placeholder>
            <w:docPart w:val="B0E216789E8949A09225E2F91E006013"/>
          </w:placeholder>
          <w:text w:multiLine="1"/>
        </w:sdtPr>
        <w:sdtEndPr/>
        <w:sdtContent>
          <w:r w:rsidR="00DE53DF" w:rsidRPr="00BB49D7">
            <w:rPr>
              <w:color w:val="auto"/>
            </w:rPr>
            <w:t>Delegate</w:t>
          </w:r>
          <w:r w:rsidR="00617589">
            <w:rPr>
              <w:color w:val="auto"/>
            </w:rPr>
            <w:t>s</w:t>
          </w:r>
          <w:r w:rsidR="00DE53DF" w:rsidRPr="00BB49D7">
            <w:rPr>
              <w:color w:val="auto"/>
            </w:rPr>
            <w:t xml:space="preserve"> Williams</w:t>
          </w:r>
          <w:r w:rsidR="00617589">
            <w:rPr>
              <w:color w:val="auto"/>
            </w:rPr>
            <w:t>, Young, Hansen, Pushkin, Hornbuckle, Fluharty, Lewis, Garcia, and Hamilton</w:t>
          </w:r>
          <w:r w:rsidR="007331A4">
            <w:rPr>
              <w:color w:val="auto"/>
            </w:rPr>
            <w:t xml:space="preserve"> </w:t>
          </w:r>
        </w:sdtContent>
      </w:sdt>
    </w:p>
    <w:p w14:paraId="2C1A1D9E" w14:textId="3F508765" w:rsidR="00E831B3" w:rsidRPr="00BB49D7" w:rsidRDefault="00CD36CF" w:rsidP="00CC1F3B">
      <w:pPr>
        <w:pStyle w:val="References"/>
        <w:rPr>
          <w:color w:val="auto"/>
        </w:rPr>
      </w:pPr>
      <w:r w:rsidRPr="00BB49D7">
        <w:rPr>
          <w:color w:val="auto"/>
        </w:rPr>
        <w:t>[</w:t>
      </w:r>
      <w:sdt>
        <w:sdtPr>
          <w:rPr>
            <w:color w:val="auto"/>
          </w:rPr>
          <w:tag w:val="References"/>
          <w:id w:val="-1043047873"/>
          <w:placeholder>
            <w:docPart w:val="C90F1BEC089F4A3C9AB606957A043A01"/>
          </w:placeholder>
          <w:text w:multiLine="1"/>
        </w:sdtPr>
        <w:sdtEndPr/>
        <w:sdtContent>
          <w:r w:rsidR="00902A64">
            <w:rPr>
              <w:color w:val="auto"/>
            </w:rPr>
            <w:t>Introduced February 09, 2026; referred to the Committee on Finance</w:t>
          </w:r>
        </w:sdtContent>
      </w:sdt>
      <w:r w:rsidRPr="00BB49D7">
        <w:rPr>
          <w:color w:val="auto"/>
        </w:rPr>
        <w:t>]</w:t>
      </w:r>
    </w:p>
    <w:p w14:paraId="00EF0168" w14:textId="34D47CEC" w:rsidR="00303684" w:rsidRPr="00BB49D7" w:rsidRDefault="0000526A" w:rsidP="00CC1F3B">
      <w:pPr>
        <w:pStyle w:val="TitleSection"/>
        <w:rPr>
          <w:color w:val="auto"/>
        </w:rPr>
      </w:pPr>
      <w:r w:rsidRPr="00BB49D7">
        <w:rPr>
          <w:color w:val="auto"/>
        </w:rPr>
        <w:lastRenderedPageBreak/>
        <w:t>A BILL</w:t>
      </w:r>
      <w:r w:rsidR="00AE7389" w:rsidRPr="00BB49D7">
        <w:rPr>
          <w:color w:val="auto"/>
        </w:rPr>
        <w:t xml:space="preserve"> to amend the Code of West Virginia, 1931, as amended, by adding a </w:t>
      </w:r>
      <w:r w:rsidR="0039737D">
        <w:rPr>
          <w:color w:val="auto"/>
        </w:rPr>
        <w:t xml:space="preserve">two </w:t>
      </w:r>
      <w:r w:rsidR="00AE7389" w:rsidRPr="00BB49D7">
        <w:rPr>
          <w:color w:val="auto"/>
        </w:rPr>
        <w:t>new section</w:t>
      </w:r>
      <w:r w:rsidR="0039737D">
        <w:rPr>
          <w:color w:val="auto"/>
        </w:rPr>
        <w:t>s</w:t>
      </w:r>
      <w:r w:rsidR="00AE7389" w:rsidRPr="00BB49D7">
        <w:rPr>
          <w:color w:val="auto"/>
        </w:rPr>
        <w:t>, designated</w:t>
      </w:r>
      <w:r w:rsidR="00F0345C">
        <w:rPr>
          <w:color w:val="auto"/>
        </w:rPr>
        <w:t xml:space="preserve"> </w:t>
      </w:r>
      <w:r w:rsidR="00AE7389" w:rsidRPr="00BB49D7">
        <w:rPr>
          <w:color w:val="auto"/>
        </w:rPr>
        <w:t>§5-10-37</w:t>
      </w:r>
      <w:r w:rsidR="0039737D">
        <w:rPr>
          <w:color w:val="auto"/>
        </w:rPr>
        <w:t xml:space="preserve"> and </w:t>
      </w:r>
      <w:r w:rsidR="00AE7389" w:rsidRPr="00BB49D7">
        <w:rPr>
          <w:color w:val="auto"/>
        </w:rPr>
        <w:t>§18-7A-26</w:t>
      </w:r>
      <w:r w:rsidR="00DE53DF" w:rsidRPr="00BB49D7">
        <w:rPr>
          <w:color w:val="auto"/>
        </w:rPr>
        <w:t>z</w:t>
      </w:r>
      <w:r w:rsidR="00AE7389" w:rsidRPr="00BB49D7">
        <w:rPr>
          <w:color w:val="auto"/>
        </w:rPr>
        <w:t>, relating to providing a cost-of-living provision for certain persons retired under the Public Employees Retirement System and the Teachers Retirement System.</w:t>
      </w:r>
    </w:p>
    <w:p w14:paraId="6C159F70" w14:textId="77777777" w:rsidR="00303684" w:rsidRPr="00BB49D7" w:rsidRDefault="00303684" w:rsidP="00CC1F3B">
      <w:pPr>
        <w:pStyle w:val="EnactingClause"/>
        <w:rPr>
          <w:color w:val="auto"/>
        </w:rPr>
      </w:pPr>
      <w:r w:rsidRPr="00BB49D7">
        <w:rPr>
          <w:color w:val="auto"/>
        </w:rPr>
        <w:t>Be it enacted by the Legislature of West Virginia:</w:t>
      </w:r>
    </w:p>
    <w:p w14:paraId="14926F6C" w14:textId="77777777" w:rsidR="003C6034" w:rsidRPr="00BB49D7" w:rsidRDefault="003C6034" w:rsidP="00CC1F3B">
      <w:pPr>
        <w:pStyle w:val="EnactingClause"/>
        <w:rPr>
          <w:color w:val="auto"/>
        </w:rPr>
        <w:sectPr w:rsidR="003C6034" w:rsidRPr="00BB49D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92279E" w14:textId="77777777" w:rsidR="00AE7389" w:rsidRPr="00BB49D7" w:rsidRDefault="00AE7389" w:rsidP="00AE7389">
      <w:pPr>
        <w:pStyle w:val="ChapterHeading"/>
        <w:rPr>
          <w:color w:val="auto"/>
        </w:rPr>
      </w:pPr>
      <w:r w:rsidRPr="00BB49D7">
        <w:rPr>
          <w:color w:val="auto"/>
        </w:rPr>
        <w:t xml:space="preserve">CHAPTER 5.  GENERAL POWERS AND AUTHORITY OF THE GOVERNOR, SECRETARY OF STATE AND ATTORNEY GENERAL; BOARD OF PUBLIC WORKS; MISCELLANEOUS AGENCIES, COMMISSIONS, OFFICES, PROGRAMS, ETC. </w:t>
      </w:r>
    </w:p>
    <w:p w14:paraId="51069431" w14:textId="77777777" w:rsidR="00AE7389" w:rsidRPr="00BB49D7" w:rsidRDefault="00AE7389" w:rsidP="00AE7389">
      <w:pPr>
        <w:tabs>
          <w:tab w:val="left" w:pos="-1099"/>
          <w:tab w:val="left" w:pos="-720"/>
          <w:tab w:val="left" w:pos="0"/>
          <w:tab w:val="left" w:pos="2340"/>
        </w:tabs>
        <w:jc w:val="both"/>
        <w:rPr>
          <w:rFonts w:ascii="MingLiU-ExtB" w:eastAsia="MingLiU-ExtB" w:cs="MingLiU-ExtB"/>
          <w:b/>
          <w:bCs/>
          <w:color w:val="auto"/>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046FF3B2" w14:textId="77777777" w:rsidR="00AE7389" w:rsidRPr="00BB49D7" w:rsidRDefault="00AE7389" w:rsidP="00AE7389">
      <w:pPr>
        <w:pStyle w:val="ArticleHeading"/>
        <w:rPr>
          <w:color w:val="auto"/>
        </w:rPr>
      </w:pPr>
      <w:r w:rsidRPr="00BB49D7">
        <w:rPr>
          <w:color w:val="auto"/>
        </w:rPr>
        <w:t>ARTICLE 10.  WEST VIRGINIA PUBLIC EMPLOYEES RETIREMENT ACT.</w:t>
      </w:r>
    </w:p>
    <w:p w14:paraId="55E4A99D" w14:textId="77777777" w:rsidR="00AE7389" w:rsidRPr="00BB49D7" w:rsidRDefault="00AE7389" w:rsidP="00AE7389">
      <w:pPr>
        <w:tabs>
          <w:tab w:val="left" w:pos="-1080"/>
          <w:tab w:val="left" w:pos="-720"/>
          <w:tab w:val="left" w:pos="0"/>
          <w:tab w:val="left" w:pos="1350"/>
          <w:tab w:val="left" w:pos="2160"/>
        </w:tabs>
        <w:ind w:left="1350" w:hanging="1350"/>
        <w:jc w:val="both"/>
        <w:rPr>
          <w:rFonts w:ascii="MingLiU-ExtB" w:eastAsia="MingLiU-ExtB" w:hAnsi="WP TypographicSymbols" w:cs="MingLiU-ExtB"/>
          <w:b/>
          <w:bCs/>
          <w:color w:val="auto"/>
          <w:u w:val="single"/>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404BBD7C" w14:textId="77777777" w:rsidR="00AE7389" w:rsidRPr="00BB49D7" w:rsidRDefault="00AE7389" w:rsidP="00AE7389">
      <w:pPr>
        <w:pStyle w:val="SectionHeading"/>
        <w:rPr>
          <w:color w:val="auto"/>
          <w:u w:val="single"/>
        </w:rPr>
      </w:pPr>
      <w:r w:rsidRPr="00BB49D7">
        <w:rPr>
          <w:color w:val="auto"/>
          <w:u w:val="single"/>
        </w:rPr>
        <w:t>§5-10-37.  Cost-of-living provision for annuitants at least 60 years of age and retired at least five years.</w:t>
      </w:r>
    </w:p>
    <w:p w14:paraId="34B10288" w14:textId="6583DA70" w:rsidR="00AE7389" w:rsidRPr="00BB49D7" w:rsidRDefault="00AE7389" w:rsidP="00AE7389">
      <w:pPr>
        <w:pStyle w:val="SectionBody"/>
        <w:rPr>
          <w:color w:val="auto"/>
          <w:u w:val="single"/>
        </w:rPr>
      </w:pPr>
      <w:r w:rsidRPr="00BB49D7">
        <w:rPr>
          <w:color w:val="auto"/>
          <w:u w:val="single"/>
        </w:rPr>
        <w:t>Beginning July 1, 202</w:t>
      </w:r>
      <w:r w:rsidR="00665AD7">
        <w:rPr>
          <w:color w:val="auto"/>
          <w:u w:val="single"/>
        </w:rPr>
        <w:t>6</w:t>
      </w:r>
      <w:r w:rsidRPr="00BB49D7">
        <w:rPr>
          <w:color w:val="auto"/>
          <w:u w:val="single"/>
        </w:rPr>
        <w:t>, all annuitants at least 60 years of age and who have been receiving an annuity from this system for at least five years shall receive a cost-of-living adjustment in his or her monthly annuity in an amount equal to the annual increase in the consumer price index as published by the United States Department of Labor, Bureau of Labor Statistics.</w:t>
      </w:r>
    </w:p>
    <w:p w14:paraId="05BAF600" w14:textId="77777777" w:rsidR="00AE7389" w:rsidRPr="00BB49D7" w:rsidRDefault="00AE7389" w:rsidP="00AE7389">
      <w:pPr>
        <w:tabs>
          <w:tab w:val="center" w:pos="4680"/>
        </w:tabs>
        <w:jc w:val="both"/>
        <w:rPr>
          <w:rFonts w:ascii="MingLiU-ExtB" w:eastAsia="MingLiU-ExtB" w:cs="MingLiU-ExtB"/>
          <w:b/>
          <w:bCs/>
          <w:color w:val="auto"/>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707C0243" w14:textId="77777777" w:rsidR="00AE7389" w:rsidRPr="00BB49D7" w:rsidRDefault="00AE7389" w:rsidP="00AE7389">
      <w:pPr>
        <w:pStyle w:val="ChapterHeading"/>
        <w:rPr>
          <w:color w:val="auto"/>
        </w:rPr>
      </w:pPr>
      <w:r w:rsidRPr="00BB49D7">
        <w:rPr>
          <w:color w:val="auto"/>
        </w:rPr>
        <w:t>CHAPTER 18.  EDUCATION.</w:t>
      </w:r>
    </w:p>
    <w:p w14:paraId="606FC13E" w14:textId="77777777" w:rsidR="00AE7389" w:rsidRPr="00BB49D7" w:rsidRDefault="00AE7389" w:rsidP="00AE7389">
      <w:pPr>
        <w:tabs>
          <w:tab w:val="left" w:pos="-1440"/>
        </w:tabs>
        <w:ind w:left="720" w:hanging="720"/>
        <w:jc w:val="center"/>
        <w:rPr>
          <w:rFonts w:ascii="MingLiU-ExtB" w:eastAsia="MingLiU-ExtB" w:cs="MingLiU-ExtB"/>
          <w:b/>
          <w:bCs/>
          <w:color w:val="auto"/>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3A555FEF" w14:textId="77777777" w:rsidR="00AE7389" w:rsidRPr="00BB49D7" w:rsidRDefault="00AE7389" w:rsidP="00AE7389">
      <w:pPr>
        <w:pStyle w:val="ArticleHeading"/>
        <w:rPr>
          <w:color w:val="auto"/>
        </w:rPr>
      </w:pPr>
      <w:r w:rsidRPr="00BB49D7">
        <w:rPr>
          <w:color w:val="auto"/>
        </w:rPr>
        <w:t>ARTICLE 7A.  STATE TEACHERS RETIREMENT SYSTEM.</w:t>
      </w:r>
    </w:p>
    <w:p w14:paraId="784E29B0" w14:textId="77777777" w:rsidR="00AE7389" w:rsidRPr="00BB49D7" w:rsidRDefault="00AE7389" w:rsidP="00AE7389">
      <w:pPr>
        <w:tabs>
          <w:tab w:val="left" w:pos="-1084"/>
          <w:tab w:val="left" w:pos="-720"/>
          <w:tab w:val="left" w:pos="0"/>
          <w:tab w:val="left" w:pos="1710"/>
          <w:tab w:val="left" w:pos="2880"/>
        </w:tabs>
        <w:ind w:left="1710" w:hanging="1710"/>
        <w:jc w:val="both"/>
        <w:rPr>
          <w:rFonts w:ascii="MingLiU-ExtB" w:eastAsia="MingLiU-ExtB" w:hAnsi="WP TypographicSymbols" w:cs="MingLiU-ExtB"/>
          <w:b/>
          <w:bCs/>
          <w:color w:val="auto"/>
          <w:u w:val="single"/>
        </w:rPr>
        <w:sectPr w:rsidR="00AE7389" w:rsidRPr="00BB49D7" w:rsidSect="00B760C2">
          <w:type w:val="continuous"/>
          <w:pgSz w:w="12240" w:h="15840"/>
          <w:pgMar w:top="1440" w:right="1440" w:bottom="720" w:left="1440" w:header="720" w:footer="720" w:gutter="0"/>
          <w:lnNumType w:countBy="1" w:restart="newSection"/>
          <w:cols w:space="720"/>
          <w:noEndnote/>
          <w:docGrid w:linePitch="326"/>
        </w:sectPr>
      </w:pPr>
    </w:p>
    <w:p w14:paraId="69A24B48" w14:textId="2FC14D9E" w:rsidR="00AE7389" w:rsidRPr="00BB49D7" w:rsidRDefault="00AE7389" w:rsidP="00AE7389">
      <w:pPr>
        <w:pStyle w:val="SectionHeading"/>
        <w:rPr>
          <w:color w:val="auto"/>
          <w:u w:val="single"/>
        </w:rPr>
      </w:pPr>
      <w:r w:rsidRPr="00BB49D7">
        <w:rPr>
          <w:color w:val="auto"/>
          <w:u w:val="single"/>
        </w:rPr>
        <w:t>§18-7A-26</w:t>
      </w:r>
      <w:r w:rsidR="00DE53DF" w:rsidRPr="00BB49D7">
        <w:rPr>
          <w:color w:val="auto"/>
          <w:u w:val="single"/>
        </w:rPr>
        <w:t>z</w:t>
      </w:r>
      <w:r w:rsidRPr="00BB49D7">
        <w:rPr>
          <w:color w:val="auto"/>
          <w:u w:val="single"/>
        </w:rPr>
        <w:t>.  Cost-of-living provision for annuitants at least 60 years of age and retired at least five years.</w:t>
      </w:r>
    </w:p>
    <w:p w14:paraId="50C93842" w14:textId="224EEE0A" w:rsidR="008736AA" w:rsidRPr="00BB49D7" w:rsidRDefault="00AE7389" w:rsidP="00AE7389">
      <w:pPr>
        <w:pStyle w:val="SectionBody"/>
        <w:rPr>
          <w:color w:val="auto"/>
          <w:u w:val="single"/>
        </w:rPr>
      </w:pPr>
      <w:r w:rsidRPr="00BB49D7">
        <w:rPr>
          <w:color w:val="auto"/>
          <w:u w:val="single"/>
        </w:rPr>
        <w:t>Beginning July 1, 202</w:t>
      </w:r>
      <w:r w:rsidR="00665AD7">
        <w:rPr>
          <w:color w:val="auto"/>
          <w:u w:val="single"/>
        </w:rPr>
        <w:t>6</w:t>
      </w:r>
      <w:r w:rsidRPr="00BB49D7">
        <w:rPr>
          <w:color w:val="auto"/>
          <w:u w:val="single"/>
        </w:rPr>
        <w:t xml:space="preserve">, all annuitants at least 60 years of age and who have been receiving an annuity from this system for at least five years shall receive a cost-of-living adjustment in his or her monthly annuity in an amount equal to the annual increase in the </w:t>
      </w:r>
      <w:r w:rsidRPr="00BB49D7">
        <w:rPr>
          <w:color w:val="auto"/>
          <w:u w:val="single"/>
        </w:rPr>
        <w:lastRenderedPageBreak/>
        <w:t>consumer price index as published by the United States Department of Labor, Bureau of Labor Statistics.</w:t>
      </w:r>
    </w:p>
    <w:p w14:paraId="169B270F" w14:textId="65EAAE91" w:rsidR="006865E9" w:rsidRPr="00BB49D7" w:rsidRDefault="00CF1DCA" w:rsidP="00CC1F3B">
      <w:pPr>
        <w:pStyle w:val="Note"/>
        <w:rPr>
          <w:color w:val="auto"/>
        </w:rPr>
      </w:pPr>
      <w:r w:rsidRPr="00BB49D7">
        <w:rPr>
          <w:color w:val="auto"/>
        </w:rPr>
        <w:t>NOTE:</w:t>
      </w:r>
      <w:r w:rsidR="00AE7389" w:rsidRPr="00BB49D7">
        <w:rPr>
          <w:color w:val="auto"/>
        </w:rPr>
        <w:t xml:space="preserve"> The purpose of this bill is to provide a cost-of-living increase, based on the annual increase in the consumer price index, for persons under the Public Employees Retirement Act and Teachers Retirement System </w:t>
      </w:r>
      <w:r w:rsidR="004733E5">
        <w:rPr>
          <w:color w:val="auto"/>
        </w:rPr>
        <w:t>who</w:t>
      </w:r>
      <w:r w:rsidR="00AE7389" w:rsidRPr="00BB49D7">
        <w:rPr>
          <w:color w:val="auto"/>
        </w:rPr>
        <w:t xml:space="preserve"> are at least 60 years of age and that have received retirement payments for at least five years</w:t>
      </w:r>
      <w:r w:rsidR="00DE53DF" w:rsidRPr="00BB49D7">
        <w:rPr>
          <w:color w:val="auto"/>
        </w:rPr>
        <w:t>.</w:t>
      </w:r>
    </w:p>
    <w:p w14:paraId="59361F0C" w14:textId="77777777" w:rsidR="006865E9" w:rsidRPr="00BB49D7" w:rsidRDefault="00AE48A0" w:rsidP="00CC1F3B">
      <w:pPr>
        <w:pStyle w:val="Note"/>
        <w:rPr>
          <w:color w:val="auto"/>
        </w:rPr>
      </w:pPr>
      <w:r w:rsidRPr="00BB49D7">
        <w:rPr>
          <w:color w:val="auto"/>
        </w:rPr>
        <w:t>Strike-throughs indicate language that would be stricken from a heading or the present law and underscoring indicates new language that would be added.</w:t>
      </w:r>
    </w:p>
    <w:sectPr w:rsidR="006865E9" w:rsidRPr="00BB49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C01B" w14:textId="77777777" w:rsidR="000A299A" w:rsidRPr="00B844FE" w:rsidRDefault="000A299A" w:rsidP="00B844FE">
      <w:r>
        <w:separator/>
      </w:r>
    </w:p>
  </w:endnote>
  <w:endnote w:type="continuationSeparator" w:id="0">
    <w:p w14:paraId="276CE666" w14:textId="77777777" w:rsidR="000A299A" w:rsidRPr="00B844FE" w:rsidRDefault="000A29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D3E4A" w14:textId="77777777" w:rsidR="000A299A" w:rsidRPr="00B844FE" w:rsidRDefault="000A299A" w:rsidP="00B844FE">
      <w:r>
        <w:separator/>
      </w:r>
    </w:p>
  </w:footnote>
  <w:footnote w:type="continuationSeparator" w:id="0">
    <w:p w14:paraId="5968608B" w14:textId="77777777" w:rsidR="000A299A" w:rsidRPr="00B844FE" w:rsidRDefault="000A29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8466" w14:textId="77777777" w:rsidR="002A0269" w:rsidRPr="00B844FE" w:rsidRDefault="00902A64">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C1A4" w14:textId="48E0A131" w:rsidR="00C33014" w:rsidRPr="00686E9A" w:rsidRDefault="00AE48A0" w:rsidP="00F0345C">
    <w:pPr>
      <w:pStyle w:val="HeaderStyle"/>
    </w:pPr>
    <w:r w:rsidRPr="00686E9A">
      <w:t>I</w:t>
    </w:r>
    <w:r w:rsidR="001A66B7" w:rsidRPr="00686E9A">
      <w:t xml:space="preserve">ntr </w:t>
    </w:r>
    <w:sdt>
      <w:sdtPr>
        <w:tag w:val="BNumWH"/>
        <w:id w:val="138549797"/>
        <w:text/>
      </w:sdtPr>
      <w:sdtEndPr/>
      <w:sdtContent>
        <w:r w:rsidR="00F0345C">
          <w:t>HB</w:t>
        </w:r>
      </w:sdtContent>
    </w:sdt>
    <w:r w:rsidR="00C33014" w:rsidRPr="00686E9A">
      <w:ptab w:relativeTo="margin" w:alignment="center" w:leader="none"/>
    </w:r>
    <w:r w:rsidR="00C33014" w:rsidRPr="00686E9A">
      <w:tab/>
    </w:r>
    <w:sdt>
      <w:sdtPr>
        <w:alias w:val="CBD Number"/>
        <w:tag w:val="CBD Number"/>
        <w:id w:val="1176923086"/>
        <w:lock w:val="sdtLocked"/>
        <w:text/>
      </w:sdtPr>
      <w:sdtEndPr/>
      <w:sdtContent>
        <w:r w:rsidR="0088585F">
          <w:t>202</w:t>
        </w:r>
        <w:r w:rsidR="001B22FF">
          <w:t>6</w:t>
        </w:r>
        <w:r w:rsidR="00F0345C">
          <w:t>R3</w:t>
        </w:r>
        <w:r w:rsidR="001B22FF">
          <w:t>555</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64A84"/>
    <w:rsid w:val="00085D22"/>
    <w:rsid w:val="00093AB0"/>
    <w:rsid w:val="000A299A"/>
    <w:rsid w:val="000C5C77"/>
    <w:rsid w:val="000D6FA6"/>
    <w:rsid w:val="000E3912"/>
    <w:rsid w:val="000E762D"/>
    <w:rsid w:val="0010070F"/>
    <w:rsid w:val="0015112E"/>
    <w:rsid w:val="001552E7"/>
    <w:rsid w:val="001566B4"/>
    <w:rsid w:val="0018372C"/>
    <w:rsid w:val="001A66B7"/>
    <w:rsid w:val="001B22FF"/>
    <w:rsid w:val="001B6C5B"/>
    <w:rsid w:val="001C279E"/>
    <w:rsid w:val="001D1D5E"/>
    <w:rsid w:val="001D459E"/>
    <w:rsid w:val="00207B40"/>
    <w:rsid w:val="0022348D"/>
    <w:rsid w:val="002367E6"/>
    <w:rsid w:val="0027011C"/>
    <w:rsid w:val="00274200"/>
    <w:rsid w:val="00275740"/>
    <w:rsid w:val="002A0269"/>
    <w:rsid w:val="002A6895"/>
    <w:rsid w:val="00303684"/>
    <w:rsid w:val="0030598F"/>
    <w:rsid w:val="003143F5"/>
    <w:rsid w:val="00314854"/>
    <w:rsid w:val="00394191"/>
    <w:rsid w:val="0039737D"/>
    <w:rsid w:val="003C51CD"/>
    <w:rsid w:val="003C6034"/>
    <w:rsid w:val="003E6FEA"/>
    <w:rsid w:val="00400B5C"/>
    <w:rsid w:val="00430515"/>
    <w:rsid w:val="004368E0"/>
    <w:rsid w:val="004733E5"/>
    <w:rsid w:val="004C13DD"/>
    <w:rsid w:val="004C71A3"/>
    <w:rsid w:val="004D3ABE"/>
    <w:rsid w:val="004E304F"/>
    <w:rsid w:val="004E3441"/>
    <w:rsid w:val="00500579"/>
    <w:rsid w:val="005A5366"/>
    <w:rsid w:val="005C5E16"/>
    <w:rsid w:val="005E4BC1"/>
    <w:rsid w:val="00617589"/>
    <w:rsid w:val="006369EB"/>
    <w:rsid w:val="00637E73"/>
    <w:rsid w:val="00665AD7"/>
    <w:rsid w:val="006865E9"/>
    <w:rsid w:val="00686E9A"/>
    <w:rsid w:val="00691F3E"/>
    <w:rsid w:val="00694BFB"/>
    <w:rsid w:val="006A106B"/>
    <w:rsid w:val="006C523D"/>
    <w:rsid w:val="006D4036"/>
    <w:rsid w:val="007331A4"/>
    <w:rsid w:val="007A5259"/>
    <w:rsid w:val="007A7081"/>
    <w:rsid w:val="007F1CF5"/>
    <w:rsid w:val="00806FB7"/>
    <w:rsid w:val="00822D59"/>
    <w:rsid w:val="00834EDE"/>
    <w:rsid w:val="0086564D"/>
    <w:rsid w:val="008736AA"/>
    <w:rsid w:val="0088585F"/>
    <w:rsid w:val="008D275D"/>
    <w:rsid w:val="00902A64"/>
    <w:rsid w:val="00946186"/>
    <w:rsid w:val="00980327"/>
    <w:rsid w:val="00986478"/>
    <w:rsid w:val="0099016C"/>
    <w:rsid w:val="009B5557"/>
    <w:rsid w:val="009F1067"/>
    <w:rsid w:val="00A10045"/>
    <w:rsid w:val="00A31E01"/>
    <w:rsid w:val="00A527AD"/>
    <w:rsid w:val="00A718CF"/>
    <w:rsid w:val="00AE48A0"/>
    <w:rsid w:val="00AE61BE"/>
    <w:rsid w:val="00AE7389"/>
    <w:rsid w:val="00B16F25"/>
    <w:rsid w:val="00B24422"/>
    <w:rsid w:val="00B47FC5"/>
    <w:rsid w:val="00B66B81"/>
    <w:rsid w:val="00B71E6F"/>
    <w:rsid w:val="00B80C20"/>
    <w:rsid w:val="00B844FE"/>
    <w:rsid w:val="00B86B4F"/>
    <w:rsid w:val="00BA1F84"/>
    <w:rsid w:val="00BB49D7"/>
    <w:rsid w:val="00BB4BF0"/>
    <w:rsid w:val="00BC562B"/>
    <w:rsid w:val="00C33014"/>
    <w:rsid w:val="00C33434"/>
    <w:rsid w:val="00C34869"/>
    <w:rsid w:val="00C42EB6"/>
    <w:rsid w:val="00C62327"/>
    <w:rsid w:val="00C85096"/>
    <w:rsid w:val="00CB20EF"/>
    <w:rsid w:val="00CC1876"/>
    <w:rsid w:val="00CC1F3B"/>
    <w:rsid w:val="00CD12CB"/>
    <w:rsid w:val="00CD36CF"/>
    <w:rsid w:val="00CF1DCA"/>
    <w:rsid w:val="00D24D89"/>
    <w:rsid w:val="00D579FC"/>
    <w:rsid w:val="00D81C16"/>
    <w:rsid w:val="00DA5746"/>
    <w:rsid w:val="00DD0899"/>
    <w:rsid w:val="00DE526B"/>
    <w:rsid w:val="00DE53DF"/>
    <w:rsid w:val="00DF199D"/>
    <w:rsid w:val="00E01542"/>
    <w:rsid w:val="00E365F1"/>
    <w:rsid w:val="00E37209"/>
    <w:rsid w:val="00E62F48"/>
    <w:rsid w:val="00E831B3"/>
    <w:rsid w:val="00E95FBC"/>
    <w:rsid w:val="00EC5E63"/>
    <w:rsid w:val="00EE70CB"/>
    <w:rsid w:val="00F0345C"/>
    <w:rsid w:val="00F0442E"/>
    <w:rsid w:val="00F17AC3"/>
    <w:rsid w:val="00F41CA2"/>
    <w:rsid w:val="00F443C0"/>
    <w:rsid w:val="00F62EFB"/>
    <w:rsid w:val="00F939A4"/>
    <w:rsid w:val="00F964A1"/>
    <w:rsid w:val="00FA7B09"/>
    <w:rsid w:val="00FB516C"/>
    <w:rsid w:val="00FD0C7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304568D-B398-4C27-A93E-7F8C1E28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7389"/>
    <w:rPr>
      <w:rFonts w:eastAsia="Calibri"/>
      <w:b/>
      <w:caps/>
      <w:color w:val="000000"/>
      <w:sz w:val="24"/>
    </w:rPr>
  </w:style>
  <w:style w:type="character" w:customStyle="1" w:styleId="ChapterHeadingChar">
    <w:name w:val="Chapter Heading Char"/>
    <w:link w:val="ChapterHeading"/>
    <w:rsid w:val="00AE7389"/>
    <w:rPr>
      <w:rFonts w:eastAsia="Calibri"/>
      <w:b/>
      <w:caps/>
      <w:color w:val="000000"/>
      <w:sz w:val="28"/>
    </w:rPr>
  </w:style>
  <w:style w:type="character" w:customStyle="1" w:styleId="SectionBodyChar">
    <w:name w:val="Section Body Char"/>
    <w:link w:val="SectionBody"/>
    <w:rsid w:val="00AE7389"/>
    <w:rPr>
      <w:rFonts w:eastAsia="Calibri"/>
      <w:color w:val="000000"/>
    </w:rPr>
  </w:style>
  <w:style w:type="character" w:customStyle="1" w:styleId="SectionHeadingChar">
    <w:name w:val="Section Heading Char"/>
    <w:link w:val="SectionHeading"/>
    <w:rsid w:val="00AE73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FA46E0" w:rsidRDefault="00FA46E0">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FA46E0" w:rsidRDefault="00FA46E0">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FA46E0" w:rsidRDefault="00FA46E0">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FA46E0" w:rsidRDefault="00FA46E0">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FA46E0" w:rsidRDefault="00FA46E0">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1B6C5B"/>
    <w:rsid w:val="001D1D5E"/>
    <w:rsid w:val="00207B40"/>
    <w:rsid w:val="002367E6"/>
    <w:rsid w:val="002A6895"/>
    <w:rsid w:val="0030598F"/>
    <w:rsid w:val="004C71A3"/>
    <w:rsid w:val="004E304F"/>
    <w:rsid w:val="0068304B"/>
    <w:rsid w:val="006F512D"/>
    <w:rsid w:val="00A10045"/>
    <w:rsid w:val="00B47FC5"/>
    <w:rsid w:val="00CC1876"/>
    <w:rsid w:val="00D24D89"/>
    <w:rsid w:val="00FA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2026-02-06T20:52:00Z</dcterms:created>
  <dcterms:modified xsi:type="dcterms:W3CDTF">2026-02-06T20:52:00Z</dcterms:modified>
</cp:coreProperties>
</file>