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74B66" w14:textId="77777777" w:rsidR="00FE067E" w:rsidRDefault="00CD36CF" w:rsidP="002010BF">
      <w:pPr>
        <w:pStyle w:val="TitlePageOrigin"/>
      </w:pPr>
      <w:r>
        <w:t>WEST virginia legislature</w:t>
      </w:r>
    </w:p>
    <w:p w14:paraId="56647586" w14:textId="77777777" w:rsidR="00CD36CF" w:rsidRDefault="00CD36CF" w:rsidP="002010BF">
      <w:pPr>
        <w:pStyle w:val="TitlePageSession"/>
      </w:pPr>
      <w:r>
        <w:t>20</w:t>
      </w:r>
      <w:r w:rsidR="00081D6D">
        <w:t>2</w:t>
      </w:r>
      <w:r w:rsidR="003F3C67">
        <w:t>6</w:t>
      </w:r>
      <w:r>
        <w:t xml:space="preserve"> regular session</w:t>
      </w:r>
    </w:p>
    <w:p w14:paraId="29BAB95D" w14:textId="69BD7589" w:rsidR="00DC7594" w:rsidRDefault="00DC7594" w:rsidP="002010BF">
      <w:pPr>
        <w:pStyle w:val="TitlePageSession"/>
      </w:pPr>
      <w:r>
        <w:t>ENGROSSED</w:t>
      </w:r>
    </w:p>
    <w:p w14:paraId="66FD7E0E" w14:textId="77777777" w:rsidR="00CD36CF" w:rsidRDefault="006C1628" w:rsidP="002010BF">
      <w:pPr>
        <w:pStyle w:val="TitlePageBillPrefix"/>
      </w:pPr>
      <w:sdt>
        <w:sdtPr>
          <w:tag w:val="IntroDate"/>
          <w:id w:val="-1236936958"/>
          <w:placeholder>
            <w:docPart w:val="D4128DA43D1B415CB837EE66FD60CA47"/>
          </w:placeholder>
          <w:text/>
        </w:sdtPr>
        <w:sdtEndPr/>
        <w:sdtContent>
          <w:r w:rsidR="00AC3B58">
            <w:t>Committee Substitute</w:t>
          </w:r>
        </w:sdtContent>
      </w:sdt>
    </w:p>
    <w:p w14:paraId="25D9B9E7" w14:textId="77777777" w:rsidR="00AC3B58" w:rsidRPr="00AC3B58" w:rsidRDefault="00AC3B58" w:rsidP="002010BF">
      <w:pPr>
        <w:pStyle w:val="TitlePageBillPrefix"/>
      </w:pPr>
      <w:r>
        <w:t>for</w:t>
      </w:r>
    </w:p>
    <w:p w14:paraId="2CBD8C17" w14:textId="77777777" w:rsidR="00CD36CF" w:rsidRDefault="006C1628" w:rsidP="002010BF">
      <w:pPr>
        <w:pStyle w:val="BillNumber"/>
      </w:pPr>
      <w:sdt>
        <w:sdtPr>
          <w:tag w:val="Chamber"/>
          <w:id w:val="893011969"/>
          <w:lock w:val="sdtLocked"/>
          <w:placeholder>
            <w:docPart w:val="7D0FC9D1657F45248DD09A585FDD6F84"/>
          </w:placeholder>
          <w:dropDownList>
            <w:listItem w:displayText="House" w:value="House"/>
            <w:listItem w:displayText="Senate" w:value="Senate"/>
          </w:dropDownList>
        </w:sdtPr>
        <w:sdtEndPr/>
        <w:sdtContent>
          <w:r w:rsidR="00162566">
            <w:t>House</w:t>
          </w:r>
        </w:sdtContent>
      </w:sdt>
      <w:r w:rsidR="00303684">
        <w:t xml:space="preserve"> </w:t>
      </w:r>
      <w:r w:rsidR="00CD36CF">
        <w:t xml:space="preserve">Bill </w:t>
      </w:r>
      <w:sdt>
        <w:sdtPr>
          <w:tag w:val="BNum"/>
          <w:id w:val="1645317809"/>
          <w:lock w:val="sdtLocked"/>
          <w:placeholder>
            <w:docPart w:val="8198CA436CAB44F0952E119186B85382"/>
          </w:placeholder>
          <w:text/>
        </w:sdtPr>
        <w:sdtEndPr/>
        <w:sdtContent>
          <w:r w:rsidR="00162566" w:rsidRPr="00162566">
            <w:t>5398</w:t>
          </w:r>
        </w:sdtContent>
      </w:sdt>
    </w:p>
    <w:p w14:paraId="7EB41888" w14:textId="7CBDB9D1" w:rsidR="00162566" w:rsidRDefault="00162566" w:rsidP="002010BF">
      <w:pPr>
        <w:pStyle w:val="References"/>
        <w:rPr>
          <w:smallCaps/>
        </w:rPr>
      </w:pPr>
      <w:r>
        <w:rPr>
          <w:smallCaps/>
        </w:rPr>
        <w:t>By Delegates Anderson, Zatezalo, Fehrenbacher, Jeffries, Eldridge</w:t>
      </w:r>
      <w:r w:rsidR="00481C41">
        <w:rPr>
          <w:smallCaps/>
        </w:rPr>
        <w:t>, and Riley</w:t>
      </w:r>
    </w:p>
    <w:p w14:paraId="6A89EE43" w14:textId="28673BD5" w:rsidR="005D46A1" w:rsidRDefault="00CD36CF" w:rsidP="00162566">
      <w:pPr>
        <w:pStyle w:val="References"/>
        <w:sectPr w:rsidR="005D46A1" w:rsidSect="0016256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4480F8A1C7734115B1E621116655FC49"/>
          </w:placeholder>
          <w:text w:multiLine="1"/>
        </w:sdtPr>
        <w:sdtEndPr/>
        <w:sdtContent>
          <w:r w:rsidR="00F6006E">
            <w:t>Originating in the Committee on Finance</w:t>
          </w:r>
          <w:r w:rsidR="006F68D2">
            <w:t>; reported</w:t>
          </w:r>
          <w:r w:rsidR="00F6006E">
            <w:t xml:space="preserve"> February 27, 2026</w:t>
          </w:r>
        </w:sdtContent>
      </w:sdt>
      <w:r>
        <w:t>]</w:t>
      </w:r>
    </w:p>
    <w:p w14:paraId="5E1E12DD" w14:textId="2DF968F7" w:rsidR="00162566" w:rsidRDefault="00162566" w:rsidP="00162566">
      <w:pPr>
        <w:pStyle w:val="References"/>
      </w:pPr>
    </w:p>
    <w:p w14:paraId="42C6930F" w14:textId="10745308" w:rsidR="00162566" w:rsidRDefault="00162566" w:rsidP="005D46A1">
      <w:pPr>
        <w:pStyle w:val="TitleSection"/>
      </w:pPr>
      <w:r>
        <w:lastRenderedPageBreak/>
        <w:t>A BILL to amend and reenact §11-13A-3a of the Code of West Virginia, 1931, as amended, relating to dates and deposits for</w:t>
      </w:r>
      <w:r w:rsidR="00F21B2C">
        <w:t xml:space="preserve"> </w:t>
      </w:r>
      <w:r w:rsidR="00F21B2C" w:rsidRPr="00F21B2C">
        <w:t>oil and gas well plugging; limiting the unencumbered balance of the Oil and Gas Abandoned Well Plugging Fund; requiring that amounts in excess of $6 million be encumbered pursuant to binding contracts to plug specific wells within 12 months; requiring the Department of Environmental Protection to publish an annual report detailing fund revenue, balance, wells plugged, average cost, and funds under contract; capping the fund at $9 million; and allowing for the receipt of federal moneys for abandoned well plugging.</w:t>
      </w:r>
    </w:p>
    <w:p w14:paraId="57047A11" w14:textId="77777777" w:rsidR="00162566" w:rsidRDefault="00162566" w:rsidP="005D46A1">
      <w:pPr>
        <w:pStyle w:val="EnactingClause"/>
        <w:sectPr w:rsidR="00162566" w:rsidSect="005D46A1">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61CBD349" w14:textId="77777777" w:rsidR="00162566" w:rsidRDefault="00162566" w:rsidP="005D46A1">
      <w:pPr>
        <w:pStyle w:val="ArticleHeading"/>
        <w:widowControl/>
        <w:sectPr w:rsidR="00162566" w:rsidSect="00162566">
          <w:type w:val="continuous"/>
          <w:pgSz w:w="12240" w:h="15840" w:code="1"/>
          <w:pgMar w:top="1440" w:right="1440" w:bottom="1440" w:left="1440" w:header="720" w:footer="720" w:gutter="0"/>
          <w:lnNumType w:countBy="1" w:restart="newSection"/>
          <w:cols w:space="720"/>
          <w:titlePg/>
          <w:docGrid w:linePitch="360"/>
        </w:sectPr>
      </w:pPr>
      <w:r>
        <w:t>ARTICLE 13A. SEVERANCE AND BUSINESS PRIVILEGE TAX ACT.</w:t>
      </w:r>
    </w:p>
    <w:p w14:paraId="6375940C" w14:textId="77777777" w:rsidR="00162566" w:rsidRPr="00DB3F02" w:rsidRDefault="00162566" w:rsidP="005D46A1">
      <w:pPr>
        <w:pStyle w:val="SectionHeading"/>
        <w:widowControl/>
        <w:spacing w:line="482" w:lineRule="auto"/>
        <w:rPr>
          <w:rFonts w:ascii="Calibri" w:hAnsi="Calibri" w:cs="Calibri"/>
          <w:color w:val="auto"/>
        </w:rPr>
      </w:pPr>
      <w:r w:rsidRPr="00DB3F02">
        <w:rPr>
          <w:color w:val="auto"/>
        </w:rPr>
        <w:t xml:space="preserve">§11-13A-3a. Imposition of tax on privilege of severing natural gas or oil. </w:t>
      </w:r>
    </w:p>
    <w:p w14:paraId="30BD8C38" w14:textId="77777777" w:rsidR="00162566" w:rsidRDefault="00162566" w:rsidP="005D46A1">
      <w:pPr>
        <w:pStyle w:val="SectionBody"/>
        <w:widowControl/>
        <w:spacing w:line="482" w:lineRule="auto"/>
        <w:rPr>
          <w:color w:val="auto"/>
        </w:rPr>
        <w:sectPr w:rsidR="00162566" w:rsidSect="00162566">
          <w:type w:val="continuous"/>
          <w:pgSz w:w="12240" w:h="15840" w:code="1"/>
          <w:pgMar w:top="1440" w:right="1440" w:bottom="1440" w:left="1440" w:header="720" w:footer="720" w:gutter="0"/>
          <w:lnNumType w:countBy="1" w:restart="newSection"/>
          <w:cols w:space="720"/>
          <w:titlePg/>
          <w:docGrid w:linePitch="360"/>
        </w:sectPr>
      </w:pPr>
    </w:p>
    <w:p w14:paraId="72B8FD7C" w14:textId="1DA4380E" w:rsidR="00162566" w:rsidRPr="00DB3F02" w:rsidRDefault="00162566" w:rsidP="005D46A1">
      <w:pPr>
        <w:pStyle w:val="SectionBody"/>
        <w:widowControl/>
        <w:spacing w:line="482" w:lineRule="auto"/>
        <w:rPr>
          <w:color w:val="auto"/>
        </w:rPr>
      </w:pPr>
      <w:r w:rsidRPr="00DB3F02">
        <w:rPr>
          <w:color w:val="auto"/>
        </w:rPr>
        <w:t>(a) </w:t>
      </w:r>
      <w:r w:rsidRPr="00DB3F02">
        <w:rPr>
          <w:i/>
          <w:iCs/>
          <w:color w:val="auto"/>
        </w:rPr>
        <w:t>Imposition of tax.</w:t>
      </w:r>
      <w:r w:rsidRPr="00DB3F02">
        <w:rPr>
          <w:color w:val="auto"/>
        </w:rPr>
        <w:t> — For the privilege of engaging or continuing within this state in the business of severing natural gas or oil for sale, profit or commercial use, there is levied and shall be collected from every person exercising  the privilege an annual privilege tax at the rate and measure provided in subsection (b) of this section: </w:t>
      </w:r>
      <w:r w:rsidRPr="00DB3F02">
        <w:rPr>
          <w:i/>
          <w:iCs/>
          <w:color w:val="auto"/>
        </w:rPr>
        <w:t>Provided,</w:t>
      </w:r>
      <w:r w:rsidRPr="00DB3F02">
        <w:rPr>
          <w:color w:val="auto"/>
        </w:rPr>
        <w:t xml:space="preserve"> That effective for all taxable periods beginning on or after January 1, 2000, there is an exemption from the imposition of the tax provided in this article on the following: (1) Free natural gas provided to any surface owner; (2) </w:t>
      </w:r>
      <w:r>
        <w:rPr>
          <w:color w:val="4472C4" w:themeColor="accent5"/>
        </w:rPr>
        <w:t>N</w:t>
      </w:r>
      <w:r w:rsidRPr="00DB3F02">
        <w:rPr>
          <w:color w:val="auto"/>
        </w:rPr>
        <w:t>atural gas produced from any well which produced an average of less than 5,000 cubic feet of natural gas per day during the calendar year immediately preceding a given taxable period; (3) </w:t>
      </w:r>
      <w:r>
        <w:rPr>
          <w:color w:val="4472C4" w:themeColor="accent5"/>
        </w:rPr>
        <w:t>O</w:t>
      </w:r>
      <w:r w:rsidRPr="00DB3F02">
        <w:rPr>
          <w:color w:val="auto"/>
        </w:rPr>
        <w:t>il produced from any oil well which produced an average of less than one-half barrel of oil per day during the calendar year immediately preceding a given taxable period; and (4) </w:t>
      </w:r>
      <w:r>
        <w:rPr>
          <w:color w:val="4472C4" w:themeColor="accent5"/>
        </w:rPr>
        <w:t>F</w:t>
      </w:r>
      <w:r w:rsidRPr="00DB3F02">
        <w:rPr>
          <w:color w:val="auto"/>
        </w:rPr>
        <w:t>or a maximum period of 10 years, all natural gas or oil produced from any well which has not produced marketable quantities of natural gas or oil for five consecutive years immediately preceding the year in which a well is placed back into production and thereafter produces marketable quantities of natural gas or oil.</w:t>
      </w:r>
    </w:p>
    <w:p w14:paraId="3DE16047" w14:textId="2D2D09BF" w:rsidR="00162566" w:rsidRPr="00DB3F02" w:rsidRDefault="00162566" w:rsidP="005D46A1">
      <w:pPr>
        <w:pStyle w:val="SectionBody"/>
        <w:widowControl/>
        <w:spacing w:line="482" w:lineRule="auto"/>
        <w:rPr>
          <w:rFonts w:eastAsia="Times New Roman" w:cs="Arial"/>
          <w:color w:val="auto"/>
        </w:rPr>
      </w:pPr>
      <w:r w:rsidRPr="00DB3F02">
        <w:rPr>
          <w:rFonts w:eastAsia="Times New Roman" w:cs="Arial"/>
          <w:color w:val="auto"/>
        </w:rPr>
        <w:lastRenderedPageBreak/>
        <w:t>(b) </w:t>
      </w:r>
      <w:r w:rsidRPr="00DB3F02">
        <w:rPr>
          <w:rFonts w:eastAsia="Times New Roman" w:cs="Arial"/>
          <w:i/>
          <w:iCs/>
          <w:color w:val="auto"/>
        </w:rPr>
        <w:t>Rate and measure of tax.</w:t>
      </w:r>
      <w:r w:rsidRPr="00DB3F02">
        <w:rPr>
          <w:rFonts w:eastAsia="Times New Roman" w:cs="Arial"/>
          <w:color w:val="auto"/>
        </w:rPr>
        <w:t> — The tax imposed in subsection (a) of this section is five percent of the gross value of the natural gas or oil produced by the producer as shown by the gross proceeds derived from the sale thereof by the producer, except as otherwise provided in this article</w:t>
      </w:r>
      <w:r w:rsidR="005D46A1" w:rsidRPr="00DB3F02">
        <w:rPr>
          <w:rFonts w:eastAsia="Times New Roman" w:cs="Arial"/>
          <w:color w:val="auto"/>
        </w:rPr>
        <w:t xml:space="preserve">: </w:t>
      </w:r>
      <w:r w:rsidR="005D46A1" w:rsidRPr="005D46A1">
        <w:rPr>
          <w:rFonts w:eastAsia="Times New Roman" w:cs="Arial"/>
          <w:i/>
          <w:color w:val="auto"/>
        </w:rPr>
        <w:t>Provided</w:t>
      </w:r>
      <w:r w:rsidR="005D46A1" w:rsidRPr="00DB3F02">
        <w:rPr>
          <w:rFonts w:eastAsia="Times New Roman" w:cs="Arial"/>
          <w:color w:val="auto"/>
        </w:rPr>
        <w:t>, That</w:t>
      </w:r>
      <w:r w:rsidRPr="00DB3F02">
        <w:rPr>
          <w:rFonts w:eastAsia="Times New Roman" w:cs="Arial"/>
          <w:color w:val="auto"/>
        </w:rPr>
        <w:t xml:space="preserve"> effective for taxable periods beginning on or after January 1, 2020:</w:t>
      </w:r>
    </w:p>
    <w:p w14:paraId="0A3762BB" w14:textId="77777777" w:rsidR="00162566" w:rsidRPr="00DB3F02" w:rsidRDefault="00162566" w:rsidP="005D46A1">
      <w:pPr>
        <w:pStyle w:val="SectionBody"/>
        <w:widowControl/>
        <w:spacing w:line="482" w:lineRule="auto"/>
        <w:rPr>
          <w:rFonts w:eastAsia="Times New Roman" w:cs="Arial"/>
          <w:color w:val="auto"/>
        </w:rPr>
      </w:pPr>
      <w:r w:rsidRPr="00DB3F02">
        <w:rPr>
          <w:rFonts w:eastAsia="Times New Roman" w:cs="Arial"/>
          <w:color w:val="auto"/>
        </w:rPr>
        <w:t>(1) For all natural gas produced from any well which produced an average in excess of 60,000 cubic feet of natural gas per day during the calendar year immediately preceding a given taxable year, and for oil produced from any well which produced an average in excess of 10 barrels of oil per day, during the calendar year immediately preceding the beginning date of a given taxable year, the rate of tax is five percent of the gross value of the natural gas or oil produced as shown by the gross proceeds derived from the sale thereof by the producer;</w:t>
      </w:r>
    </w:p>
    <w:p w14:paraId="09D358BC" w14:textId="77777777" w:rsidR="00162566" w:rsidRPr="00DB3F02" w:rsidRDefault="00162566" w:rsidP="005D46A1">
      <w:pPr>
        <w:pStyle w:val="SectionBody"/>
        <w:widowControl/>
        <w:spacing w:line="482" w:lineRule="auto"/>
        <w:rPr>
          <w:rFonts w:eastAsia="Times New Roman" w:cs="Arial"/>
          <w:color w:val="auto"/>
        </w:rPr>
      </w:pPr>
      <w:r w:rsidRPr="00DB3F02">
        <w:rPr>
          <w:rFonts w:eastAsia="Times New Roman" w:cs="Arial"/>
          <w:color w:val="auto"/>
        </w:rPr>
        <w:t>(2) For all natural gas produced from any well, excluding wells utilizing horizontal drilling techniques targeting shale formations, which produced an average between 5,000 cubic feet of natural gas per day and 60,000 cubic feet of natural gas per day during the calendar year immediately preceding the beginning date of a given taxable year, and for oil produced from any well, excluding wells utilizing horizontal drilling techniques targeting shale formations, which produced an average between one-half barrel per day and 10 barrels per day, during the calendar year immediately preceding the beginning date of a given taxable year, the rate of tax is two and five tenths percent of the gross value of the natural gas or oil produced as shown by the gross proceeds derived from the sale thereof by the producer; and</w:t>
      </w:r>
    </w:p>
    <w:p w14:paraId="0BFFCBA3" w14:textId="77777777" w:rsidR="00162566" w:rsidRPr="00DB3F02" w:rsidRDefault="00162566" w:rsidP="005D46A1">
      <w:pPr>
        <w:pStyle w:val="SectionBody"/>
        <w:widowControl/>
        <w:spacing w:line="504" w:lineRule="auto"/>
        <w:rPr>
          <w:rFonts w:eastAsia="Times New Roman" w:cs="Arial"/>
          <w:color w:val="auto"/>
        </w:rPr>
      </w:pPr>
      <w:r w:rsidRPr="00DB3F02">
        <w:rPr>
          <w:rFonts w:eastAsia="Times New Roman" w:cs="Arial"/>
          <w:color w:val="auto"/>
        </w:rPr>
        <w:t xml:space="preserve">(3) For all natural gas produced from wells utilizing horizontal drilling techniques targeting shale formations, which produced an average between 5,000 cubic feet of natural gas per day and 60,000 cubic feet of natural gas per day during the calendar year immediately preceding the beginning date of a given taxable year, and for oil produced from wells utilizing horizontal drilling techniques targeting shale formations, which produced an average between one-half barrel per day and 10 barrels per day, during the calendar year immediately preceding the beginning date </w:t>
      </w:r>
      <w:r w:rsidRPr="00DB3F02">
        <w:rPr>
          <w:rFonts w:eastAsia="Times New Roman" w:cs="Arial"/>
          <w:color w:val="auto"/>
        </w:rPr>
        <w:lastRenderedPageBreak/>
        <w:t>of a given taxable year, the rate of tax is five percent of the gross value of the natural gas or oil produced as shown by the gross proceeds derived from the sale thereof by the producer.</w:t>
      </w:r>
    </w:p>
    <w:p w14:paraId="6F33ED8D" w14:textId="77777777" w:rsidR="00162566" w:rsidRPr="00DB3F02" w:rsidRDefault="00162566" w:rsidP="005D46A1">
      <w:pPr>
        <w:pStyle w:val="SectionBody"/>
        <w:widowControl/>
        <w:spacing w:line="504" w:lineRule="auto"/>
        <w:rPr>
          <w:rFonts w:eastAsia="Times New Roman" w:cs="Arial"/>
          <w:color w:val="auto"/>
        </w:rPr>
      </w:pPr>
      <w:r w:rsidRPr="00DB3F02">
        <w:rPr>
          <w:rFonts w:eastAsia="Times New Roman" w:cs="Arial"/>
          <w:color w:val="auto"/>
        </w:rPr>
        <w:t>(c) </w:t>
      </w:r>
      <w:r w:rsidRPr="00DB3F02">
        <w:rPr>
          <w:rFonts w:eastAsia="Times New Roman" w:cs="Arial"/>
          <w:i/>
          <w:iCs/>
          <w:color w:val="auto"/>
        </w:rPr>
        <w:t>Tax in addition to other taxes.</w:t>
      </w:r>
      <w:r w:rsidRPr="00DB3F02">
        <w:rPr>
          <w:rFonts w:eastAsia="Times New Roman" w:cs="Arial"/>
          <w:color w:val="auto"/>
        </w:rPr>
        <w:t xml:space="preserve"> — The tax imposed by this </w:t>
      </w:r>
      <w:proofErr w:type="gramStart"/>
      <w:r w:rsidRPr="00DB3F02">
        <w:rPr>
          <w:rFonts w:eastAsia="Times New Roman" w:cs="Arial"/>
          <w:color w:val="auto"/>
        </w:rPr>
        <w:t>section  applies</w:t>
      </w:r>
      <w:proofErr w:type="gramEnd"/>
      <w:r w:rsidRPr="00DB3F02">
        <w:rPr>
          <w:rFonts w:eastAsia="Times New Roman" w:cs="Arial"/>
          <w:color w:val="auto"/>
        </w:rPr>
        <w:t xml:space="preserve"> to all </w:t>
      </w:r>
      <w:proofErr w:type="gramStart"/>
      <w:r w:rsidRPr="00DB3F02">
        <w:rPr>
          <w:rFonts w:eastAsia="Times New Roman" w:cs="Arial"/>
          <w:color w:val="auto"/>
        </w:rPr>
        <w:t>persons</w:t>
      </w:r>
      <w:proofErr w:type="gramEnd"/>
      <w:r w:rsidRPr="00DB3F02">
        <w:rPr>
          <w:rFonts w:eastAsia="Times New Roman" w:cs="Arial"/>
          <w:color w:val="auto"/>
        </w:rPr>
        <w:t xml:space="preserve"> severing gas or oil in this state, </w:t>
      </w:r>
      <w:proofErr w:type="gramStart"/>
      <w:r w:rsidRPr="00DB3F02">
        <w:rPr>
          <w:rFonts w:eastAsia="Times New Roman" w:cs="Arial"/>
          <w:color w:val="auto"/>
        </w:rPr>
        <w:t>and  is</w:t>
      </w:r>
      <w:proofErr w:type="gramEnd"/>
      <w:r w:rsidRPr="00DB3F02">
        <w:rPr>
          <w:rFonts w:eastAsia="Times New Roman" w:cs="Arial"/>
          <w:color w:val="auto"/>
        </w:rPr>
        <w:t> in addition to all other taxes imposed by law.</w:t>
      </w:r>
    </w:p>
    <w:p w14:paraId="362D230C" w14:textId="77777777" w:rsidR="00162566" w:rsidRPr="00DB3F02" w:rsidRDefault="00162566" w:rsidP="005D46A1">
      <w:pPr>
        <w:pStyle w:val="SectionBody"/>
        <w:widowControl/>
      </w:pPr>
      <w:r w:rsidRPr="00DB3F02">
        <w:t xml:space="preserve"> </w:t>
      </w:r>
      <w:proofErr w:type="gramStart"/>
      <w:r w:rsidRPr="00DB3F02">
        <w:t>(d) For</w:t>
      </w:r>
      <w:proofErr w:type="gramEnd"/>
      <w:r w:rsidRPr="00DB3F02">
        <w:t xml:space="preserve"> purposes of this section, in determining the average amount of production of gas and oil in any given calendar year, a taxpayer must calculate the actual production of such well in the calendar year and divide the same by the number of days the well was in operation and producing gas or oil in such calendar year.</w:t>
      </w:r>
    </w:p>
    <w:p w14:paraId="7CA661B1" w14:textId="6462F789" w:rsidR="00162566" w:rsidRDefault="00162566" w:rsidP="005D46A1">
      <w:pPr>
        <w:pStyle w:val="SectionBody"/>
        <w:widowControl/>
        <w:rPr>
          <w:u w:val="single"/>
        </w:rPr>
      </w:pPr>
      <w:r w:rsidRPr="00A11A9D">
        <w:t>(e) After the dedication in §11-13A-5a is made, the remaining proceeds collected from the tax imposed at the rate prescribed under subdivision (2), subsection (b) of this section are dedicated to the Oil and Gas Abandoned Well Plugging Fund created under §22-6-29a of this code</w:t>
      </w:r>
      <w:r w:rsidR="005D46A1" w:rsidRPr="00A11A9D">
        <w:t xml:space="preserve">: </w:t>
      </w:r>
      <w:r w:rsidR="005D46A1" w:rsidRPr="005D46A1">
        <w:rPr>
          <w:i/>
          <w:iCs/>
        </w:rPr>
        <w:t>Provided</w:t>
      </w:r>
      <w:r w:rsidR="005D46A1" w:rsidRPr="00A11A9D">
        <w:t>, That</w:t>
      </w:r>
      <w:r w:rsidRPr="00A11A9D">
        <w:t xml:space="preserve"> if on June 1, 2023, </w:t>
      </w:r>
      <w:r w:rsidRPr="00010393">
        <w:rPr>
          <w:strike/>
        </w:rPr>
        <w:t>or on June 1 of any year thereafter,</w:t>
      </w:r>
      <w:r>
        <w:t xml:space="preserve"> </w:t>
      </w:r>
      <w:r w:rsidRPr="00BD550C">
        <w:rPr>
          <w:u w:val="single"/>
        </w:rPr>
        <w:t>June 1, 2024, or June 1, 2025,</w:t>
      </w:r>
      <w:r w:rsidRPr="00BD550C">
        <w:t xml:space="preserve"> </w:t>
      </w:r>
      <w:r w:rsidRPr="00A11A9D">
        <w:t>there exists in the Oil and Gas Abandoned Well Plugging Fund an amount equal to or exceeding the sum of $6 million</w:t>
      </w:r>
      <w:r w:rsidRPr="00010393">
        <w:rPr>
          <w:u w:val="single"/>
        </w:rPr>
        <w:t xml:space="preserve">; or if on September 30, 2026, or on September 30 of any year thereafter, there exists in the Oil and Gas Abandoned Well Plugging Fund an amount equal to or exceeding the sum of $6 million that has not been encumbered by the Office of Oil and </w:t>
      </w:r>
      <w:r w:rsidRPr="00F21B2C">
        <w:rPr>
          <w:u w:val="single"/>
        </w:rPr>
        <w:t>Gas</w:t>
      </w:r>
      <w:r w:rsidR="00F21B2C" w:rsidRPr="00F21B2C">
        <w:rPr>
          <w:u w:val="single"/>
        </w:rPr>
        <w:t xml:space="preserve"> in accordance with the provisions of this article</w:t>
      </w:r>
      <w:r w:rsidRPr="00010393">
        <w:rPr>
          <w:u w:val="single"/>
        </w:rPr>
        <w:t>,</w:t>
      </w:r>
      <w:r w:rsidRPr="00A11A9D">
        <w:t xml:space="preserve"> then the special rate of tax imposed under subdivision (2), subsection (b) of this section is reduced to zero for the taxable year beginning on and after the next succeeding January 1.</w:t>
      </w:r>
      <w:r>
        <w:t xml:space="preserve"> </w:t>
      </w:r>
      <w:proofErr w:type="gramStart"/>
      <w:r w:rsidRPr="00010393">
        <w:rPr>
          <w:strike/>
        </w:rPr>
        <w:t>The</w:t>
      </w:r>
      <w:r w:rsidRPr="00010393">
        <w:t xml:space="preserve"> </w:t>
      </w:r>
      <w:r w:rsidRPr="00010393">
        <w:rPr>
          <w:u w:val="single"/>
        </w:rPr>
        <w:t>Starting</w:t>
      </w:r>
      <w:proofErr w:type="gramEnd"/>
      <w:r w:rsidRPr="00010393">
        <w:rPr>
          <w:u w:val="single"/>
        </w:rPr>
        <w:t xml:space="preserve"> in 2026, the</w:t>
      </w:r>
      <w:r w:rsidRPr="00A11A9D">
        <w:t xml:space="preserve"> Tax Commissioner shall issue an Administrative Notice </w:t>
      </w:r>
      <w:r w:rsidRPr="00275EAE">
        <w:rPr>
          <w:strike/>
        </w:rPr>
        <w:t>by July 1 of each year indicating</w:t>
      </w:r>
      <w:r>
        <w:t xml:space="preserve"> </w:t>
      </w:r>
      <w:r w:rsidRPr="00BD550C">
        <w:rPr>
          <w:u w:val="single"/>
        </w:rPr>
        <w:t>within 30 days of determining the amount of</w:t>
      </w:r>
      <w:r w:rsidRPr="00BD550C">
        <w:t xml:space="preserve"> </w:t>
      </w:r>
      <w:r w:rsidRPr="00275EAE">
        <w:t>the</w:t>
      </w:r>
      <w:r w:rsidRPr="00A11A9D">
        <w:t xml:space="preserve"> balance in the fund as of the immediately preceding </w:t>
      </w:r>
      <w:r w:rsidRPr="00010393">
        <w:rPr>
          <w:strike/>
        </w:rPr>
        <w:t>June 1</w:t>
      </w:r>
      <w:r>
        <w:t xml:space="preserve"> </w:t>
      </w:r>
      <w:r w:rsidRPr="00010393">
        <w:rPr>
          <w:u w:val="single"/>
        </w:rPr>
        <w:t>September 30</w:t>
      </w:r>
      <w:r w:rsidRPr="00A11A9D">
        <w:t xml:space="preserve"> and the rate of tax on wells pursuant to this subsection.</w:t>
      </w:r>
      <w:r w:rsidR="00F21B2C" w:rsidRPr="00F21B2C">
        <w:t xml:space="preserve"> </w:t>
      </w:r>
      <w:r w:rsidR="00F21B2C" w:rsidRPr="00F21B2C">
        <w:rPr>
          <w:u w:val="single"/>
        </w:rPr>
        <w:t>In no event may the total fund balance exceed $9 million (150 percent of the baseline).</w:t>
      </w:r>
    </w:p>
    <w:p w14:paraId="1BE1EC9C" w14:textId="77777777" w:rsidR="00F21B2C" w:rsidRPr="00F21B2C" w:rsidRDefault="00F21B2C" w:rsidP="005D46A1">
      <w:pPr>
        <w:pStyle w:val="SectionBody"/>
        <w:widowControl/>
        <w:rPr>
          <w:u w:val="single"/>
        </w:rPr>
      </w:pPr>
      <w:r w:rsidRPr="00F21B2C">
        <w:rPr>
          <w:u w:val="single"/>
        </w:rPr>
        <w:t xml:space="preserve">(f) Notwithstanding any provision of this code to the contrary, the Oil and Gas Abandoned Well Plugging Fund may exceed $6 million only if every dollar above $6 million is encumbered </w:t>
      </w:r>
      <w:r w:rsidRPr="00F21B2C">
        <w:rPr>
          <w:u w:val="single"/>
        </w:rPr>
        <w:lastRenderedPageBreak/>
        <w:t>pursuant to a binding, executed contract to plug specific wells with a term not exceeding 12 months.</w:t>
      </w:r>
    </w:p>
    <w:p w14:paraId="0B4B81E7" w14:textId="6D8176F7" w:rsidR="00F21B2C" w:rsidRPr="00F21B2C" w:rsidRDefault="00F21B2C" w:rsidP="005D46A1">
      <w:pPr>
        <w:pStyle w:val="SectionBody"/>
        <w:widowControl/>
        <w:rPr>
          <w:u w:val="single"/>
        </w:rPr>
      </w:pPr>
      <w:r w:rsidRPr="00F21B2C">
        <w:rPr>
          <w:u w:val="single"/>
        </w:rPr>
        <w:t>(g) The Department of Environmental Protection shall publish on its publicly accessible website an annual report that details: (</w:t>
      </w:r>
      <w:r>
        <w:rPr>
          <w:u w:val="single"/>
        </w:rPr>
        <w:t>1</w:t>
      </w:r>
      <w:r w:rsidRPr="00F21B2C">
        <w:rPr>
          <w:u w:val="single"/>
        </w:rPr>
        <w:t>) revenue into the Oil and Gas Abandoned Well Plugging Fund for the year; (</w:t>
      </w:r>
      <w:r>
        <w:rPr>
          <w:u w:val="single"/>
        </w:rPr>
        <w:t>2</w:t>
      </w:r>
      <w:r w:rsidRPr="00F21B2C">
        <w:rPr>
          <w:u w:val="single"/>
        </w:rPr>
        <w:t>) the fund balance at the end of the year; (</w:t>
      </w:r>
      <w:r>
        <w:rPr>
          <w:u w:val="single"/>
        </w:rPr>
        <w:t>3</w:t>
      </w:r>
      <w:r w:rsidRPr="00F21B2C">
        <w:rPr>
          <w:u w:val="single"/>
        </w:rPr>
        <w:t>) the wells plugged by the fund in the year; (</w:t>
      </w:r>
      <w:r>
        <w:rPr>
          <w:u w:val="single"/>
        </w:rPr>
        <w:t>4</w:t>
      </w:r>
      <w:r w:rsidRPr="00F21B2C">
        <w:rPr>
          <w:u w:val="single"/>
        </w:rPr>
        <w:t>) the average cost to plug wells during the year; and (</w:t>
      </w:r>
      <w:r>
        <w:rPr>
          <w:u w:val="single"/>
        </w:rPr>
        <w:t>5</w:t>
      </w:r>
      <w:r w:rsidRPr="00F21B2C">
        <w:rPr>
          <w:u w:val="single"/>
        </w:rPr>
        <w:t>) the dollar amount of binding funds under contract but not yet paid at the end of the year.</w:t>
      </w:r>
    </w:p>
    <w:p w14:paraId="45C53841" w14:textId="77777777" w:rsidR="00E831B3" w:rsidRDefault="00E831B3" w:rsidP="005D46A1">
      <w:pPr>
        <w:pStyle w:val="References"/>
      </w:pPr>
    </w:p>
    <w:sectPr w:rsidR="00E831B3" w:rsidSect="0016256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A1DE6" w14:textId="77777777" w:rsidR="00194568" w:rsidRPr="00B844FE" w:rsidRDefault="00194568" w:rsidP="00B844FE">
      <w:r>
        <w:separator/>
      </w:r>
    </w:p>
  </w:endnote>
  <w:endnote w:type="continuationSeparator" w:id="0">
    <w:p w14:paraId="7DDC9416" w14:textId="77777777" w:rsidR="00194568" w:rsidRPr="00B844FE" w:rsidRDefault="0019456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41FB0" w14:textId="77777777" w:rsidR="00162566" w:rsidRDefault="00162566" w:rsidP="009F44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7F079DA" w14:textId="77777777" w:rsidR="00162566" w:rsidRPr="00162566" w:rsidRDefault="00162566" w:rsidP="001625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44E63" w14:textId="77777777" w:rsidR="00162566" w:rsidRDefault="00162566" w:rsidP="009F44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ABFEB95" w14:textId="77777777" w:rsidR="00162566" w:rsidRPr="00162566" w:rsidRDefault="00162566" w:rsidP="00162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5D805" w14:textId="77777777" w:rsidR="00194568" w:rsidRPr="00B844FE" w:rsidRDefault="00194568" w:rsidP="00B844FE">
      <w:r>
        <w:separator/>
      </w:r>
    </w:p>
  </w:footnote>
  <w:footnote w:type="continuationSeparator" w:id="0">
    <w:p w14:paraId="73CABDFA" w14:textId="77777777" w:rsidR="00194568" w:rsidRPr="00B844FE" w:rsidRDefault="0019456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41DB5" w14:textId="77777777" w:rsidR="00162566" w:rsidRPr="00162566" w:rsidRDefault="00162566" w:rsidP="00162566">
    <w:pPr>
      <w:pStyle w:val="Header"/>
    </w:pPr>
    <w:r>
      <w:t>CS for HB 5398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03DE3" w14:textId="44242DAC" w:rsidR="00162566" w:rsidRPr="00162566" w:rsidRDefault="00DC7594" w:rsidP="00162566">
    <w:pPr>
      <w:pStyle w:val="Header"/>
    </w:pPr>
    <w:r>
      <w:t xml:space="preserve">Eng </w:t>
    </w:r>
    <w:r w:rsidR="00162566">
      <w:t>CS for HB 5398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568"/>
    <w:rsid w:val="0000526A"/>
    <w:rsid w:val="00081D6D"/>
    <w:rsid w:val="00085D22"/>
    <w:rsid w:val="000C5C77"/>
    <w:rsid w:val="000E647E"/>
    <w:rsid w:val="000F22B7"/>
    <w:rsid w:val="0010070F"/>
    <w:rsid w:val="0015112E"/>
    <w:rsid w:val="001552E7"/>
    <w:rsid w:val="001566B4"/>
    <w:rsid w:val="00162566"/>
    <w:rsid w:val="00191A28"/>
    <w:rsid w:val="00194568"/>
    <w:rsid w:val="001C279E"/>
    <w:rsid w:val="001D459E"/>
    <w:rsid w:val="002010BF"/>
    <w:rsid w:val="0027011C"/>
    <w:rsid w:val="00274200"/>
    <w:rsid w:val="00275740"/>
    <w:rsid w:val="00277D96"/>
    <w:rsid w:val="002A0269"/>
    <w:rsid w:val="00301F44"/>
    <w:rsid w:val="00303684"/>
    <w:rsid w:val="003143F5"/>
    <w:rsid w:val="00314854"/>
    <w:rsid w:val="00331B5A"/>
    <w:rsid w:val="003824C0"/>
    <w:rsid w:val="003C51CD"/>
    <w:rsid w:val="003F3C67"/>
    <w:rsid w:val="004247A2"/>
    <w:rsid w:val="00481C41"/>
    <w:rsid w:val="00481D1C"/>
    <w:rsid w:val="004B2795"/>
    <w:rsid w:val="004C13DD"/>
    <w:rsid w:val="004E3441"/>
    <w:rsid w:val="00562810"/>
    <w:rsid w:val="005A5366"/>
    <w:rsid w:val="005D46A1"/>
    <w:rsid w:val="00637E73"/>
    <w:rsid w:val="0068373C"/>
    <w:rsid w:val="006865E9"/>
    <w:rsid w:val="00691F3E"/>
    <w:rsid w:val="00694BFB"/>
    <w:rsid w:val="006A106B"/>
    <w:rsid w:val="006C1628"/>
    <w:rsid w:val="006C523D"/>
    <w:rsid w:val="006D3141"/>
    <w:rsid w:val="006D4036"/>
    <w:rsid w:val="006F68D2"/>
    <w:rsid w:val="0070502F"/>
    <w:rsid w:val="00736517"/>
    <w:rsid w:val="007E02CF"/>
    <w:rsid w:val="007F1CF5"/>
    <w:rsid w:val="00834EDE"/>
    <w:rsid w:val="008736AA"/>
    <w:rsid w:val="008875D6"/>
    <w:rsid w:val="008D275D"/>
    <w:rsid w:val="008E12CF"/>
    <w:rsid w:val="009318F8"/>
    <w:rsid w:val="00954B98"/>
    <w:rsid w:val="00980327"/>
    <w:rsid w:val="009C1EA5"/>
    <w:rsid w:val="009F1067"/>
    <w:rsid w:val="00A31E01"/>
    <w:rsid w:val="00A527AD"/>
    <w:rsid w:val="00A57F30"/>
    <w:rsid w:val="00A718CF"/>
    <w:rsid w:val="00A72E7C"/>
    <w:rsid w:val="00AC3B58"/>
    <w:rsid w:val="00AE48A0"/>
    <w:rsid w:val="00AE541E"/>
    <w:rsid w:val="00AE61BE"/>
    <w:rsid w:val="00B10358"/>
    <w:rsid w:val="00B16F25"/>
    <w:rsid w:val="00B24422"/>
    <w:rsid w:val="00B42268"/>
    <w:rsid w:val="00B80C20"/>
    <w:rsid w:val="00B844FE"/>
    <w:rsid w:val="00B94E71"/>
    <w:rsid w:val="00BC562B"/>
    <w:rsid w:val="00C33014"/>
    <w:rsid w:val="00C33434"/>
    <w:rsid w:val="00C34869"/>
    <w:rsid w:val="00C42EB6"/>
    <w:rsid w:val="00C85096"/>
    <w:rsid w:val="00C95BC3"/>
    <w:rsid w:val="00CB20EF"/>
    <w:rsid w:val="00CC2692"/>
    <w:rsid w:val="00CC26D0"/>
    <w:rsid w:val="00CD12CB"/>
    <w:rsid w:val="00CD36CF"/>
    <w:rsid w:val="00CF1DCA"/>
    <w:rsid w:val="00D27498"/>
    <w:rsid w:val="00D579FC"/>
    <w:rsid w:val="00D7428E"/>
    <w:rsid w:val="00DC7594"/>
    <w:rsid w:val="00DE0135"/>
    <w:rsid w:val="00DE526B"/>
    <w:rsid w:val="00DF199D"/>
    <w:rsid w:val="00E01542"/>
    <w:rsid w:val="00E365F1"/>
    <w:rsid w:val="00E62F48"/>
    <w:rsid w:val="00E831B3"/>
    <w:rsid w:val="00EB203E"/>
    <w:rsid w:val="00EE70CB"/>
    <w:rsid w:val="00F01B45"/>
    <w:rsid w:val="00F21B2C"/>
    <w:rsid w:val="00F23775"/>
    <w:rsid w:val="00F41CA2"/>
    <w:rsid w:val="00F443C0"/>
    <w:rsid w:val="00F6006E"/>
    <w:rsid w:val="00F62EFB"/>
    <w:rsid w:val="00F81046"/>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876DE1"/>
  <w15:chartTrackingRefBased/>
  <w15:docId w15:val="{804679F7-D72A-4379-9FA4-00A9B952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162566"/>
    <w:rPr>
      <w:rFonts w:eastAsia="Calibri"/>
      <w:b/>
      <w:caps/>
      <w:color w:val="000000"/>
      <w:sz w:val="24"/>
    </w:rPr>
  </w:style>
  <w:style w:type="character" w:customStyle="1" w:styleId="SectionBodyChar">
    <w:name w:val="Section Body Char"/>
    <w:link w:val="SectionBody"/>
    <w:rsid w:val="00162566"/>
    <w:rPr>
      <w:rFonts w:eastAsia="Calibri"/>
      <w:color w:val="000000"/>
    </w:rPr>
  </w:style>
  <w:style w:type="character" w:styleId="PageNumber">
    <w:name w:val="page number"/>
    <w:basedOn w:val="DefaultParagraphFont"/>
    <w:uiPriority w:val="99"/>
    <w:semiHidden/>
    <w:locked/>
    <w:rsid w:val="00162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128DA43D1B415CB837EE66FD60CA47"/>
        <w:category>
          <w:name w:val="General"/>
          <w:gallery w:val="placeholder"/>
        </w:category>
        <w:types>
          <w:type w:val="bbPlcHdr"/>
        </w:types>
        <w:behaviors>
          <w:behavior w:val="content"/>
        </w:behaviors>
        <w:guid w:val="{BF200857-2443-4D78-8969-28979C9B3E95}"/>
      </w:docPartPr>
      <w:docPartBody>
        <w:p w:rsidR="00F358E2" w:rsidRDefault="00F358E2">
          <w:pPr>
            <w:pStyle w:val="D4128DA43D1B415CB837EE66FD60CA47"/>
          </w:pPr>
          <w:r w:rsidRPr="00B844FE">
            <w:t>Prefix Text</w:t>
          </w:r>
        </w:p>
      </w:docPartBody>
    </w:docPart>
    <w:docPart>
      <w:docPartPr>
        <w:name w:val="7D0FC9D1657F45248DD09A585FDD6F84"/>
        <w:category>
          <w:name w:val="General"/>
          <w:gallery w:val="placeholder"/>
        </w:category>
        <w:types>
          <w:type w:val="bbPlcHdr"/>
        </w:types>
        <w:behaviors>
          <w:behavior w:val="content"/>
        </w:behaviors>
        <w:guid w:val="{520DE83C-5971-473D-80FA-858A90C2F927}"/>
      </w:docPartPr>
      <w:docPartBody>
        <w:p w:rsidR="00F358E2" w:rsidRDefault="00F358E2">
          <w:pPr>
            <w:pStyle w:val="7D0FC9D1657F45248DD09A585FDD6F84"/>
          </w:pPr>
          <w:r w:rsidRPr="00B844FE">
            <w:t>[Type here]</w:t>
          </w:r>
        </w:p>
      </w:docPartBody>
    </w:docPart>
    <w:docPart>
      <w:docPartPr>
        <w:name w:val="8198CA436CAB44F0952E119186B85382"/>
        <w:category>
          <w:name w:val="General"/>
          <w:gallery w:val="placeholder"/>
        </w:category>
        <w:types>
          <w:type w:val="bbPlcHdr"/>
        </w:types>
        <w:behaviors>
          <w:behavior w:val="content"/>
        </w:behaviors>
        <w:guid w:val="{4368EF97-E664-4D4B-9D88-8EB8D0B14DEF}"/>
      </w:docPartPr>
      <w:docPartBody>
        <w:p w:rsidR="00F358E2" w:rsidRDefault="00F358E2">
          <w:pPr>
            <w:pStyle w:val="8198CA436CAB44F0952E119186B85382"/>
          </w:pPr>
          <w:r w:rsidRPr="00B844FE">
            <w:t>Number</w:t>
          </w:r>
        </w:p>
      </w:docPartBody>
    </w:docPart>
    <w:docPart>
      <w:docPartPr>
        <w:name w:val="4480F8A1C7734115B1E621116655FC49"/>
        <w:category>
          <w:name w:val="General"/>
          <w:gallery w:val="placeholder"/>
        </w:category>
        <w:types>
          <w:type w:val="bbPlcHdr"/>
        </w:types>
        <w:behaviors>
          <w:behavior w:val="content"/>
        </w:behaviors>
        <w:guid w:val="{B11FBCC8-E931-4659-863B-136571DE173C}"/>
      </w:docPartPr>
      <w:docPartBody>
        <w:p w:rsidR="00F358E2" w:rsidRDefault="00F358E2">
          <w:pPr>
            <w:pStyle w:val="4480F8A1C7734115B1E621116655FC4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8E2"/>
    <w:rsid w:val="003824C0"/>
    <w:rsid w:val="00481D1C"/>
    <w:rsid w:val="0068373C"/>
    <w:rsid w:val="00B10358"/>
    <w:rsid w:val="00B42268"/>
    <w:rsid w:val="00C95BC3"/>
    <w:rsid w:val="00F358E2"/>
    <w:rsid w:val="00F81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128DA43D1B415CB837EE66FD60CA47">
    <w:name w:val="D4128DA43D1B415CB837EE66FD60CA47"/>
  </w:style>
  <w:style w:type="paragraph" w:customStyle="1" w:styleId="7D0FC9D1657F45248DD09A585FDD6F84">
    <w:name w:val="7D0FC9D1657F45248DD09A585FDD6F84"/>
  </w:style>
  <w:style w:type="paragraph" w:customStyle="1" w:styleId="8198CA436CAB44F0952E119186B85382">
    <w:name w:val="8198CA436CAB44F0952E119186B85382"/>
  </w:style>
  <w:style w:type="character" w:styleId="PlaceholderText">
    <w:name w:val="Placeholder Text"/>
    <w:basedOn w:val="DefaultParagraphFont"/>
    <w:uiPriority w:val="99"/>
    <w:semiHidden/>
    <w:rsid w:val="00F358E2"/>
    <w:rPr>
      <w:color w:val="808080"/>
    </w:rPr>
  </w:style>
  <w:style w:type="paragraph" w:customStyle="1" w:styleId="4480F8A1C7734115B1E621116655FC49">
    <w:name w:val="4480F8A1C7734115B1E621116655FC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6</Pages>
  <Words>1277</Words>
  <Characters>6182</Characters>
  <Application>Microsoft Office Word</Application>
  <DocSecurity>0</DocSecurity>
  <Lines>98</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Shane Thomas</cp:lastModifiedBy>
  <cp:revision>2</cp:revision>
  <cp:lastPrinted>2026-03-03T23:51:00Z</cp:lastPrinted>
  <dcterms:created xsi:type="dcterms:W3CDTF">2026-03-03T23:51:00Z</dcterms:created>
  <dcterms:modified xsi:type="dcterms:W3CDTF">2026-03-03T23:51:00Z</dcterms:modified>
</cp:coreProperties>
</file>