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A735F" w14:textId="57EC9989" w:rsidR="00FE067E" w:rsidRPr="00A869BF" w:rsidRDefault="00CD36CF" w:rsidP="00CC1F3B">
      <w:pPr>
        <w:pStyle w:val="TitlePageOrigin"/>
        <w:rPr>
          <w:color w:val="auto"/>
        </w:rPr>
      </w:pPr>
      <w:r w:rsidRPr="00A869BF">
        <w:rPr>
          <w:color w:val="auto"/>
        </w:rPr>
        <w:t>WEST virginia legislature</w:t>
      </w:r>
    </w:p>
    <w:p w14:paraId="44E8BFAE" w14:textId="0674879F" w:rsidR="00CD36CF" w:rsidRPr="00A869BF" w:rsidRDefault="00CD36CF" w:rsidP="00CC1F3B">
      <w:pPr>
        <w:pStyle w:val="TitlePageSession"/>
        <w:rPr>
          <w:color w:val="auto"/>
        </w:rPr>
      </w:pPr>
      <w:r w:rsidRPr="00A869BF">
        <w:rPr>
          <w:color w:val="auto"/>
        </w:rPr>
        <w:t>20</w:t>
      </w:r>
      <w:r w:rsidR="0009028C" w:rsidRPr="00A869BF">
        <w:rPr>
          <w:color w:val="auto"/>
        </w:rPr>
        <w:t>2</w:t>
      </w:r>
      <w:r w:rsidR="00741355">
        <w:rPr>
          <w:color w:val="auto"/>
        </w:rPr>
        <w:t>6</w:t>
      </w:r>
      <w:r w:rsidRPr="00A869BF">
        <w:rPr>
          <w:color w:val="auto"/>
        </w:rPr>
        <w:t xml:space="preserve"> regular session</w:t>
      </w:r>
    </w:p>
    <w:p w14:paraId="300E4A95" w14:textId="0C2C3EEA" w:rsidR="00CD36CF" w:rsidRPr="00A869BF" w:rsidRDefault="002828E8"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A869BF">
            <w:rPr>
              <w:color w:val="auto"/>
            </w:rPr>
            <w:t>Introduced</w:t>
          </w:r>
        </w:sdtContent>
      </w:sdt>
    </w:p>
    <w:p w14:paraId="2F4FFDD6" w14:textId="7B33A8FD" w:rsidR="00CD36CF" w:rsidRPr="00A869BF" w:rsidRDefault="002828E8"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6A320D" w:rsidRPr="00A869BF">
            <w:rPr>
              <w:color w:val="auto"/>
            </w:rPr>
            <w:t>House</w:t>
          </w:r>
        </w:sdtContent>
      </w:sdt>
      <w:r w:rsidR="00303684" w:rsidRPr="00A869BF">
        <w:rPr>
          <w:color w:val="auto"/>
        </w:rPr>
        <w:t xml:space="preserve"> </w:t>
      </w:r>
      <w:r w:rsidR="00CD36CF" w:rsidRPr="00A869BF">
        <w:rPr>
          <w:color w:val="auto"/>
        </w:rPr>
        <w:t xml:space="preserve">Bill </w:t>
      </w:r>
      <w:sdt>
        <w:sdtPr>
          <w:rPr>
            <w:color w:val="auto"/>
          </w:rPr>
          <w:tag w:val="BNum"/>
          <w:id w:val="1645317809"/>
          <w:lock w:val="sdtLocked"/>
          <w:placeholder>
            <w:docPart w:val="20C22F1B7FBD4C33B249773D07E082F8"/>
          </w:placeholder>
          <w:text/>
        </w:sdtPr>
        <w:sdtEndPr/>
        <w:sdtContent>
          <w:r>
            <w:rPr>
              <w:color w:val="auto"/>
            </w:rPr>
            <w:t>5420</w:t>
          </w:r>
        </w:sdtContent>
      </w:sdt>
    </w:p>
    <w:p w14:paraId="2AC9CE10" w14:textId="046F522B" w:rsidR="00CD36CF" w:rsidRPr="00A869BF" w:rsidRDefault="00CD36CF" w:rsidP="00CC1F3B">
      <w:pPr>
        <w:pStyle w:val="Sponsors"/>
        <w:rPr>
          <w:color w:val="auto"/>
        </w:rPr>
      </w:pPr>
      <w:r w:rsidRPr="00A869BF">
        <w:rPr>
          <w:color w:val="auto"/>
        </w:rPr>
        <w:t xml:space="preserve">By </w:t>
      </w:r>
      <w:sdt>
        <w:sdtPr>
          <w:rPr>
            <w:color w:val="auto"/>
          </w:rPr>
          <w:tag w:val="Sponsors"/>
          <w:id w:val="1589585889"/>
          <w:placeholder>
            <w:docPart w:val="D3DF987F6921417FB42A59748B040B52"/>
          </w:placeholder>
          <w:text w:multiLine="1"/>
        </w:sdtPr>
        <w:sdtEndPr/>
        <w:sdtContent>
          <w:r w:rsidR="006A320D" w:rsidRPr="00A869BF">
            <w:rPr>
              <w:color w:val="auto"/>
            </w:rPr>
            <w:t xml:space="preserve">Delegate </w:t>
          </w:r>
          <w:r w:rsidR="000E1714">
            <w:rPr>
              <w:color w:val="auto"/>
            </w:rPr>
            <w:t>Dillon</w:t>
          </w:r>
        </w:sdtContent>
      </w:sdt>
    </w:p>
    <w:p w14:paraId="1AF3150E" w14:textId="42DD291B" w:rsidR="00E831B3" w:rsidRPr="00A869BF" w:rsidRDefault="00CD36CF" w:rsidP="00B4672E">
      <w:pPr>
        <w:pStyle w:val="References"/>
        <w:rPr>
          <w:color w:val="auto"/>
        </w:rPr>
      </w:pPr>
      <w:r w:rsidRPr="00A869BF">
        <w:rPr>
          <w:color w:val="auto"/>
        </w:rPr>
        <w:t>[</w:t>
      </w:r>
      <w:sdt>
        <w:sdtPr>
          <w:rPr>
            <w:color w:val="auto"/>
          </w:rPr>
          <w:tag w:val="References"/>
          <w:id w:val="-1043047873"/>
          <w:placeholder>
            <w:docPart w:val="86D2588D5BE4435AB3D90589B95411FC"/>
          </w:placeholder>
          <w:text w:multiLine="1"/>
        </w:sdtPr>
        <w:sdtEndPr/>
        <w:sdtContent>
          <w:r w:rsidR="002828E8">
            <w:rPr>
              <w:color w:val="auto"/>
            </w:rPr>
            <w:t>Introduced February 10, 2026; referred to the Committee on Government Organization</w:t>
          </w:r>
        </w:sdtContent>
      </w:sdt>
      <w:r w:rsidRPr="00A869BF">
        <w:rPr>
          <w:color w:val="auto"/>
        </w:rPr>
        <w:t>]</w:t>
      </w:r>
    </w:p>
    <w:p w14:paraId="7A7B7A5F" w14:textId="0790C6BE" w:rsidR="00303684" w:rsidRPr="00A869BF" w:rsidRDefault="0000526A" w:rsidP="00CC1F3B">
      <w:pPr>
        <w:pStyle w:val="TitleSection"/>
        <w:rPr>
          <w:color w:val="auto"/>
        </w:rPr>
      </w:pPr>
      <w:r w:rsidRPr="00A869BF">
        <w:rPr>
          <w:color w:val="auto"/>
        </w:rPr>
        <w:lastRenderedPageBreak/>
        <w:t>A BILL</w:t>
      </w:r>
      <w:r w:rsidR="00381458" w:rsidRPr="00A869BF">
        <w:rPr>
          <w:color w:val="auto"/>
        </w:rPr>
        <w:t xml:space="preserve"> </w:t>
      </w:r>
      <w:r w:rsidR="003C6C3E">
        <w:rPr>
          <w:color w:val="auto"/>
        </w:rPr>
        <w:t xml:space="preserve">to </w:t>
      </w:r>
      <w:r w:rsidR="003C6C3E">
        <w:rPr>
          <w:rFonts w:eastAsia="Arial" w:cs="Arial"/>
        </w:rPr>
        <w:t>amend the Code of West Virginia, 1931, as amended, by adding a new section, designated §18-2-9c; and to amend and reenact §18A-3-2a of said code, all relating to establishing the Logic for Living curriculum in public schools for grades seven through ten; requiring assessment of college and career readiness standards to identify improvements in logic and reasoning instruction; defining Logic for Living with emphasis on informal logic; requiring development of standards, curriculum, instructional materials, and assessments; providing for an interdisciplinary, cross-curricular approach; requiring phased implementation across counties; involving the Washington Center for Civics, Culture, and Statesmanship at West Virginia University in development, training, and implementation; providing for teacher training and separate endorsements in logic for grades seven through eight and nine through ten without additional burden on counties; requiring reports to the Joint Standing Committee on Education; authorizing stipends and incentives for teachers; and providing for teacher certification requirements</w:t>
      </w:r>
      <w:r w:rsidR="0028770D" w:rsidRPr="00DD2254">
        <w:rPr>
          <w:color w:val="auto"/>
        </w:rPr>
        <w:t>.</w:t>
      </w:r>
    </w:p>
    <w:p w14:paraId="66DB5FE5" w14:textId="3A9EA7BD" w:rsidR="002B65E8" w:rsidRDefault="00303684" w:rsidP="007B7401">
      <w:pPr>
        <w:pStyle w:val="EnactingClause"/>
        <w:rPr>
          <w:color w:val="auto"/>
        </w:rPr>
      </w:pPr>
      <w:r w:rsidRPr="00A869BF">
        <w:rPr>
          <w:color w:val="auto"/>
        </w:rPr>
        <w:t>Be it enacted by the Legislature of West Virgini</w:t>
      </w:r>
      <w:r w:rsidR="009D09B4" w:rsidRPr="00A869BF">
        <w:rPr>
          <w:color w:val="auto"/>
        </w:rPr>
        <w:t>a</w:t>
      </w:r>
      <w:r w:rsidR="006B61EF" w:rsidRPr="00A869BF">
        <w:rPr>
          <w:color w:val="auto"/>
        </w:rPr>
        <w:t>:</w:t>
      </w:r>
      <w:r w:rsidR="00281944" w:rsidRPr="00A869BF">
        <w:rPr>
          <w:color w:val="auto"/>
        </w:rPr>
        <w:t xml:space="preserve"> </w:t>
      </w:r>
    </w:p>
    <w:p w14:paraId="3910DCC9" w14:textId="77777777" w:rsidR="007B7401" w:rsidRDefault="007B7401" w:rsidP="00281944">
      <w:pPr>
        <w:pStyle w:val="ArticleHeading"/>
        <w:sectPr w:rsidR="007B7401" w:rsidSect="000E1714">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A466155" w14:textId="041AE294" w:rsidR="007B7401" w:rsidRDefault="007B7401" w:rsidP="007B7401">
      <w:pPr>
        <w:pStyle w:val="ChapterHeading"/>
      </w:pPr>
      <w:r>
        <w:t xml:space="preserve">CHAPTER 18. EDUCATION. </w:t>
      </w:r>
    </w:p>
    <w:p w14:paraId="23FA22C1" w14:textId="7A3FA0C3" w:rsidR="007B7401" w:rsidRDefault="007B7401" w:rsidP="00281944">
      <w:pPr>
        <w:pStyle w:val="ArticleHeading"/>
        <w:rPr>
          <w:color w:val="auto"/>
        </w:rPr>
      </w:pPr>
      <w:r>
        <w:t>ARTICLE 2. STATE BOARD OF EDUCATION.</w:t>
      </w:r>
      <w:r>
        <w:rPr>
          <w:color w:val="auto"/>
        </w:rPr>
        <w:t xml:space="preserve"> </w:t>
      </w:r>
    </w:p>
    <w:p w14:paraId="4E140BA5" w14:textId="77777777" w:rsidR="007B7401" w:rsidRDefault="007B7401" w:rsidP="00281944">
      <w:pPr>
        <w:pStyle w:val="ArticleHeading"/>
        <w:rPr>
          <w:color w:val="auto"/>
        </w:rPr>
        <w:sectPr w:rsidR="007B7401" w:rsidSect="007B7401">
          <w:type w:val="continuous"/>
          <w:pgSz w:w="12240" w:h="15840" w:code="1"/>
          <w:pgMar w:top="1440" w:right="1440" w:bottom="1440" w:left="1440" w:header="720" w:footer="720" w:gutter="0"/>
          <w:lnNumType w:countBy="1" w:restart="newSection"/>
          <w:cols w:space="720"/>
          <w:docGrid w:linePitch="360"/>
        </w:sectPr>
      </w:pPr>
    </w:p>
    <w:p w14:paraId="36E486DE" w14:textId="42E0DBC6" w:rsidR="007B7401" w:rsidRPr="00DD2254" w:rsidRDefault="007B7401" w:rsidP="00A97CC5">
      <w:pPr>
        <w:pStyle w:val="SectionHeading"/>
        <w:rPr>
          <w:u w:val="single"/>
        </w:rPr>
        <w:sectPr w:rsidR="007B7401" w:rsidRPr="00DD2254" w:rsidSect="007B7401">
          <w:type w:val="continuous"/>
          <w:pgSz w:w="12240" w:h="15840" w:code="1"/>
          <w:pgMar w:top="1440" w:right="1440" w:bottom="1440" w:left="1440" w:header="720" w:footer="720" w:gutter="0"/>
          <w:lnNumType w:countBy="1" w:restart="newSection"/>
          <w:cols w:space="720"/>
          <w:docGrid w:linePitch="360"/>
        </w:sectPr>
      </w:pPr>
      <w:r w:rsidRPr="00DD2254">
        <w:rPr>
          <w:u w:val="single"/>
        </w:rPr>
        <w:t>§18-2-9</w:t>
      </w:r>
      <w:r w:rsidR="007666C3" w:rsidRPr="00DD2254">
        <w:rPr>
          <w:u w:val="single"/>
        </w:rPr>
        <w:t>c</w:t>
      </w:r>
      <w:r w:rsidRPr="00DD2254">
        <w:rPr>
          <w:u w:val="single"/>
        </w:rPr>
        <w:t xml:space="preserve">. </w:t>
      </w:r>
      <w:r w:rsidR="007666C3" w:rsidRPr="00DD2254">
        <w:rPr>
          <w:u w:val="single"/>
        </w:rPr>
        <w:t>Logic for Living curriculum for grades seven through ten</w:t>
      </w:r>
      <w:r w:rsidRPr="00DD2254">
        <w:rPr>
          <w:u w:val="single"/>
        </w:rPr>
        <w:t>.</w:t>
      </w:r>
    </w:p>
    <w:p w14:paraId="3406C1ED" w14:textId="77777777" w:rsidR="003C6C3E" w:rsidRDefault="007666C3" w:rsidP="003C6C3E">
      <w:pPr>
        <w:widowControl w:val="0"/>
        <w:pBdr>
          <w:top w:val="nil"/>
          <w:left w:val="nil"/>
          <w:bottom w:val="nil"/>
          <w:right w:val="nil"/>
          <w:between w:val="nil"/>
        </w:pBdr>
        <w:ind w:firstLine="720"/>
        <w:jc w:val="both"/>
        <w:rPr>
          <w:color w:val="000000"/>
          <w:u w:val="single"/>
        </w:rPr>
      </w:pPr>
      <w:r w:rsidRPr="00DD2254">
        <w:rPr>
          <w:u w:val="single"/>
        </w:rPr>
        <w:t xml:space="preserve">(a) </w:t>
      </w:r>
      <w:r w:rsidR="003C6C3E">
        <w:rPr>
          <w:rFonts w:eastAsia="Arial" w:cs="Arial"/>
          <w:color w:val="000000"/>
          <w:u w:val="single"/>
        </w:rPr>
        <w:t xml:space="preserve">Findings and purpose. — The Legislature finds that the ability to reason logically, identify fallacies, construct sound arguments, and evaluate evidence is essential for informed citizenship, critical thinking, and success in higher education, the workforce, and general life. The purpose of the Logic for Living curriculum is to ensure that students taught in public schools receive instruction in the process of clear thinking. This instruction will enhance their ability to evaluate academic materials, effectively communicate orally and in writing, and engage in meaningful dialogue in every facet of life, from civic involvement to </w:t>
      </w:r>
      <w:r w:rsidR="003C6C3E">
        <w:rPr>
          <w:u w:val="single"/>
        </w:rPr>
        <w:t>vocation and beyond</w:t>
      </w:r>
      <w:r w:rsidR="003C6C3E">
        <w:rPr>
          <w:rFonts w:eastAsia="Arial" w:cs="Arial"/>
          <w:color w:val="000000"/>
          <w:u w:val="single"/>
        </w:rPr>
        <w:t xml:space="preserve">. This instruction will better prepare adolescents to approach adulthood with competence and </w:t>
      </w:r>
      <w:r w:rsidR="003C6C3E">
        <w:rPr>
          <w:rFonts w:eastAsia="Arial" w:cs="Arial"/>
          <w:color w:val="000000"/>
          <w:u w:val="single"/>
        </w:rPr>
        <w:lastRenderedPageBreak/>
        <w:t>confidence. As a result, society in West Virginia will benefit in innumerable ways.</w:t>
      </w:r>
    </w:p>
    <w:p w14:paraId="78AB3470" w14:textId="548EC3E5" w:rsidR="003C6C3E" w:rsidRPr="003C6C3E" w:rsidRDefault="003C6C3E" w:rsidP="003C6C3E">
      <w:pPr>
        <w:widowControl w:val="0"/>
        <w:pBdr>
          <w:top w:val="nil"/>
          <w:left w:val="nil"/>
          <w:bottom w:val="nil"/>
          <w:right w:val="nil"/>
          <w:between w:val="nil"/>
        </w:pBdr>
        <w:ind w:firstLine="720"/>
        <w:jc w:val="both"/>
        <w:rPr>
          <w:u w:val="single"/>
        </w:rPr>
      </w:pPr>
      <w:r>
        <w:rPr>
          <w:rFonts w:eastAsia="Arial" w:cs="Arial"/>
          <w:color w:val="000000"/>
          <w:u w:val="single"/>
        </w:rPr>
        <w:t xml:space="preserve">(b) The Washington Center for Civics, Culture, and Statesmanship at West Virginia University (hereinafter referred to as the "Center") shall assess the West Virginia College and Career Readiness Standards for grades seven through ten and identify areas of improvement with regard to </w:t>
      </w:r>
      <w:r w:rsidRPr="003C6C3E">
        <w:rPr>
          <w:rFonts w:eastAsia="Arial" w:cs="Arial"/>
          <w:color w:val="000000"/>
          <w:u w:val="single"/>
        </w:rPr>
        <w:t>the instruction of logic and reasoning, with a special emphasis</w:t>
      </w:r>
      <w:r w:rsidRPr="003C6C3E">
        <w:rPr>
          <w:u w:val="single"/>
        </w:rPr>
        <w:t xml:space="preserve">  on the identi</w:t>
      </w:r>
      <w:r w:rsidR="00A43356">
        <w:rPr>
          <w:u w:val="single"/>
        </w:rPr>
        <w:t>fi</w:t>
      </w:r>
      <w:r w:rsidRPr="003C6C3E">
        <w:rPr>
          <w:u w:val="single"/>
        </w:rPr>
        <w:t>cation, production, and evaluation of arguments. Instruction includes clarifying claims (e.g. addressing ambiguity and vagueness), distinguishing premises from conclusions, identifying unstated assumptions (enthymemes), recognizing and avoiding common mistakes in reasoning (both formal and informal fallacies), understanding and utilizing conditional claims and reasoning ( “if, then” and “only if”), testing and refining universal claims and principles through counterexamples.</w:t>
      </w:r>
    </w:p>
    <w:p w14:paraId="5B07A10D" w14:textId="77777777" w:rsidR="003C6C3E" w:rsidRDefault="003C6C3E" w:rsidP="003C6C3E">
      <w:pPr>
        <w:widowControl w:val="0"/>
        <w:pBdr>
          <w:top w:val="nil"/>
          <w:left w:val="nil"/>
          <w:bottom w:val="nil"/>
          <w:right w:val="nil"/>
          <w:between w:val="nil"/>
        </w:pBdr>
        <w:ind w:firstLine="720"/>
        <w:jc w:val="both"/>
        <w:rPr>
          <w:color w:val="000000"/>
          <w:u w:val="single"/>
        </w:rPr>
      </w:pPr>
      <w:r w:rsidRPr="003C6C3E">
        <w:rPr>
          <w:rFonts w:eastAsia="Arial" w:cs="Arial"/>
          <w:color w:val="000000"/>
          <w:u w:val="single"/>
        </w:rPr>
        <w:t>(c) The</w:t>
      </w:r>
      <w:r>
        <w:rPr>
          <w:rFonts w:eastAsia="Arial" w:cs="Arial"/>
          <w:color w:val="000000"/>
          <w:u w:val="single"/>
        </w:rPr>
        <w:t xml:space="preserve"> Center shall develop standards, curriculum, instructional materials, and assessments to facilitate developmentally appropriate instruction in logic in grades seven through ten. Logic for Living courses shall incorporate an interdisciplinary, cross-curricular approach, taking into consideration the application of logic toward claims and scenarios from social studies, science, literature and language, math, and other disciplines, as well as common scenarios and dilemmas encountered by adolescents and young adults.</w:t>
      </w:r>
    </w:p>
    <w:p w14:paraId="4EBA4D02" w14:textId="77777777" w:rsidR="003C6C3E" w:rsidRDefault="003C6C3E" w:rsidP="003C6C3E">
      <w:pPr>
        <w:widowControl w:val="0"/>
        <w:pBdr>
          <w:top w:val="nil"/>
          <w:left w:val="nil"/>
          <w:bottom w:val="nil"/>
          <w:right w:val="nil"/>
          <w:between w:val="nil"/>
        </w:pBdr>
        <w:ind w:firstLine="720"/>
        <w:jc w:val="both"/>
        <w:rPr>
          <w:color w:val="000000"/>
          <w:u w:val="single"/>
        </w:rPr>
      </w:pPr>
      <w:r>
        <w:rPr>
          <w:rFonts w:eastAsia="Arial" w:cs="Arial"/>
          <w:color w:val="000000"/>
          <w:u w:val="single"/>
        </w:rPr>
        <w:t>(d) For purposes of this section, "Logic for Living" means the study of everyday reasoning, including but not limited to: identifying and analyzing arguments; recognizing common logical fallacies (such as ad hominem, straw man, false dilemma, and appeal to emotion); distinguishing between deductive and inductive reasoning; evaluating evidence and sources; constructing valid and sound arguments; applying these skills to real-world issues and discourse; and emphasizing informal logic elements such as enthymemes, syllogisms, and types of fallacies.</w:t>
      </w:r>
    </w:p>
    <w:p w14:paraId="5C292509" w14:textId="77777777" w:rsidR="003C6C3E" w:rsidRDefault="003C6C3E" w:rsidP="003C6C3E">
      <w:pPr>
        <w:widowControl w:val="0"/>
        <w:pBdr>
          <w:top w:val="nil"/>
          <w:left w:val="nil"/>
          <w:bottom w:val="nil"/>
          <w:right w:val="nil"/>
          <w:between w:val="nil"/>
        </w:pBdr>
        <w:ind w:firstLine="720"/>
        <w:jc w:val="both"/>
        <w:rPr>
          <w:color w:val="000000"/>
          <w:u w:val="single"/>
        </w:rPr>
      </w:pPr>
      <w:r>
        <w:rPr>
          <w:rFonts w:eastAsia="Arial" w:cs="Arial"/>
          <w:color w:val="000000"/>
          <w:u w:val="single"/>
        </w:rPr>
        <w:t>(e) Beginning with the 202</w:t>
      </w:r>
      <w:r>
        <w:rPr>
          <w:u w:val="single"/>
        </w:rPr>
        <w:t>8</w:t>
      </w:r>
      <w:r>
        <w:rPr>
          <w:rFonts w:eastAsia="Arial" w:cs="Arial"/>
          <w:color w:val="000000"/>
          <w:u w:val="single"/>
        </w:rPr>
        <w:t>-202</w:t>
      </w:r>
      <w:r>
        <w:rPr>
          <w:u w:val="single"/>
        </w:rPr>
        <w:t>9</w:t>
      </w:r>
      <w:r>
        <w:rPr>
          <w:rFonts w:eastAsia="Arial" w:cs="Arial"/>
          <w:color w:val="000000"/>
          <w:u w:val="single"/>
        </w:rPr>
        <w:t xml:space="preserve"> school year, public schools in selected counties shall provide instruction in Logic for Living to students in grades seven through ten as a dedicated semester-long course in each grade, with age-appropriate content aligned with the standards developed by the Center.</w:t>
      </w:r>
    </w:p>
    <w:p w14:paraId="317EA5E8" w14:textId="77777777" w:rsidR="003C6C3E" w:rsidRDefault="003C6C3E" w:rsidP="003C6C3E">
      <w:pPr>
        <w:widowControl w:val="0"/>
        <w:pBdr>
          <w:top w:val="nil"/>
          <w:left w:val="nil"/>
          <w:bottom w:val="nil"/>
          <w:right w:val="nil"/>
          <w:between w:val="nil"/>
        </w:pBdr>
        <w:ind w:firstLine="720"/>
        <w:jc w:val="both"/>
        <w:rPr>
          <w:color w:val="000000"/>
          <w:u w:val="single"/>
        </w:rPr>
      </w:pPr>
      <w:r>
        <w:rPr>
          <w:rFonts w:eastAsia="Arial" w:cs="Arial"/>
          <w:color w:val="000000"/>
          <w:u w:val="single"/>
        </w:rPr>
        <w:lastRenderedPageBreak/>
        <w:t>(f) Phased implementation. — The Center shall identify an initial ten counties to implement the Logic for Living training and instruction, followed by an additional twenty counties for the following year, and twenty-five counties for the last year of the rollout period. The first phase of training for teacher endorsements and instructional courses shall be prepared for offering in the initial ten counties by the start of the 202</w:t>
      </w:r>
      <w:r>
        <w:rPr>
          <w:u w:val="single"/>
        </w:rPr>
        <w:t>8</w:t>
      </w:r>
      <w:r>
        <w:rPr>
          <w:rFonts w:eastAsia="Arial" w:cs="Arial"/>
          <w:color w:val="000000"/>
          <w:u w:val="single"/>
        </w:rPr>
        <w:t>-202</w:t>
      </w:r>
      <w:r>
        <w:rPr>
          <w:u w:val="single"/>
        </w:rPr>
        <w:t>9</w:t>
      </w:r>
      <w:r>
        <w:rPr>
          <w:rFonts w:eastAsia="Arial" w:cs="Arial"/>
          <w:color w:val="000000"/>
          <w:u w:val="single"/>
        </w:rPr>
        <w:t xml:space="preserve"> school year. An additional twenty counties shall be trained and ready to offer the course for the 202</w:t>
      </w:r>
      <w:r>
        <w:rPr>
          <w:u w:val="single"/>
        </w:rPr>
        <w:t>9</w:t>
      </w:r>
      <w:r>
        <w:rPr>
          <w:rFonts w:eastAsia="Arial" w:cs="Arial"/>
          <w:color w:val="000000"/>
          <w:u w:val="single"/>
        </w:rPr>
        <w:t>-20</w:t>
      </w:r>
      <w:r>
        <w:rPr>
          <w:u w:val="single"/>
        </w:rPr>
        <w:t>30</w:t>
      </w:r>
      <w:r>
        <w:rPr>
          <w:rFonts w:eastAsia="Arial" w:cs="Arial"/>
          <w:color w:val="000000"/>
          <w:u w:val="single"/>
        </w:rPr>
        <w:t xml:space="preserve"> school year, and the final twenty-five counties for the 20</w:t>
      </w:r>
      <w:r>
        <w:rPr>
          <w:u w:val="single"/>
        </w:rPr>
        <w:t>31</w:t>
      </w:r>
      <w:r>
        <w:rPr>
          <w:rFonts w:eastAsia="Arial" w:cs="Arial"/>
          <w:color w:val="000000"/>
          <w:u w:val="single"/>
        </w:rPr>
        <w:t>-203</w:t>
      </w:r>
      <w:r>
        <w:rPr>
          <w:u w:val="single"/>
        </w:rPr>
        <w:t>2</w:t>
      </w:r>
      <w:r>
        <w:rPr>
          <w:rFonts w:eastAsia="Arial" w:cs="Arial"/>
          <w:color w:val="000000"/>
          <w:u w:val="single"/>
        </w:rPr>
        <w:t xml:space="preserve"> school year.</w:t>
      </w:r>
    </w:p>
    <w:p w14:paraId="62AF94BD" w14:textId="77777777" w:rsidR="003C6C3E" w:rsidRDefault="003C6C3E" w:rsidP="003C6C3E">
      <w:pPr>
        <w:widowControl w:val="0"/>
        <w:pBdr>
          <w:top w:val="nil"/>
          <w:left w:val="nil"/>
          <w:bottom w:val="nil"/>
          <w:right w:val="nil"/>
          <w:between w:val="nil"/>
        </w:pBdr>
        <w:ind w:firstLine="720"/>
        <w:jc w:val="both"/>
        <w:rPr>
          <w:color w:val="000000"/>
          <w:u w:val="single"/>
        </w:rPr>
      </w:pPr>
      <w:r>
        <w:rPr>
          <w:rFonts w:eastAsia="Arial" w:cs="Arial"/>
          <w:color w:val="000000"/>
          <w:u w:val="single"/>
        </w:rPr>
        <w:t>(g) Teacher training and endorsements. —</w:t>
      </w:r>
    </w:p>
    <w:p w14:paraId="04EA003D" w14:textId="77777777" w:rsidR="003C6C3E" w:rsidRDefault="003C6C3E" w:rsidP="003C6C3E">
      <w:pPr>
        <w:widowControl w:val="0"/>
        <w:pBdr>
          <w:top w:val="nil"/>
          <w:left w:val="nil"/>
          <w:bottom w:val="nil"/>
          <w:right w:val="nil"/>
          <w:between w:val="nil"/>
        </w:pBdr>
        <w:ind w:firstLine="720"/>
        <w:jc w:val="both"/>
        <w:rPr>
          <w:color w:val="000000"/>
          <w:u w:val="single"/>
        </w:rPr>
      </w:pPr>
      <w:r>
        <w:rPr>
          <w:rFonts w:eastAsia="Arial" w:cs="Arial"/>
          <w:color w:val="000000"/>
          <w:u w:val="single"/>
        </w:rPr>
        <w:t>(1) The Center shall develop a plan to train certified teachers toward obtaining an endorsement in logic, with a separate endorsement for levels seven through eight and nine through ten. The plan must not place significant additional financial or compliance burden on counties. The plan should prioritize existing professional development opportunities in county schedules. Counties shall prioritize the logic training over other types of professional development or required state policy training not directly related to student safety. When necessary, waivers shall be granted to counties when conflicts arise with requirements for other state-required trainings.</w:t>
      </w:r>
    </w:p>
    <w:p w14:paraId="2017D504" w14:textId="77777777" w:rsidR="003C6C3E" w:rsidRDefault="003C6C3E" w:rsidP="003C6C3E">
      <w:pPr>
        <w:widowControl w:val="0"/>
        <w:pBdr>
          <w:top w:val="nil"/>
          <w:left w:val="nil"/>
          <w:bottom w:val="nil"/>
          <w:right w:val="nil"/>
          <w:between w:val="nil"/>
        </w:pBdr>
        <w:ind w:firstLine="720"/>
        <w:jc w:val="both"/>
        <w:rPr>
          <w:color w:val="000000"/>
          <w:u w:val="single"/>
        </w:rPr>
      </w:pPr>
      <w:r>
        <w:rPr>
          <w:rFonts w:eastAsia="Arial" w:cs="Arial"/>
          <w:color w:val="000000"/>
          <w:u w:val="single"/>
        </w:rPr>
        <w:t>(2) Teacher training shall be offered directly to counties through the most effective and efficient means as determined by the Center. Counties shall assess the numbers of teachers needed to obtain the endorsement in order to be prepared to offer the Logic for Living class. Counties shall consider how best to incorporate course requirements into existing school schedules. The Center shall be available for consultation regarding implementation and scheduling of courses within schools.</w:t>
      </w:r>
    </w:p>
    <w:p w14:paraId="4D53BE6A" w14:textId="77777777" w:rsidR="003C6C3E" w:rsidRDefault="003C6C3E" w:rsidP="003C6C3E">
      <w:pPr>
        <w:widowControl w:val="0"/>
        <w:pBdr>
          <w:top w:val="nil"/>
          <w:left w:val="nil"/>
          <w:bottom w:val="nil"/>
          <w:right w:val="nil"/>
          <w:between w:val="nil"/>
        </w:pBdr>
        <w:ind w:firstLine="720"/>
        <w:jc w:val="both"/>
        <w:rPr>
          <w:color w:val="000000"/>
          <w:u w:val="single"/>
        </w:rPr>
      </w:pPr>
      <w:r>
        <w:rPr>
          <w:rFonts w:eastAsia="Arial" w:cs="Arial"/>
          <w:color w:val="000000"/>
          <w:u w:val="single"/>
        </w:rPr>
        <w:t>(3) Beginning with the 202</w:t>
      </w:r>
      <w:r>
        <w:rPr>
          <w:u w:val="single"/>
        </w:rPr>
        <w:t>8</w:t>
      </w:r>
      <w:r>
        <w:rPr>
          <w:rFonts w:eastAsia="Arial" w:cs="Arial"/>
          <w:color w:val="000000"/>
          <w:u w:val="single"/>
        </w:rPr>
        <w:t>-202</w:t>
      </w:r>
      <w:r>
        <w:rPr>
          <w:u w:val="single"/>
        </w:rPr>
        <w:t>9</w:t>
      </w:r>
      <w:r>
        <w:rPr>
          <w:rFonts w:eastAsia="Arial" w:cs="Arial"/>
          <w:color w:val="000000"/>
          <w:u w:val="single"/>
        </w:rPr>
        <w:t xml:space="preserve"> school year, any teacher assigned to provide instruction in Logic for Living under this section must hold a valid endorsement in logic for the appropriate grade levels, as issued by the State Board of Education</w:t>
      </w:r>
      <w:r>
        <w:rPr>
          <w:color w:val="000000"/>
          <w:u w:val="single"/>
        </w:rPr>
        <w:t xml:space="preserve"> </w:t>
      </w:r>
      <w:r>
        <w:rPr>
          <w:highlight w:val="white"/>
          <w:u w:val="single"/>
        </w:rPr>
        <w:t>in compliance with the criteria set by the Center.</w:t>
      </w:r>
    </w:p>
    <w:p w14:paraId="20BCB8AF" w14:textId="77777777" w:rsidR="003C6C3E" w:rsidRDefault="003C6C3E" w:rsidP="003C6C3E">
      <w:pPr>
        <w:widowControl w:val="0"/>
        <w:pBdr>
          <w:top w:val="nil"/>
          <w:left w:val="nil"/>
          <w:bottom w:val="nil"/>
          <w:right w:val="nil"/>
          <w:between w:val="nil"/>
        </w:pBdr>
        <w:ind w:firstLine="720"/>
        <w:jc w:val="both"/>
        <w:rPr>
          <w:color w:val="000000"/>
          <w:u w:val="single"/>
        </w:rPr>
      </w:pPr>
      <w:r>
        <w:rPr>
          <w:rFonts w:eastAsia="Arial" w:cs="Arial"/>
          <w:color w:val="000000"/>
          <w:u w:val="single"/>
        </w:rPr>
        <w:t>(4) The Center shall develop and implement a training program for teachers, which may include online modules, workshops, or partnerships with institutions of higher education. Endorsement shall be granted upon successful completion of the training program and passage of a competency assessment. Endorsements shall be valid for five years and renewable through continuing education credits or re-assessment.</w:t>
      </w:r>
    </w:p>
    <w:p w14:paraId="0305D2B1" w14:textId="77777777" w:rsidR="003C6C3E" w:rsidRDefault="003C6C3E" w:rsidP="003C6C3E">
      <w:pPr>
        <w:widowControl w:val="0"/>
        <w:pBdr>
          <w:top w:val="nil"/>
          <w:left w:val="nil"/>
          <w:bottom w:val="nil"/>
          <w:right w:val="nil"/>
          <w:between w:val="nil"/>
        </w:pBdr>
        <w:ind w:firstLine="720"/>
        <w:jc w:val="both"/>
        <w:rPr>
          <w:color w:val="000000"/>
          <w:u w:val="single"/>
        </w:rPr>
      </w:pPr>
      <w:r>
        <w:rPr>
          <w:rFonts w:eastAsia="Arial" w:cs="Arial"/>
          <w:color w:val="000000"/>
          <w:u w:val="single"/>
        </w:rPr>
        <w:t>(5) County boards of education shall ensure compliance with these requirements and may provide incentives or support for teachers to obtain endorsements.</w:t>
      </w:r>
    </w:p>
    <w:p w14:paraId="11707DDC" w14:textId="77777777" w:rsidR="003C6C3E" w:rsidRDefault="003C6C3E" w:rsidP="003C6C3E">
      <w:pPr>
        <w:widowControl w:val="0"/>
        <w:pBdr>
          <w:top w:val="nil"/>
          <w:left w:val="nil"/>
          <w:bottom w:val="nil"/>
          <w:right w:val="nil"/>
          <w:between w:val="nil"/>
        </w:pBdr>
        <w:ind w:firstLine="720"/>
        <w:jc w:val="both"/>
        <w:rPr>
          <w:color w:val="000000"/>
          <w:u w:val="single"/>
        </w:rPr>
      </w:pPr>
      <w:r>
        <w:rPr>
          <w:rFonts w:eastAsia="Arial" w:cs="Arial"/>
          <w:color w:val="000000"/>
          <w:u w:val="single"/>
        </w:rPr>
        <w:t>(6) The Center is authorized to offer stipends or other incentives to teachers who successfully obtain the endorsement.</w:t>
      </w:r>
    </w:p>
    <w:p w14:paraId="23992530" w14:textId="77777777" w:rsidR="003C6C3E" w:rsidRDefault="003C6C3E" w:rsidP="003C6C3E">
      <w:pPr>
        <w:widowControl w:val="0"/>
        <w:pBdr>
          <w:top w:val="nil"/>
          <w:left w:val="nil"/>
          <w:bottom w:val="nil"/>
          <w:right w:val="nil"/>
          <w:between w:val="nil"/>
        </w:pBdr>
        <w:ind w:firstLine="720"/>
        <w:jc w:val="both"/>
        <w:rPr>
          <w:color w:val="000000"/>
          <w:u w:val="single"/>
        </w:rPr>
      </w:pPr>
      <w:r>
        <w:rPr>
          <w:rFonts w:eastAsia="Arial" w:cs="Arial"/>
          <w:color w:val="000000"/>
          <w:u w:val="single"/>
        </w:rPr>
        <w:t>(h) Reporting. — The Center shall report to the Joint Standing Committee on Education no later than September 30, 2026, with initial plans for implementation. The Center shall report to the Joint Standing Committee on Education no less than twice per year concerning the status of the plan to implement the Logic for Living courses.</w:t>
      </w:r>
    </w:p>
    <w:p w14:paraId="453458C3" w14:textId="77777777" w:rsidR="003C6C3E" w:rsidRDefault="003C6C3E" w:rsidP="003C6C3E">
      <w:pPr>
        <w:widowControl w:val="0"/>
        <w:pBdr>
          <w:top w:val="nil"/>
          <w:left w:val="nil"/>
          <w:bottom w:val="nil"/>
          <w:right w:val="nil"/>
          <w:between w:val="nil"/>
        </w:pBdr>
        <w:ind w:firstLine="720"/>
        <w:jc w:val="both"/>
        <w:rPr>
          <w:color w:val="000000"/>
          <w:u w:val="single"/>
        </w:rPr>
      </w:pPr>
      <w:r>
        <w:rPr>
          <w:rFonts w:eastAsia="Arial" w:cs="Arial"/>
          <w:color w:val="000000"/>
          <w:u w:val="single"/>
        </w:rPr>
        <w:t>(i) The State Board of Education shall, on or before July 1, 2027, consult with the Center to promulgate guidelines for legislative approval concerning the implementation of this section, including the addition of Logic for Living standards to</w:t>
      </w:r>
      <w:r>
        <w:rPr>
          <w:u w:val="single"/>
        </w:rPr>
        <w:t xml:space="preserve"> </w:t>
      </w:r>
      <w:r>
        <w:rPr>
          <w:rFonts w:eastAsia="Arial" w:cs="Arial"/>
          <w:color w:val="000000"/>
          <w:u w:val="single"/>
        </w:rPr>
        <w:t xml:space="preserve">existing college and career readiness standards. </w:t>
      </w:r>
    </w:p>
    <w:p w14:paraId="043DFEC5" w14:textId="77777777" w:rsidR="003C6C3E" w:rsidRDefault="003C6C3E" w:rsidP="003C6C3E">
      <w:pPr>
        <w:widowControl w:val="0"/>
        <w:pBdr>
          <w:top w:val="nil"/>
          <w:left w:val="nil"/>
          <w:bottom w:val="nil"/>
          <w:right w:val="nil"/>
          <w:between w:val="nil"/>
        </w:pBdr>
        <w:ind w:firstLine="720"/>
        <w:jc w:val="both"/>
        <w:rPr>
          <w:color w:val="000000"/>
          <w:u w:val="single"/>
        </w:rPr>
      </w:pPr>
      <w:r>
        <w:rPr>
          <w:rFonts w:eastAsia="Arial" w:cs="Arial"/>
          <w:color w:val="000000"/>
          <w:u w:val="single"/>
        </w:rPr>
        <w:t>(j) Nothing in this section shall be construed to prohibit the integration of Logic for Living principles into other courses beyond the required dedicated semester courses.</w:t>
      </w:r>
    </w:p>
    <w:p w14:paraId="0569C5A6" w14:textId="7CE4D625" w:rsidR="007666C3" w:rsidRPr="007666C3" w:rsidRDefault="003C6C3E" w:rsidP="003C6C3E">
      <w:pPr>
        <w:widowControl w:val="0"/>
        <w:pBdr>
          <w:top w:val="nil"/>
          <w:left w:val="nil"/>
          <w:bottom w:val="nil"/>
          <w:right w:val="nil"/>
          <w:between w:val="nil"/>
        </w:pBdr>
        <w:ind w:firstLine="720"/>
        <w:jc w:val="both"/>
        <w:rPr>
          <w:u w:val="single"/>
        </w:rPr>
      </w:pPr>
      <w:r>
        <w:rPr>
          <w:rFonts w:eastAsia="Arial" w:cs="Arial"/>
          <w:color w:val="000000"/>
          <w:u w:val="single"/>
        </w:rPr>
        <w:t>(k) This section shall be effective from passage.</w:t>
      </w:r>
      <w:r w:rsidRPr="007666C3">
        <w:rPr>
          <w:u w:val="single"/>
        </w:rPr>
        <w:t xml:space="preserve"> </w:t>
      </w:r>
    </w:p>
    <w:p w14:paraId="5A51BDA7" w14:textId="77777777" w:rsidR="007B7401" w:rsidRDefault="007B7401" w:rsidP="00281944">
      <w:pPr>
        <w:pStyle w:val="ArticleHeading"/>
        <w:rPr>
          <w:color w:val="auto"/>
        </w:rPr>
        <w:sectPr w:rsidR="007B7401" w:rsidSect="007B7401">
          <w:type w:val="continuous"/>
          <w:pgSz w:w="12240" w:h="15840" w:code="1"/>
          <w:pgMar w:top="1440" w:right="1440" w:bottom="1440" w:left="1440" w:header="720" w:footer="720" w:gutter="0"/>
          <w:lnNumType w:countBy="1" w:restart="newSection"/>
          <w:cols w:space="720"/>
          <w:docGrid w:linePitch="360"/>
        </w:sectPr>
      </w:pPr>
    </w:p>
    <w:p w14:paraId="07665FA7" w14:textId="0C9F397F" w:rsidR="007B7401" w:rsidRDefault="007B7401" w:rsidP="007B7401">
      <w:pPr>
        <w:pStyle w:val="ChapterHeading"/>
        <w:rPr>
          <w:color w:val="auto"/>
        </w:rPr>
      </w:pPr>
      <w:r>
        <w:t>CHAPTER 18A. SCHOOL PERSONNEL.</w:t>
      </w:r>
      <w:r>
        <w:rPr>
          <w:color w:val="auto"/>
        </w:rPr>
        <w:t xml:space="preserve"> </w:t>
      </w:r>
    </w:p>
    <w:p w14:paraId="7D702BAF" w14:textId="77777777" w:rsidR="007B7401" w:rsidRDefault="007B7401" w:rsidP="00281944">
      <w:pPr>
        <w:pStyle w:val="ArticleHeading"/>
        <w:rPr>
          <w:color w:val="auto"/>
        </w:rPr>
        <w:sectPr w:rsidR="007B7401" w:rsidSect="007B7401">
          <w:type w:val="continuous"/>
          <w:pgSz w:w="12240" w:h="15840" w:code="1"/>
          <w:pgMar w:top="1440" w:right="1440" w:bottom="1440" w:left="1440" w:header="720" w:footer="720" w:gutter="0"/>
          <w:lnNumType w:countBy="1" w:restart="newSection"/>
          <w:cols w:space="720"/>
          <w:docGrid w:linePitch="360"/>
        </w:sectPr>
      </w:pPr>
    </w:p>
    <w:p w14:paraId="770173DD" w14:textId="77777777" w:rsidR="007B7401" w:rsidRPr="003C231A" w:rsidRDefault="007B7401" w:rsidP="00BE0140">
      <w:pPr>
        <w:pStyle w:val="ArticleHeading"/>
        <w:rPr>
          <w:color w:val="auto"/>
        </w:rPr>
      </w:pPr>
      <w:r w:rsidRPr="00EC298E">
        <w:rPr>
          <w:caps w:val="0"/>
          <w:color w:val="auto"/>
        </w:rPr>
        <w:t>ARTICLE 3. TRAINING, CERTIFICATION, LICENSING, PROFESSIONAL DEVELOPMENT</w:t>
      </w:r>
      <w:r>
        <w:rPr>
          <w:caps w:val="0"/>
          <w:color w:val="auto"/>
        </w:rPr>
        <w:t>.</w:t>
      </w:r>
    </w:p>
    <w:p w14:paraId="4DD4E205" w14:textId="77777777" w:rsidR="007B7401" w:rsidRDefault="007B7401" w:rsidP="00281944">
      <w:pPr>
        <w:pStyle w:val="ArticleHeading"/>
        <w:rPr>
          <w:color w:val="auto"/>
        </w:rPr>
        <w:sectPr w:rsidR="007B7401" w:rsidSect="007B7401">
          <w:type w:val="continuous"/>
          <w:pgSz w:w="12240" w:h="15840" w:code="1"/>
          <w:pgMar w:top="1440" w:right="1440" w:bottom="1440" w:left="1440" w:header="720" w:footer="720" w:gutter="0"/>
          <w:lnNumType w:countBy="1" w:restart="newSection"/>
          <w:cols w:space="720"/>
          <w:docGrid w:linePitch="360"/>
        </w:sectPr>
      </w:pPr>
    </w:p>
    <w:p w14:paraId="6BE4CDB4" w14:textId="77777777" w:rsidR="007B7401" w:rsidRDefault="007B7401" w:rsidP="00FA605F">
      <w:pPr>
        <w:pStyle w:val="SectionHeading"/>
        <w:sectPr w:rsidR="007B7401" w:rsidSect="007B7401">
          <w:type w:val="continuous"/>
          <w:pgSz w:w="12240" w:h="15840" w:code="1"/>
          <w:pgMar w:top="1440" w:right="1440" w:bottom="1440" w:left="1440" w:header="720" w:footer="720" w:gutter="0"/>
          <w:lnNumType w:countBy="1" w:restart="newSection"/>
          <w:cols w:space="720"/>
          <w:docGrid w:linePitch="360"/>
        </w:sectPr>
      </w:pPr>
      <w:r w:rsidRPr="00FA605F">
        <w:t>§18A-3-2a. Certificates valid in the public schools that may be issued by the State Superintendent.</w:t>
      </w:r>
    </w:p>
    <w:p w14:paraId="350FF06C" w14:textId="77777777" w:rsidR="003C6C3E" w:rsidRDefault="003C6C3E" w:rsidP="003C6C3E">
      <w:pPr>
        <w:widowControl w:val="0"/>
        <w:pBdr>
          <w:top w:val="nil"/>
          <w:left w:val="nil"/>
          <w:bottom w:val="nil"/>
          <w:right w:val="nil"/>
          <w:between w:val="nil"/>
        </w:pBdr>
        <w:ind w:firstLine="720"/>
        <w:jc w:val="both"/>
        <w:rPr>
          <w:color w:val="000000"/>
        </w:rPr>
      </w:pPr>
      <w:r>
        <w:rPr>
          <w:rFonts w:eastAsia="Arial" w:cs="Arial"/>
          <w:color w:val="000000"/>
        </w:rPr>
        <w:t>In accordance with state board rules for the education of professional educators adopted pursuant to §18A-3-1 of this code and subject to the limitations and conditions of that section, the State Superintendent may issue the following certificates valid in the public schools of the state:</w:t>
      </w:r>
    </w:p>
    <w:p w14:paraId="3F8740CB" w14:textId="77777777" w:rsidR="003C6C3E" w:rsidRDefault="003C6C3E" w:rsidP="003C6C3E">
      <w:pPr>
        <w:widowControl w:val="0"/>
        <w:pBdr>
          <w:top w:val="nil"/>
          <w:left w:val="nil"/>
          <w:bottom w:val="nil"/>
          <w:right w:val="nil"/>
          <w:between w:val="nil"/>
        </w:pBdr>
        <w:ind w:firstLine="720"/>
        <w:jc w:val="both"/>
        <w:rPr>
          <w:color w:val="000000"/>
        </w:rPr>
      </w:pPr>
      <w:r>
        <w:rPr>
          <w:rFonts w:eastAsia="Arial" w:cs="Arial"/>
          <w:color w:val="000000"/>
        </w:rPr>
        <w:t>(a) Professional teaching certificates. —</w:t>
      </w:r>
    </w:p>
    <w:p w14:paraId="42CD7241" w14:textId="77777777" w:rsidR="003C6C3E" w:rsidRDefault="003C6C3E" w:rsidP="003C6C3E">
      <w:pPr>
        <w:widowControl w:val="0"/>
        <w:pBdr>
          <w:top w:val="nil"/>
          <w:left w:val="nil"/>
          <w:bottom w:val="nil"/>
          <w:right w:val="nil"/>
          <w:between w:val="nil"/>
        </w:pBdr>
        <w:ind w:firstLine="720"/>
        <w:jc w:val="both"/>
        <w:rPr>
          <w:color w:val="000000"/>
        </w:rPr>
      </w:pPr>
      <w:bookmarkStart w:id="0" w:name="_gjdgxs" w:colFirst="0" w:colLast="0"/>
      <w:bookmarkEnd w:id="0"/>
      <w:r>
        <w:rPr>
          <w:rFonts w:eastAsia="Arial" w:cs="Arial"/>
          <w:color w:val="000000"/>
        </w:rPr>
        <w:t xml:space="preserve">(1) A professional teaching certificate for teaching in the public schools may be issued to a person who meets the following conditions: </w:t>
      </w:r>
    </w:p>
    <w:p w14:paraId="5EA4FE87" w14:textId="77777777" w:rsidR="003C6C3E" w:rsidRDefault="003C6C3E" w:rsidP="003C6C3E">
      <w:pPr>
        <w:widowControl w:val="0"/>
        <w:pBdr>
          <w:top w:val="nil"/>
          <w:left w:val="nil"/>
          <w:bottom w:val="nil"/>
          <w:right w:val="nil"/>
          <w:between w:val="nil"/>
        </w:pBdr>
        <w:ind w:firstLine="720"/>
        <w:jc w:val="both"/>
        <w:rPr>
          <w:color w:val="000000"/>
        </w:rPr>
      </w:pPr>
      <w:r>
        <w:rPr>
          <w:rFonts w:eastAsia="Arial" w:cs="Arial"/>
          <w:color w:val="000000"/>
        </w:rPr>
        <w:t>(A) Holds at least a bachelor’s degree from a regionally accredited institution of higher education, and:</w:t>
      </w:r>
    </w:p>
    <w:p w14:paraId="7AC575DA" w14:textId="77777777" w:rsidR="003C6C3E" w:rsidRDefault="003C6C3E" w:rsidP="003C6C3E">
      <w:pPr>
        <w:widowControl w:val="0"/>
        <w:pBdr>
          <w:top w:val="nil"/>
          <w:left w:val="nil"/>
          <w:bottom w:val="nil"/>
          <w:right w:val="nil"/>
          <w:between w:val="nil"/>
        </w:pBdr>
        <w:ind w:firstLine="720"/>
        <w:jc w:val="both"/>
        <w:rPr>
          <w:color w:val="000000"/>
        </w:rPr>
      </w:pPr>
      <w:r>
        <w:rPr>
          <w:rFonts w:eastAsia="Arial" w:cs="Arial"/>
          <w:color w:val="000000"/>
        </w:rPr>
        <w:t>(i) Has passed appropriate state board approved basic skills and subject matter tests in the area for which licensure is being sought; and</w:t>
      </w:r>
    </w:p>
    <w:p w14:paraId="04473338" w14:textId="77777777" w:rsidR="003C6C3E" w:rsidRDefault="003C6C3E" w:rsidP="003C6C3E">
      <w:pPr>
        <w:widowControl w:val="0"/>
        <w:pBdr>
          <w:top w:val="nil"/>
          <w:left w:val="nil"/>
          <w:bottom w:val="nil"/>
          <w:right w:val="nil"/>
          <w:between w:val="nil"/>
        </w:pBdr>
        <w:ind w:firstLine="720"/>
        <w:jc w:val="both"/>
        <w:rPr>
          <w:color w:val="000000"/>
        </w:rPr>
      </w:pPr>
      <w:r>
        <w:rPr>
          <w:rFonts w:eastAsia="Arial" w:cs="Arial"/>
          <w:color w:val="000000"/>
        </w:rPr>
        <w:t>(ii) Has completed a program for the education of teachers which meets the requirements approved by the state board; or</w:t>
      </w:r>
    </w:p>
    <w:p w14:paraId="3A84AB1C" w14:textId="77777777" w:rsidR="003C6C3E" w:rsidRDefault="003C6C3E" w:rsidP="003C6C3E">
      <w:pPr>
        <w:widowControl w:val="0"/>
        <w:pBdr>
          <w:top w:val="nil"/>
          <w:left w:val="nil"/>
          <w:bottom w:val="nil"/>
          <w:right w:val="nil"/>
          <w:between w:val="nil"/>
        </w:pBdr>
        <w:ind w:firstLine="720"/>
        <w:jc w:val="both"/>
        <w:rPr>
          <w:color w:val="000000"/>
        </w:rPr>
      </w:pPr>
      <w:r>
        <w:rPr>
          <w:rFonts w:eastAsia="Arial" w:cs="Arial"/>
          <w:color w:val="000000"/>
        </w:rPr>
        <w:t>(iii) Has met equivalent standards at institutions in other states; or</w:t>
      </w:r>
    </w:p>
    <w:p w14:paraId="0EA51AC1" w14:textId="77777777" w:rsidR="003C6C3E" w:rsidRDefault="003C6C3E" w:rsidP="003C6C3E">
      <w:pPr>
        <w:widowControl w:val="0"/>
        <w:pBdr>
          <w:top w:val="nil"/>
          <w:left w:val="nil"/>
          <w:bottom w:val="nil"/>
          <w:right w:val="nil"/>
          <w:between w:val="nil"/>
        </w:pBdr>
        <w:ind w:firstLine="720"/>
        <w:jc w:val="both"/>
        <w:rPr>
          <w:color w:val="000000"/>
        </w:rPr>
      </w:pPr>
      <w:r>
        <w:rPr>
          <w:rFonts w:eastAsia="Arial" w:cs="Arial"/>
          <w:color w:val="000000"/>
        </w:rPr>
        <w:t>(iv) Has completed three years of successful teaching experience within the last seven years under a license issued by another state in the area for which licensure is being sought; or</w:t>
      </w:r>
    </w:p>
    <w:p w14:paraId="6F001FD3" w14:textId="77777777" w:rsidR="003C6C3E" w:rsidRDefault="003C6C3E" w:rsidP="003C6C3E">
      <w:pPr>
        <w:widowControl w:val="0"/>
        <w:pBdr>
          <w:top w:val="nil"/>
          <w:left w:val="nil"/>
          <w:bottom w:val="nil"/>
          <w:right w:val="nil"/>
          <w:between w:val="nil"/>
        </w:pBdr>
        <w:ind w:firstLine="720"/>
        <w:jc w:val="both"/>
        <w:rPr>
          <w:color w:val="000000"/>
        </w:rPr>
      </w:pPr>
      <w:r>
        <w:rPr>
          <w:rFonts w:eastAsia="Arial" w:cs="Arial"/>
          <w:color w:val="000000"/>
        </w:rPr>
        <w:t>(v) Has completed an alternative program approved by another state; or</w:t>
      </w:r>
    </w:p>
    <w:p w14:paraId="72D1C6F4" w14:textId="77777777" w:rsidR="003C6C3E" w:rsidRDefault="003C6C3E" w:rsidP="003C6C3E">
      <w:pPr>
        <w:widowControl w:val="0"/>
        <w:pBdr>
          <w:top w:val="nil"/>
          <w:left w:val="nil"/>
          <w:bottom w:val="nil"/>
          <w:right w:val="nil"/>
          <w:between w:val="nil"/>
        </w:pBdr>
        <w:ind w:firstLine="720"/>
        <w:jc w:val="both"/>
        <w:rPr>
          <w:color w:val="000000"/>
        </w:rPr>
      </w:pPr>
      <w:r>
        <w:rPr>
          <w:rFonts w:eastAsia="Arial" w:cs="Arial"/>
          <w:color w:val="000000"/>
        </w:rPr>
        <w:t>(B) Holds at least a bachelor’s degree from an accredited institution of higher education, and:</w:t>
      </w:r>
    </w:p>
    <w:p w14:paraId="74CA6EA8" w14:textId="77777777" w:rsidR="003C6C3E" w:rsidRDefault="003C6C3E" w:rsidP="003C6C3E">
      <w:pPr>
        <w:widowControl w:val="0"/>
        <w:pBdr>
          <w:top w:val="nil"/>
          <w:left w:val="nil"/>
          <w:bottom w:val="nil"/>
          <w:right w:val="nil"/>
          <w:between w:val="nil"/>
        </w:pBdr>
        <w:ind w:firstLine="720"/>
        <w:jc w:val="both"/>
        <w:rPr>
          <w:color w:val="000000"/>
        </w:rPr>
      </w:pPr>
      <w:r>
        <w:rPr>
          <w:rFonts w:eastAsia="Arial" w:cs="Arial"/>
          <w:color w:val="000000"/>
        </w:rPr>
        <w:t>(i) Has passed appropriate state board approved basic skills and subject matter tests; and</w:t>
      </w:r>
    </w:p>
    <w:p w14:paraId="15041227" w14:textId="77777777" w:rsidR="003C6C3E" w:rsidRDefault="003C6C3E" w:rsidP="003C6C3E">
      <w:pPr>
        <w:widowControl w:val="0"/>
        <w:pBdr>
          <w:top w:val="nil"/>
          <w:left w:val="nil"/>
          <w:bottom w:val="nil"/>
          <w:right w:val="nil"/>
          <w:between w:val="nil"/>
        </w:pBdr>
        <w:ind w:firstLine="720"/>
        <w:jc w:val="both"/>
        <w:rPr>
          <w:color w:val="000000"/>
        </w:rPr>
      </w:pPr>
      <w:r>
        <w:rPr>
          <w:rFonts w:eastAsia="Arial" w:cs="Arial"/>
          <w:color w:val="000000"/>
        </w:rPr>
        <w:t>(ii) Has completed an alternative program for teacher education as provided in this article; and</w:t>
      </w:r>
    </w:p>
    <w:p w14:paraId="58392407" w14:textId="77777777" w:rsidR="003C6C3E" w:rsidRDefault="003C6C3E" w:rsidP="003C6C3E">
      <w:pPr>
        <w:widowControl w:val="0"/>
        <w:pBdr>
          <w:top w:val="nil"/>
          <w:left w:val="nil"/>
          <w:bottom w:val="nil"/>
          <w:right w:val="nil"/>
          <w:between w:val="nil"/>
        </w:pBdr>
        <w:ind w:firstLine="720"/>
        <w:jc w:val="both"/>
        <w:rPr>
          <w:color w:val="000000"/>
        </w:rPr>
      </w:pPr>
      <w:r>
        <w:rPr>
          <w:rFonts w:eastAsia="Arial" w:cs="Arial"/>
          <w:color w:val="000000"/>
        </w:rPr>
        <w:t>(iii) Is recommended for a certificate in accordance with the provisions of §18A-3-1i of this code relating to the program; and</w:t>
      </w:r>
    </w:p>
    <w:p w14:paraId="232813C9" w14:textId="77777777" w:rsidR="003C6C3E" w:rsidRDefault="003C6C3E" w:rsidP="003C6C3E">
      <w:pPr>
        <w:widowControl w:val="0"/>
        <w:pBdr>
          <w:top w:val="nil"/>
          <w:left w:val="nil"/>
          <w:bottom w:val="nil"/>
          <w:right w:val="nil"/>
          <w:between w:val="nil"/>
        </w:pBdr>
        <w:ind w:firstLine="720"/>
        <w:jc w:val="both"/>
        <w:rPr>
          <w:color w:val="000000"/>
        </w:rPr>
      </w:pPr>
      <w:r>
        <w:rPr>
          <w:rFonts w:eastAsia="Arial" w:cs="Arial"/>
          <w:color w:val="000000"/>
        </w:rPr>
        <w:t>(iv) Is recommended by the State Superintendent based on documentation submitted; or</w:t>
      </w:r>
    </w:p>
    <w:p w14:paraId="538BC76E" w14:textId="77777777" w:rsidR="003C6C3E" w:rsidRDefault="003C6C3E" w:rsidP="003C6C3E">
      <w:pPr>
        <w:widowControl w:val="0"/>
        <w:pBdr>
          <w:top w:val="nil"/>
          <w:left w:val="nil"/>
          <w:bottom w:val="nil"/>
          <w:right w:val="nil"/>
          <w:between w:val="nil"/>
        </w:pBdr>
        <w:ind w:firstLine="720"/>
        <w:jc w:val="both"/>
        <w:rPr>
          <w:color w:val="000000"/>
        </w:rPr>
      </w:pPr>
      <w:r>
        <w:rPr>
          <w:rFonts w:eastAsia="Arial" w:cs="Arial"/>
          <w:color w:val="000000"/>
        </w:rPr>
        <w:t xml:space="preserve">(C) Holds a bachelor’s degree from an accredited institution of higher education, and: </w:t>
      </w:r>
    </w:p>
    <w:p w14:paraId="346EB6C1" w14:textId="77777777" w:rsidR="003C6C3E" w:rsidRDefault="003C6C3E" w:rsidP="003C6C3E">
      <w:pPr>
        <w:widowControl w:val="0"/>
        <w:pBdr>
          <w:top w:val="nil"/>
          <w:left w:val="nil"/>
          <w:bottom w:val="nil"/>
          <w:right w:val="nil"/>
          <w:between w:val="nil"/>
        </w:pBdr>
        <w:ind w:firstLine="720"/>
        <w:jc w:val="both"/>
        <w:rPr>
          <w:color w:val="000000"/>
        </w:rPr>
      </w:pPr>
      <w:r>
        <w:rPr>
          <w:rFonts w:eastAsia="Arial" w:cs="Arial"/>
          <w:color w:val="000000"/>
        </w:rPr>
        <w:t xml:space="preserve">(i) Submits to a criminal history check pursuant to §18A-3-10 of this code: </w:t>
      </w:r>
      <w:r>
        <w:rPr>
          <w:rFonts w:eastAsia="Arial" w:cs="Arial"/>
          <w:i/>
          <w:color w:val="000000"/>
        </w:rPr>
        <w:t>Provided</w:t>
      </w:r>
      <w:r>
        <w:rPr>
          <w:rFonts w:eastAsia="Arial" w:cs="Arial"/>
          <w:color w:val="000000"/>
        </w:rPr>
        <w:t>, That information discovered during the criminal history check may form the basis for the denial of a certificate for just cause; and</w:t>
      </w:r>
    </w:p>
    <w:p w14:paraId="1665E441" w14:textId="77777777" w:rsidR="003C6C3E" w:rsidRDefault="003C6C3E" w:rsidP="003C6C3E">
      <w:pPr>
        <w:widowControl w:val="0"/>
        <w:pBdr>
          <w:top w:val="nil"/>
          <w:left w:val="nil"/>
          <w:bottom w:val="nil"/>
          <w:right w:val="nil"/>
          <w:between w:val="nil"/>
        </w:pBdr>
        <w:ind w:firstLine="720"/>
        <w:jc w:val="both"/>
        <w:rPr>
          <w:color w:val="000000"/>
        </w:rPr>
      </w:pPr>
      <w:r>
        <w:rPr>
          <w:rFonts w:eastAsia="Arial" w:cs="Arial"/>
          <w:color w:val="000000"/>
        </w:rPr>
        <w:t xml:space="preserve">(ii) Successfully completes pedagogical training or a pedagogical course or courses in substantive alignment with nationally recognized pedagogical standards, or approved or established by the state board; and </w:t>
      </w:r>
    </w:p>
    <w:p w14:paraId="5DF258CB" w14:textId="77777777" w:rsidR="003C6C3E" w:rsidRDefault="003C6C3E" w:rsidP="003C6C3E">
      <w:pPr>
        <w:widowControl w:val="0"/>
        <w:pBdr>
          <w:top w:val="nil"/>
          <w:left w:val="nil"/>
          <w:bottom w:val="nil"/>
          <w:right w:val="nil"/>
          <w:between w:val="nil"/>
        </w:pBdr>
        <w:ind w:firstLine="720"/>
        <w:jc w:val="both"/>
        <w:rPr>
          <w:color w:val="000000"/>
        </w:rPr>
      </w:pPr>
      <w:r>
        <w:rPr>
          <w:rFonts w:eastAsia="Arial" w:cs="Arial"/>
          <w:color w:val="000000"/>
        </w:rPr>
        <w:t>(iii) Passes the same subject matter and competency test or tests required by the state board for traditional program applicants for licensure or;</w:t>
      </w:r>
    </w:p>
    <w:p w14:paraId="35455304" w14:textId="77777777" w:rsidR="003C6C3E" w:rsidRDefault="003C6C3E" w:rsidP="003C6C3E">
      <w:pPr>
        <w:widowControl w:val="0"/>
        <w:pBdr>
          <w:top w:val="nil"/>
          <w:left w:val="nil"/>
          <w:bottom w:val="nil"/>
          <w:right w:val="nil"/>
          <w:between w:val="nil"/>
        </w:pBdr>
        <w:ind w:firstLine="720"/>
        <w:jc w:val="both"/>
        <w:rPr>
          <w:color w:val="000000"/>
        </w:rPr>
      </w:pPr>
      <w:r>
        <w:rPr>
          <w:rFonts w:eastAsia="Arial" w:cs="Arial"/>
          <w:color w:val="000000"/>
        </w:rPr>
        <w:t>(D) Is an honorably discharged member of the armed forces who:</w:t>
      </w:r>
    </w:p>
    <w:p w14:paraId="3F8E902D" w14:textId="77777777" w:rsidR="003C6C3E" w:rsidRDefault="003C6C3E" w:rsidP="003C6C3E">
      <w:pPr>
        <w:widowControl w:val="0"/>
        <w:pBdr>
          <w:top w:val="nil"/>
          <w:left w:val="nil"/>
          <w:bottom w:val="nil"/>
          <w:right w:val="nil"/>
          <w:between w:val="nil"/>
        </w:pBdr>
        <w:ind w:firstLine="720"/>
        <w:jc w:val="both"/>
        <w:rPr>
          <w:color w:val="000000"/>
        </w:rPr>
      </w:pPr>
      <w:r>
        <w:rPr>
          <w:rFonts w:eastAsia="Arial" w:cs="Arial"/>
          <w:color w:val="000000"/>
        </w:rPr>
        <w:t>(i) Holds at least a bachelor's degree from an accredited institution of higher education that is related to the available position which the veteran has applied to; and</w:t>
      </w:r>
    </w:p>
    <w:p w14:paraId="5B3DF260" w14:textId="77777777" w:rsidR="003C6C3E" w:rsidRDefault="003C6C3E" w:rsidP="003C6C3E">
      <w:pPr>
        <w:widowControl w:val="0"/>
        <w:pBdr>
          <w:top w:val="nil"/>
          <w:left w:val="nil"/>
          <w:bottom w:val="nil"/>
          <w:right w:val="nil"/>
          <w:between w:val="nil"/>
        </w:pBdr>
        <w:ind w:firstLine="720"/>
        <w:jc w:val="both"/>
        <w:rPr>
          <w:color w:val="000000"/>
        </w:rPr>
      </w:pPr>
      <w:r>
        <w:rPr>
          <w:rFonts w:eastAsia="Arial" w:cs="Arial"/>
          <w:color w:val="000000"/>
        </w:rPr>
        <w:t>(ii) Has passed the basic skills and subject matter test or tests required by the state board for teachers to become certified in the area for which the licensure is sought; and</w:t>
      </w:r>
    </w:p>
    <w:p w14:paraId="72883985" w14:textId="77777777" w:rsidR="003C6C3E" w:rsidRDefault="003C6C3E" w:rsidP="003C6C3E">
      <w:pPr>
        <w:widowControl w:val="0"/>
        <w:pBdr>
          <w:top w:val="nil"/>
          <w:left w:val="nil"/>
          <w:bottom w:val="nil"/>
          <w:right w:val="nil"/>
          <w:between w:val="nil"/>
        </w:pBdr>
        <w:ind w:firstLine="720"/>
        <w:jc w:val="both"/>
        <w:rPr>
          <w:color w:val="000000"/>
        </w:rPr>
      </w:pPr>
      <w:r>
        <w:rPr>
          <w:rFonts w:eastAsia="Arial" w:cs="Arial"/>
          <w:color w:val="000000"/>
        </w:rPr>
        <w:t>(iiii) Is exempt from any additional teacher certification requirements except the criminal history check required by §18A-3-10 of this code.</w:t>
      </w:r>
    </w:p>
    <w:p w14:paraId="6F138BB0" w14:textId="77777777" w:rsidR="003C6C3E" w:rsidRDefault="003C6C3E" w:rsidP="003C6C3E">
      <w:pPr>
        <w:widowControl w:val="0"/>
        <w:pBdr>
          <w:top w:val="nil"/>
          <w:left w:val="nil"/>
          <w:bottom w:val="nil"/>
          <w:right w:val="nil"/>
          <w:between w:val="nil"/>
        </w:pBdr>
        <w:ind w:firstLine="720"/>
        <w:jc w:val="both"/>
        <w:rPr>
          <w:color w:val="000000"/>
        </w:rPr>
      </w:pPr>
      <w:r>
        <w:rPr>
          <w:rFonts w:eastAsia="Arial" w:cs="Arial"/>
          <w:color w:val="000000"/>
        </w:rPr>
        <w:t>(2) The certificate shall be endorsed to indicate the grade level or levels or areas of specialization in which the person is certified to teach or to serve in the public schools</w:t>
      </w:r>
      <w:r>
        <w:rPr>
          <w:rFonts w:eastAsia="Arial" w:cs="Arial"/>
          <w:color w:val="000000"/>
          <w:u w:val="single"/>
        </w:rPr>
        <w:t>, including endorsements in logic as provided in §18-2-9b of this code</w:t>
      </w:r>
      <w:r>
        <w:rPr>
          <w:rFonts w:eastAsia="Arial" w:cs="Arial"/>
          <w:color w:val="000000"/>
        </w:rPr>
        <w:t>.</w:t>
      </w:r>
    </w:p>
    <w:p w14:paraId="5BE2E030" w14:textId="77777777" w:rsidR="003C6C3E" w:rsidRDefault="003C6C3E" w:rsidP="003C6C3E">
      <w:pPr>
        <w:widowControl w:val="0"/>
        <w:pBdr>
          <w:top w:val="nil"/>
          <w:left w:val="nil"/>
          <w:bottom w:val="nil"/>
          <w:right w:val="nil"/>
          <w:between w:val="nil"/>
        </w:pBdr>
        <w:ind w:firstLine="720"/>
        <w:jc w:val="both"/>
        <w:rPr>
          <w:color w:val="000000"/>
        </w:rPr>
      </w:pPr>
      <w:bookmarkStart w:id="1" w:name="_30j0zll" w:colFirst="0" w:colLast="0"/>
      <w:bookmarkEnd w:id="1"/>
      <w:r>
        <w:rPr>
          <w:rFonts w:eastAsia="Arial" w:cs="Arial"/>
          <w:color w:val="000000"/>
        </w:rPr>
        <w:t>(3) The initial professional certificate is issued provisionally for a period of three years from the date of issuance:</w:t>
      </w:r>
    </w:p>
    <w:p w14:paraId="29BF7804" w14:textId="77777777" w:rsidR="003C6C3E" w:rsidRDefault="003C6C3E" w:rsidP="003C6C3E">
      <w:pPr>
        <w:widowControl w:val="0"/>
        <w:pBdr>
          <w:top w:val="nil"/>
          <w:left w:val="nil"/>
          <w:bottom w:val="nil"/>
          <w:right w:val="nil"/>
          <w:between w:val="nil"/>
        </w:pBdr>
        <w:ind w:firstLine="720"/>
        <w:jc w:val="both"/>
        <w:rPr>
          <w:color w:val="000000"/>
        </w:rPr>
      </w:pPr>
      <w:r>
        <w:rPr>
          <w:rFonts w:eastAsia="Arial" w:cs="Arial"/>
          <w:color w:val="000000"/>
        </w:rPr>
        <w:t>(A) The certificate may be converted to a professional certificate valid for five years subject to successful completion of a beginning teacher induction program, if applicable; or</w:t>
      </w:r>
    </w:p>
    <w:p w14:paraId="316BFE7B" w14:textId="77777777" w:rsidR="003C6C3E" w:rsidRDefault="003C6C3E" w:rsidP="003C6C3E">
      <w:pPr>
        <w:widowControl w:val="0"/>
        <w:pBdr>
          <w:top w:val="nil"/>
          <w:left w:val="nil"/>
          <w:bottom w:val="nil"/>
          <w:right w:val="nil"/>
          <w:between w:val="nil"/>
        </w:pBdr>
        <w:ind w:firstLine="720"/>
        <w:jc w:val="both"/>
        <w:rPr>
          <w:color w:val="000000"/>
        </w:rPr>
      </w:pPr>
      <w:r>
        <w:rPr>
          <w:rFonts w:eastAsia="Arial" w:cs="Arial"/>
          <w:color w:val="000000"/>
        </w:rPr>
        <w:t>(B) The certificate may be renewed subject to rules adopted by the state board.</w:t>
      </w:r>
    </w:p>
    <w:p w14:paraId="170E8409" w14:textId="77777777" w:rsidR="003C6C3E" w:rsidRDefault="003C6C3E" w:rsidP="003C6C3E">
      <w:pPr>
        <w:widowControl w:val="0"/>
        <w:pBdr>
          <w:top w:val="nil"/>
          <w:left w:val="nil"/>
          <w:bottom w:val="nil"/>
          <w:right w:val="nil"/>
          <w:between w:val="nil"/>
        </w:pBdr>
        <w:ind w:firstLine="720"/>
        <w:jc w:val="both"/>
        <w:rPr>
          <w:color w:val="000000"/>
        </w:rPr>
      </w:pPr>
      <w:r>
        <w:rPr>
          <w:rFonts w:eastAsia="Arial" w:cs="Arial"/>
          <w:color w:val="000000"/>
        </w:rPr>
        <w:t>(4) Teaching certificates granted pursuant to §18A-3-2a(a)(1)(C) of this code shall be equivalent to certificates granted to graduates of teacher preparation programs at public higher education institutions.</w:t>
      </w:r>
    </w:p>
    <w:p w14:paraId="22EC0E76" w14:textId="77777777" w:rsidR="003C6C3E" w:rsidRDefault="003C6C3E" w:rsidP="003C6C3E">
      <w:pPr>
        <w:widowControl w:val="0"/>
        <w:pBdr>
          <w:top w:val="nil"/>
          <w:left w:val="nil"/>
          <w:bottom w:val="nil"/>
          <w:right w:val="nil"/>
          <w:between w:val="nil"/>
        </w:pBdr>
        <w:ind w:firstLine="720"/>
        <w:jc w:val="both"/>
        <w:rPr>
          <w:color w:val="000000"/>
          <w:u w:val="single"/>
        </w:rPr>
      </w:pPr>
      <w:r>
        <w:rPr>
          <w:rFonts w:eastAsia="Arial" w:cs="Arial"/>
          <w:color w:val="000000"/>
          <w:u w:val="single"/>
        </w:rPr>
        <w:t>(C) This section shall be effective from passage.</w:t>
      </w:r>
    </w:p>
    <w:p w14:paraId="54F37964" w14:textId="77777777" w:rsidR="003C6C3E" w:rsidRDefault="003C6C3E" w:rsidP="003C6C3E">
      <w:pPr>
        <w:widowControl w:val="0"/>
        <w:pBdr>
          <w:top w:val="nil"/>
          <w:left w:val="nil"/>
          <w:bottom w:val="nil"/>
          <w:right w:val="nil"/>
          <w:between w:val="nil"/>
        </w:pBdr>
        <w:ind w:firstLine="720"/>
        <w:jc w:val="both"/>
        <w:rPr>
          <w:color w:val="000000"/>
        </w:rPr>
      </w:pPr>
      <w:r>
        <w:rPr>
          <w:rFonts w:eastAsia="Arial" w:cs="Arial"/>
          <w:color w:val="000000"/>
        </w:rPr>
        <w:t>(b) Alternative program teacher certificate. — An alternative program teacher certificate may be issued to a candidate who is enrolled in an alternative program for teacher education approved by the state board.</w:t>
      </w:r>
    </w:p>
    <w:p w14:paraId="1B84D7D5" w14:textId="77777777" w:rsidR="003C6C3E" w:rsidRDefault="003C6C3E" w:rsidP="003C6C3E">
      <w:pPr>
        <w:widowControl w:val="0"/>
        <w:pBdr>
          <w:top w:val="nil"/>
          <w:left w:val="nil"/>
          <w:bottom w:val="nil"/>
          <w:right w:val="nil"/>
          <w:between w:val="nil"/>
        </w:pBdr>
        <w:ind w:firstLine="720"/>
        <w:jc w:val="both"/>
        <w:rPr>
          <w:color w:val="000000"/>
        </w:rPr>
      </w:pPr>
      <w:r>
        <w:rPr>
          <w:rFonts w:eastAsia="Arial" w:cs="Arial"/>
          <w:color w:val="000000"/>
        </w:rPr>
        <w:t>(1) The certificate is valid only for the alternative program position in which the candidate is employed and is subject to enrollment in the program.</w:t>
      </w:r>
    </w:p>
    <w:p w14:paraId="5258CC70" w14:textId="77777777" w:rsidR="003C6C3E" w:rsidRDefault="003C6C3E" w:rsidP="003C6C3E">
      <w:pPr>
        <w:widowControl w:val="0"/>
        <w:pBdr>
          <w:top w:val="nil"/>
          <w:left w:val="nil"/>
          <w:bottom w:val="nil"/>
          <w:right w:val="nil"/>
          <w:between w:val="nil"/>
        </w:pBdr>
        <w:ind w:firstLine="720"/>
        <w:jc w:val="both"/>
        <w:rPr>
          <w:color w:val="000000"/>
        </w:rPr>
      </w:pPr>
      <w:r>
        <w:rPr>
          <w:rFonts w:eastAsia="Arial" w:cs="Arial"/>
          <w:color w:val="000000"/>
        </w:rPr>
        <w:t>(2) The certificate is valid while the candidate is enrolled in the alternative program, up to a maximum of three years, and may not be renewed.</w:t>
      </w:r>
    </w:p>
    <w:p w14:paraId="33A7B829" w14:textId="77777777" w:rsidR="003C6C3E" w:rsidRDefault="003C6C3E" w:rsidP="003C6C3E">
      <w:pPr>
        <w:widowControl w:val="0"/>
        <w:pBdr>
          <w:top w:val="nil"/>
          <w:left w:val="nil"/>
          <w:bottom w:val="nil"/>
          <w:right w:val="nil"/>
          <w:between w:val="nil"/>
        </w:pBdr>
        <w:ind w:firstLine="720"/>
        <w:jc w:val="both"/>
        <w:rPr>
          <w:color w:val="000000"/>
        </w:rPr>
      </w:pPr>
      <w:r>
        <w:rPr>
          <w:rFonts w:eastAsia="Arial" w:cs="Arial"/>
          <w:color w:val="000000"/>
        </w:rPr>
        <w:t>(c) Professional administrative certificate. —</w:t>
      </w:r>
    </w:p>
    <w:p w14:paraId="4450BDB5" w14:textId="77777777" w:rsidR="003C6C3E" w:rsidRDefault="003C6C3E" w:rsidP="003C6C3E">
      <w:pPr>
        <w:widowControl w:val="0"/>
        <w:pBdr>
          <w:top w:val="nil"/>
          <w:left w:val="nil"/>
          <w:bottom w:val="nil"/>
          <w:right w:val="nil"/>
          <w:between w:val="nil"/>
        </w:pBdr>
        <w:ind w:firstLine="720"/>
        <w:jc w:val="both"/>
        <w:rPr>
          <w:color w:val="000000"/>
        </w:rPr>
      </w:pPr>
      <w:r>
        <w:rPr>
          <w:rFonts w:eastAsia="Arial" w:cs="Arial"/>
          <w:color w:val="000000"/>
        </w:rPr>
        <w:t>(1) A professional administrative certificate, endorsed for serving in the public schools, with specific endorsement as a principal, vocational administrator, supervisor of instructions, or superintendent, may be issued to a person who has completed requirements all to be approved by the state board as follows:</w:t>
      </w:r>
    </w:p>
    <w:p w14:paraId="688AA729" w14:textId="77777777" w:rsidR="003C6C3E" w:rsidRDefault="003C6C3E" w:rsidP="003C6C3E">
      <w:pPr>
        <w:widowControl w:val="0"/>
        <w:pBdr>
          <w:top w:val="nil"/>
          <w:left w:val="nil"/>
          <w:bottom w:val="nil"/>
          <w:right w:val="nil"/>
          <w:between w:val="nil"/>
        </w:pBdr>
        <w:ind w:firstLine="720"/>
        <w:jc w:val="both"/>
        <w:rPr>
          <w:color w:val="000000"/>
        </w:rPr>
      </w:pPr>
      <w:r>
        <w:rPr>
          <w:rFonts w:eastAsia="Arial" w:cs="Arial"/>
          <w:color w:val="000000"/>
        </w:rPr>
        <w:t>(A) Holds at least a master’s degree from an institution of higher education accredited to offer a master’s degree, and:</w:t>
      </w:r>
    </w:p>
    <w:p w14:paraId="2A3BCB01" w14:textId="77777777" w:rsidR="003C6C3E" w:rsidRDefault="003C6C3E" w:rsidP="003C6C3E">
      <w:pPr>
        <w:widowControl w:val="0"/>
        <w:pBdr>
          <w:top w:val="nil"/>
          <w:left w:val="nil"/>
          <w:bottom w:val="nil"/>
          <w:right w:val="nil"/>
          <w:between w:val="nil"/>
        </w:pBdr>
        <w:ind w:firstLine="720"/>
        <w:jc w:val="both"/>
        <w:rPr>
          <w:color w:val="000000"/>
        </w:rPr>
      </w:pPr>
      <w:r>
        <w:rPr>
          <w:rFonts w:eastAsia="Arial" w:cs="Arial"/>
          <w:color w:val="000000"/>
        </w:rPr>
        <w:t>(i) Has successfully completed an approved program for administrative certification developed by the state board in cooperation with the chancellor for higher education; and</w:t>
      </w:r>
    </w:p>
    <w:p w14:paraId="52E7A98C" w14:textId="77777777" w:rsidR="003C6C3E" w:rsidRDefault="003C6C3E" w:rsidP="003C6C3E">
      <w:pPr>
        <w:widowControl w:val="0"/>
        <w:pBdr>
          <w:top w:val="nil"/>
          <w:left w:val="nil"/>
          <w:bottom w:val="nil"/>
          <w:right w:val="nil"/>
          <w:between w:val="nil"/>
        </w:pBdr>
        <w:ind w:firstLine="720"/>
        <w:jc w:val="both"/>
        <w:rPr>
          <w:color w:val="000000"/>
        </w:rPr>
      </w:pPr>
      <w:r>
        <w:rPr>
          <w:rFonts w:eastAsia="Arial" w:cs="Arial"/>
          <w:color w:val="000000"/>
        </w:rPr>
        <w:t>(ii) Has successfully completed education and training in evaluation skills through the Center for Professional Development, or equivalent education and training in evaluation skills approved by the state board; and</w:t>
      </w:r>
    </w:p>
    <w:p w14:paraId="1C6044F1" w14:textId="77777777" w:rsidR="003C6C3E" w:rsidRDefault="003C6C3E" w:rsidP="003C6C3E">
      <w:pPr>
        <w:widowControl w:val="0"/>
        <w:pBdr>
          <w:top w:val="nil"/>
          <w:left w:val="nil"/>
          <w:bottom w:val="nil"/>
          <w:right w:val="nil"/>
          <w:between w:val="nil"/>
        </w:pBdr>
        <w:ind w:firstLine="720"/>
        <w:jc w:val="both"/>
        <w:rPr>
          <w:color w:val="000000"/>
        </w:rPr>
      </w:pPr>
      <w:r>
        <w:rPr>
          <w:rFonts w:eastAsia="Arial" w:cs="Arial"/>
          <w:color w:val="000000"/>
        </w:rPr>
        <w:t>(iii) Possesses three years of management level experience.</w:t>
      </w:r>
    </w:p>
    <w:p w14:paraId="3441864D" w14:textId="77777777" w:rsidR="003C6C3E" w:rsidRDefault="003C6C3E" w:rsidP="003C6C3E">
      <w:pPr>
        <w:widowControl w:val="0"/>
        <w:pBdr>
          <w:top w:val="nil"/>
          <w:left w:val="nil"/>
          <w:bottom w:val="nil"/>
          <w:right w:val="nil"/>
          <w:between w:val="nil"/>
        </w:pBdr>
        <w:ind w:firstLine="720"/>
        <w:jc w:val="both"/>
        <w:rPr>
          <w:color w:val="000000"/>
        </w:rPr>
      </w:pPr>
      <w:r>
        <w:rPr>
          <w:rFonts w:eastAsia="Arial" w:cs="Arial"/>
          <w:color w:val="000000"/>
        </w:rPr>
        <w:t>(2) Any person serving in the position of dean of students on June 4, 1992, is not required to hold a professional administrative certificate.</w:t>
      </w:r>
    </w:p>
    <w:p w14:paraId="50CA0D04" w14:textId="77777777" w:rsidR="003C6C3E" w:rsidRDefault="003C6C3E" w:rsidP="003C6C3E">
      <w:pPr>
        <w:widowControl w:val="0"/>
        <w:pBdr>
          <w:top w:val="nil"/>
          <w:left w:val="nil"/>
          <w:bottom w:val="nil"/>
          <w:right w:val="nil"/>
          <w:between w:val="nil"/>
        </w:pBdr>
        <w:ind w:firstLine="720"/>
        <w:jc w:val="both"/>
        <w:rPr>
          <w:color w:val="000000"/>
        </w:rPr>
      </w:pPr>
      <w:r>
        <w:rPr>
          <w:rFonts w:eastAsia="Arial" w:cs="Arial"/>
          <w:color w:val="000000"/>
        </w:rPr>
        <w:t>(3) The initial professional administrative certificate is issued provisionally for a period of five years. This certificate may be converted to a professional administrative certificate valid for five years or renewed, subject to the regulations of the state board.</w:t>
      </w:r>
    </w:p>
    <w:p w14:paraId="72623282" w14:textId="77777777" w:rsidR="003C6C3E" w:rsidRDefault="003C6C3E" w:rsidP="003C6C3E">
      <w:pPr>
        <w:widowControl w:val="0"/>
        <w:pBdr>
          <w:top w:val="nil"/>
          <w:left w:val="nil"/>
          <w:bottom w:val="nil"/>
          <w:right w:val="nil"/>
          <w:between w:val="nil"/>
        </w:pBdr>
        <w:ind w:firstLine="720"/>
        <w:jc w:val="both"/>
        <w:rPr>
          <w:color w:val="000000"/>
        </w:rPr>
      </w:pPr>
      <w:r>
        <w:rPr>
          <w:rFonts w:eastAsia="Arial" w:cs="Arial"/>
          <w:color w:val="000000"/>
        </w:rPr>
        <w:t>(d) Paraprofessional certificate. — A paraprofessional certificate may be issued to a person who meets the following conditions:</w:t>
      </w:r>
    </w:p>
    <w:p w14:paraId="3C38A02F" w14:textId="77777777" w:rsidR="003C6C3E" w:rsidRDefault="003C6C3E" w:rsidP="003C6C3E">
      <w:pPr>
        <w:widowControl w:val="0"/>
        <w:pBdr>
          <w:top w:val="nil"/>
          <w:left w:val="nil"/>
          <w:bottom w:val="nil"/>
          <w:right w:val="nil"/>
          <w:between w:val="nil"/>
        </w:pBdr>
        <w:ind w:firstLine="720"/>
        <w:jc w:val="both"/>
        <w:rPr>
          <w:color w:val="000000"/>
        </w:rPr>
      </w:pPr>
      <w:r>
        <w:rPr>
          <w:rFonts w:eastAsia="Arial" w:cs="Arial"/>
          <w:color w:val="000000"/>
        </w:rPr>
        <w:t>(1) Has completed 36 semester hours of post-secondary education or its equivalent in subjects directly related to performance of the job, all approved by the state board; and</w:t>
      </w:r>
    </w:p>
    <w:p w14:paraId="636607C2" w14:textId="77777777" w:rsidR="003C6C3E" w:rsidRDefault="003C6C3E" w:rsidP="003C6C3E">
      <w:pPr>
        <w:widowControl w:val="0"/>
        <w:pBdr>
          <w:top w:val="nil"/>
          <w:left w:val="nil"/>
          <w:bottom w:val="nil"/>
          <w:right w:val="nil"/>
          <w:between w:val="nil"/>
        </w:pBdr>
        <w:ind w:firstLine="720"/>
        <w:jc w:val="both"/>
        <w:rPr>
          <w:color w:val="000000"/>
        </w:rPr>
      </w:pPr>
      <w:r>
        <w:rPr>
          <w:rFonts w:eastAsia="Arial" w:cs="Arial"/>
          <w:color w:val="000000"/>
        </w:rPr>
        <w:t>(2) Demonstrates the proficiencies to perform duties as required of a paraprofessional as defined in §18A-4-8 of this code.</w:t>
      </w:r>
    </w:p>
    <w:p w14:paraId="5C4491C4" w14:textId="77777777" w:rsidR="003C6C3E" w:rsidRDefault="003C6C3E" w:rsidP="003C6C3E">
      <w:pPr>
        <w:widowControl w:val="0"/>
        <w:pBdr>
          <w:top w:val="nil"/>
          <w:left w:val="nil"/>
          <w:bottom w:val="nil"/>
          <w:right w:val="nil"/>
          <w:between w:val="nil"/>
        </w:pBdr>
        <w:ind w:firstLine="720"/>
        <w:jc w:val="both"/>
        <w:rPr>
          <w:color w:val="000000"/>
        </w:rPr>
      </w:pPr>
      <w:r>
        <w:rPr>
          <w:rFonts w:eastAsia="Arial" w:cs="Arial"/>
          <w:color w:val="000000"/>
        </w:rPr>
        <w:t>(e) Other certificates; permits. —</w:t>
      </w:r>
    </w:p>
    <w:p w14:paraId="4D98E272" w14:textId="77777777" w:rsidR="003C6C3E" w:rsidRDefault="003C6C3E" w:rsidP="003C6C3E">
      <w:pPr>
        <w:widowControl w:val="0"/>
        <w:pBdr>
          <w:top w:val="nil"/>
          <w:left w:val="nil"/>
          <w:bottom w:val="nil"/>
          <w:right w:val="nil"/>
          <w:between w:val="nil"/>
        </w:pBdr>
        <w:ind w:firstLine="720"/>
        <w:jc w:val="both"/>
        <w:rPr>
          <w:color w:val="000000"/>
        </w:rPr>
      </w:pPr>
      <w:r>
        <w:rPr>
          <w:rFonts w:eastAsia="Arial" w:cs="Arial"/>
          <w:color w:val="000000"/>
        </w:rPr>
        <w:t>(1) Other certificates and permits may be issued, subject to the approval of the state board, to persons who do not qualify for the professional or paraprofessional certificate.</w:t>
      </w:r>
    </w:p>
    <w:p w14:paraId="7D340BDF" w14:textId="77777777" w:rsidR="003C6C3E" w:rsidRDefault="003C6C3E" w:rsidP="003C6C3E">
      <w:pPr>
        <w:widowControl w:val="0"/>
        <w:pBdr>
          <w:top w:val="nil"/>
          <w:left w:val="nil"/>
          <w:bottom w:val="nil"/>
          <w:right w:val="nil"/>
          <w:between w:val="nil"/>
        </w:pBdr>
        <w:ind w:firstLine="720"/>
        <w:jc w:val="both"/>
        <w:rPr>
          <w:color w:val="000000"/>
        </w:rPr>
      </w:pPr>
      <w:r>
        <w:rPr>
          <w:rFonts w:eastAsia="Arial" w:cs="Arial"/>
          <w:color w:val="000000"/>
        </w:rPr>
        <w:t>(2) A certificate or permit may not be given permanent status and a person holding one of these credentials shall meet renewal requirements provided by law and by regulation, unless the state board declares certain of these certificates to be the equivalent of the professional certificate.</w:t>
      </w:r>
    </w:p>
    <w:p w14:paraId="50B86FC2" w14:textId="77777777" w:rsidR="003C6C3E" w:rsidRDefault="003C6C3E" w:rsidP="003C6C3E">
      <w:pPr>
        <w:widowControl w:val="0"/>
        <w:pBdr>
          <w:top w:val="nil"/>
          <w:left w:val="nil"/>
          <w:bottom w:val="nil"/>
          <w:right w:val="nil"/>
          <w:between w:val="nil"/>
        </w:pBdr>
        <w:ind w:firstLine="720"/>
        <w:jc w:val="both"/>
        <w:rPr>
          <w:color w:val="000000"/>
        </w:rPr>
      </w:pPr>
      <w:r>
        <w:rPr>
          <w:rFonts w:eastAsia="Arial" w:cs="Arial"/>
          <w:color w:val="000000"/>
        </w:rPr>
        <w:t>(3) Within the category of other certificates and permits, the State Superintendent may issue certificates for persons to serve in the public schools as athletic coaches or coaches of other extracurricular activities, whose duties may include the supervision of students, subject to the following limitations:</w:t>
      </w:r>
    </w:p>
    <w:p w14:paraId="4EA44828" w14:textId="77777777" w:rsidR="003C6C3E" w:rsidRDefault="003C6C3E" w:rsidP="003C6C3E">
      <w:pPr>
        <w:widowControl w:val="0"/>
        <w:pBdr>
          <w:top w:val="nil"/>
          <w:left w:val="nil"/>
          <w:bottom w:val="nil"/>
          <w:right w:val="nil"/>
          <w:between w:val="nil"/>
        </w:pBdr>
        <w:ind w:firstLine="720"/>
        <w:jc w:val="both"/>
        <w:rPr>
          <w:color w:val="000000"/>
        </w:rPr>
      </w:pPr>
      <w:r>
        <w:rPr>
          <w:rFonts w:eastAsia="Arial" w:cs="Arial"/>
          <w:color w:val="000000"/>
        </w:rPr>
        <w:t>(A) The person is employed under a contract with the county board of education.</w:t>
      </w:r>
    </w:p>
    <w:p w14:paraId="0F7108D7" w14:textId="77777777" w:rsidR="003C6C3E" w:rsidRDefault="003C6C3E" w:rsidP="003C6C3E">
      <w:pPr>
        <w:widowControl w:val="0"/>
        <w:pBdr>
          <w:top w:val="nil"/>
          <w:left w:val="nil"/>
          <w:bottom w:val="nil"/>
          <w:right w:val="nil"/>
          <w:between w:val="nil"/>
        </w:pBdr>
        <w:ind w:firstLine="720"/>
        <w:jc w:val="both"/>
        <w:rPr>
          <w:color w:val="000000"/>
        </w:rPr>
      </w:pPr>
      <w:r>
        <w:rPr>
          <w:rFonts w:eastAsia="Arial" w:cs="Arial"/>
          <w:color w:val="000000"/>
        </w:rPr>
        <w:t>(i) The contract specifies the duties to be performed, specifies a rate of pay that is equivalent to the rate of pay for professional educators in the district who accept similar duties as extra duty assignments, and provides for liability insurance associated with the activity; and</w:t>
      </w:r>
    </w:p>
    <w:p w14:paraId="7E6CDF91" w14:textId="77777777" w:rsidR="003C6C3E" w:rsidRDefault="003C6C3E" w:rsidP="003C6C3E">
      <w:pPr>
        <w:widowControl w:val="0"/>
        <w:pBdr>
          <w:top w:val="nil"/>
          <w:left w:val="nil"/>
          <w:bottom w:val="nil"/>
          <w:right w:val="nil"/>
          <w:between w:val="nil"/>
        </w:pBdr>
        <w:ind w:firstLine="720"/>
        <w:jc w:val="both"/>
        <w:rPr>
          <w:color w:val="000000"/>
        </w:rPr>
      </w:pPr>
      <w:r>
        <w:rPr>
          <w:rFonts w:eastAsia="Arial" w:cs="Arial"/>
          <w:color w:val="000000"/>
        </w:rPr>
        <w:t>(ii) The person holding this certificate is not considered an employee of the board for salary and benefit purposes other than as specified in the contract.</w:t>
      </w:r>
    </w:p>
    <w:p w14:paraId="31C9B81C" w14:textId="77777777" w:rsidR="003C6C3E" w:rsidRDefault="003C6C3E" w:rsidP="003C6C3E">
      <w:pPr>
        <w:widowControl w:val="0"/>
        <w:pBdr>
          <w:top w:val="nil"/>
          <w:left w:val="nil"/>
          <w:bottom w:val="nil"/>
          <w:right w:val="nil"/>
          <w:between w:val="nil"/>
        </w:pBdr>
        <w:ind w:firstLine="720"/>
        <w:jc w:val="both"/>
        <w:rPr>
          <w:color w:val="000000"/>
        </w:rPr>
      </w:pPr>
      <w:r>
        <w:rPr>
          <w:rFonts w:eastAsia="Arial" w:cs="Arial"/>
          <w:color w:val="000000"/>
        </w:rPr>
        <w:t>(B) The person completes an orientation program designed and approved in accordance with state board rules.</w:t>
      </w:r>
    </w:p>
    <w:p w14:paraId="22A8DC85" w14:textId="77777777" w:rsidR="003C6C3E" w:rsidRDefault="003C6C3E" w:rsidP="003C6C3E">
      <w:pPr>
        <w:widowControl w:val="0"/>
        <w:pBdr>
          <w:top w:val="nil"/>
          <w:left w:val="nil"/>
          <w:bottom w:val="nil"/>
          <w:right w:val="nil"/>
          <w:between w:val="nil"/>
        </w:pBdr>
        <w:ind w:firstLine="720"/>
        <w:jc w:val="both"/>
        <w:rPr>
          <w:color w:val="000000"/>
        </w:rPr>
      </w:pPr>
      <w:r>
        <w:rPr>
          <w:rFonts w:eastAsia="Arial" w:cs="Arial"/>
          <w:color w:val="000000"/>
        </w:rPr>
        <w:t>(f) Clinical Teacher of Record Permit. —</w:t>
      </w:r>
    </w:p>
    <w:p w14:paraId="4320A5B2" w14:textId="77777777" w:rsidR="003C6C3E" w:rsidRDefault="003C6C3E" w:rsidP="003C6C3E">
      <w:pPr>
        <w:widowControl w:val="0"/>
        <w:pBdr>
          <w:top w:val="nil"/>
          <w:left w:val="nil"/>
          <w:bottom w:val="nil"/>
          <w:right w:val="nil"/>
          <w:between w:val="nil"/>
        </w:pBdr>
        <w:ind w:firstLine="720"/>
        <w:jc w:val="both"/>
        <w:rPr>
          <w:color w:val="000000"/>
        </w:rPr>
      </w:pPr>
      <w:r>
        <w:rPr>
          <w:rFonts w:eastAsia="Arial" w:cs="Arial"/>
          <w:color w:val="000000"/>
        </w:rPr>
        <w:t>(1) A clinical teacher of record permit may be issued to a candidate who is enrolled in a clinical teacher of record program in accordance with an agreement between an institution of higher education and a county board. The agreement is developed pursuant to §18A-3-1(e) of this code and requires approval by the state board.</w:t>
      </w:r>
    </w:p>
    <w:p w14:paraId="56816D29" w14:textId="77777777" w:rsidR="003C6C3E" w:rsidRDefault="003C6C3E" w:rsidP="003C6C3E">
      <w:pPr>
        <w:widowControl w:val="0"/>
        <w:pBdr>
          <w:top w:val="nil"/>
          <w:left w:val="nil"/>
          <w:bottom w:val="nil"/>
          <w:right w:val="nil"/>
          <w:between w:val="nil"/>
        </w:pBdr>
        <w:ind w:firstLine="720"/>
        <w:jc w:val="both"/>
        <w:rPr>
          <w:color w:val="000000"/>
        </w:rPr>
      </w:pPr>
      <w:r>
        <w:rPr>
          <w:rFonts w:eastAsia="Arial" w:cs="Arial"/>
          <w:color w:val="000000"/>
        </w:rPr>
        <w:t>(2) The permit is valid only for the clinical teacher of record program position in which the candidate is enrolled and is subject to enrollment in the program. The permit is valid for no more than one school year and may not be renewed.</w:t>
      </w:r>
    </w:p>
    <w:p w14:paraId="3E45B362" w14:textId="77777777" w:rsidR="003C6C3E" w:rsidRDefault="003C6C3E" w:rsidP="003C6C3E">
      <w:pPr>
        <w:widowControl w:val="0"/>
        <w:pBdr>
          <w:top w:val="nil"/>
          <w:left w:val="nil"/>
          <w:bottom w:val="nil"/>
          <w:right w:val="nil"/>
          <w:between w:val="nil"/>
        </w:pBdr>
        <w:ind w:firstLine="720"/>
        <w:jc w:val="both"/>
        <w:rPr>
          <w:color w:val="000000"/>
        </w:rPr>
      </w:pPr>
      <w:r>
        <w:rPr>
          <w:rFonts w:eastAsia="Arial" w:cs="Arial"/>
          <w:color w:val="000000"/>
        </w:rPr>
        <w:t xml:space="preserve">(g) Temporary teaching certificates for armed forces spouses. — </w:t>
      </w:r>
    </w:p>
    <w:p w14:paraId="12FF8940" w14:textId="77777777" w:rsidR="003C6C3E" w:rsidRDefault="003C6C3E" w:rsidP="003C6C3E">
      <w:pPr>
        <w:widowControl w:val="0"/>
        <w:pBdr>
          <w:top w:val="nil"/>
          <w:left w:val="nil"/>
          <w:bottom w:val="nil"/>
          <w:right w:val="nil"/>
          <w:between w:val="nil"/>
        </w:pBdr>
        <w:ind w:firstLine="720"/>
        <w:jc w:val="both"/>
        <w:rPr>
          <w:color w:val="000000"/>
        </w:rPr>
      </w:pPr>
      <w:r>
        <w:rPr>
          <w:rFonts w:eastAsia="Arial" w:cs="Arial"/>
          <w:color w:val="000000"/>
        </w:rPr>
        <w:t>(1) A temporary teaching certificate for an armed forces spouse may be issued to an individual who meets the following criteria:</w:t>
      </w:r>
    </w:p>
    <w:p w14:paraId="70411D23" w14:textId="77777777" w:rsidR="003C6C3E" w:rsidRDefault="003C6C3E" w:rsidP="003C6C3E">
      <w:pPr>
        <w:widowControl w:val="0"/>
        <w:pBdr>
          <w:top w:val="nil"/>
          <w:left w:val="nil"/>
          <w:bottom w:val="nil"/>
          <w:right w:val="nil"/>
          <w:between w:val="nil"/>
        </w:pBdr>
        <w:ind w:firstLine="720"/>
        <w:jc w:val="both"/>
        <w:rPr>
          <w:color w:val="000000"/>
        </w:rPr>
      </w:pPr>
      <w:r>
        <w:rPr>
          <w:rFonts w:eastAsia="Arial" w:cs="Arial"/>
          <w:color w:val="000000"/>
        </w:rPr>
        <w:t>(A) He or she is married to a member of the armed forces of the United States who is on active duty;</w:t>
      </w:r>
    </w:p>
    <w:p w14:paraId="0D07AD19" w14:textId="77777777" w:rsidR="003C6C3E" w:rsidRDefault="003C6C3E" w:rsidP="003C6C3E">
      <w:pPr>
        <w:widowControl w:val="0"/>
        <w:pBdr>
          <w:top w:val="nil"/>
          <w:left w:val="nil"/>
          <w:bottom w:val="nil"/>
          <w:right w:val="nil"/>
          <w:between w:val="nil"/>
        </w:pBdr>
        <w:ind w:firstLine="720"/>
        <w:jc w:val="both"/>
        <w:rPr>
          <w:color w:val="000000"/>
        </w:rPr>
      </w:pPr>
      <w:r>
        <w:rPr>
          <w:rFonts w:eastAsia="Arial" w:cs="Arial"/>
          <w:color w:val="000000"/>
        </w:rPr>
        <w:t>(B) He or she holds a current unencumbered teaching certificate or license issued by an equivalent credentialing department, board, or authority, as determined by the State Superintendent, in another state of the United States, the District of Columbia, Puerto Rico, the United States Virgin Islands, another territory or protectorate of the United States or a foreign country; and</w:t>
      </w:r>
    </w:p>
    <w:p w14:paraId="7A88426A" w14:textId="77777777" w:rsidR="003C6C3E" w:rsidRDefault="003C6C3E" w:rsidP="003C6C3E">
      <w:pPr>
        <w:widowControl w:val="0"/>
        <w:pBdr>
          <w:top w:val="nil"/>
          <w:left w:val="nil"/>
          <w:bottom w:val="nil"/>
          <w:right w:val="nil"/>
          <w:between w:val="nil"/>
        </w:pBdr>
        <w:ind w:firstLine="720"/>
        <w:jc w:val="both"/>
        <w:rPr>
          <w:color w:val="000000"/>
        </w:rPr>
      </w:pPr>
      <w:r>
        <w:rPr>
          <w:rFonts w:eastAsia="Arial" w:cs="Arial"/>
          <w:color w:val="000000"/>
        </w:rPr>
        <w:t>(C) He or she provides proof acceptable to the State Superintendent that his or her spouse is assigned to a duty station in this state or at a military installation within 50 air miles of the West Virginia border and that he or she is also assigned to a duty station in this state or at a military installation within 50 air miles of the West Virginia border under his or her spouse’s official active duty military orders.</w:t>
      </w:r>
    </w:p>
    <w:p w14:paraId="5868CE66" w14:textId="77777777" w:rsidR="003C6C3E" w:rsidRDefault="003C6C3E" w:rsidP="003C6C3E">
      <w:pPr>
        <w:widowControl w:val="0"/>
        <w:pBdr>
          <w:top w:val="nil"/>
          <w:left w:val="nil"/>
          <w:bottom w:val="nil"/>
          <w:right w:val="nil"/>
          <w:between w:val="nil"/>
        </w:pBdr>
        <w:ind w:firstLine="720"/>
        <w:jc w:val="both"/>
        <w:rPr>
          <w:color w:val="000000"/>
        </w:rPr>
      </w:pPr>
      <w:r>
        <w:rPr>
          <w:rFonts w:eastAsia="Arial" w:cs="Arial"/>
          <w:color w:val="000000"/>
        </w:rPr>
        <w:t>(2) The State Superintendent shall deny a temporary teaching certificate to an individual described in paragraph (1) of this subdivision for fraud, material misrepresentation or concealment in the person’s application for a temporary teaching certificate or for a conviction for which an individual’s teaching certificate may be revoked under §18A-3-6 of this code.</w:t>
      </w:r>
    </w:p>
    <w:p w14:paraId="47C2FC7D" w14:textId="77777777" w:rsidR="003C6C3E" w:rsidRDefault="003C6C3E" w:rsidP="003C6C3E">
      <w:pPr>
        <w:widowControl w:val="0"/>
        <w:pBdr>
          <w:top w:val="nil"/>
          <w:left w:val="nil"/>
          <w:bottom w:val="nil"/>
          <w:right w:val="nil"/>
          <w:between w:val="nil"/>
        </w:pBdr>
        <w:ind w:firstLine="720"/>
        <w:jc w:val="both"/>
        <w:rPr>
          <w:color w:val="000000"/>
        </w:rPr>
      </w:pPr>
      <w:r>
        <w:rPr>
          <w:rFonts w:eastAsia="Arial" w:cs="Arial"/>
          <w:color w:val="000000"/>
        </w:rPr>
        <w:t>(3) A temporary teaching certificate issued under paragraph (1) of this subdivision is valid for one year and may be renewed for additional one-year terms if the State Superintendent determines the individual holding the temporary teaching certificate continues to meet the requirements of paragraph (1) of this subdivision. The State Superintendent may revoke a temporary teaching certificate for a conviction for which an individual’s teaching certificate may be revoked under §18A-3-6 of this code.</w:t>
      </w:r>
    </w:p>
    <w:p w14:paraId="1E5D34A8" w14:textId="77777777" w:rsidR="003C6C3E" w:rsidRDefault="003C6C3E" w:rsidP="003C6C3E">
      <w:pPr>
        <w:widowControl w:val="0"/>
        <w:pBdr>
          <w:top w:val="nil"/>
          <w:left w:val="nil"/>
          <w:bottom w:val="nil"/>
          <w:right w:val="nil"/>
          <w:between w:val="nil"/>
        </w:pBdr>
        <w:ind w:firstLine="720"/>
        <w:jc w:val="both"/>
        <w:rPr>
          <w:color w:val="000000"/>
        </w:rPr>
      </w:pPr>
      <w:r>
        <w:rPr>
          <w:rFonts w:eastAsia="Arial" w:cs="Arial"/>
          <w:color w:val="000000"/>
        </w:rPr>
        <w:t>(h) Notwithstanding the provisions of subsection (a)(3)(B) of this section, teachers with a bachelor’s degree and 10 years teaching experience, with a valid teaching certificate, in good standing, without any unsatisfactory evaluations will be able to apply for and receive a permanent teaching certificate in West Virginia without having to take any additional course work. This subsection shall be effective from passage.</w:t>
      </w:r>
    </w:p>
    <w:p w14:paraId="0D3990DD" w14:textId="7D55480C" w:rsidR="006865E9" w:rsidRPr="0046570C" w:rsidRDefault="00CF1DCA" w:rsidP="00CC1F3B">
      <w:pPr>
        <w:pStyle w:val="Note"/>
        <w:rPr>
          <w:color w:val="auto"/>
        </w:rPr>
      </w:pPr>
      <w:r w:rsidRPr="00A869BF">
        <w:rPr>
          <w:color w:val="auto"/>
        </w:rPr>
        <w:t xml:space="preserve">NOTE: </w:t>
      </w:r>
      <w:r w:rsidR="003C6C3E">
        <w:rPr>
          <w:rFonts w:eastAsia="Arial" w:cs="Arial"/>
          <w:szCs w:val="20"/>
        </w:rPr>
        <w:t>The purpose of this bill is to establish the Logic for Living curriculum in public schools for grades seven through ten, with phased implementation and involvement of the Washington Center for Civics, Culture, and Statesmanship at West Virginia University</w:t>
      </w:r>
      <w:r w:rsidR="0028770D" w:rsidRPr="0046570C">
        <w:rPr>
          <w:color w:val="auto"/>
        </w:rPr>
        <w:t>.</w:t>
      </w:r>
    </w:p>
    <w:p w14:paraId="74773743" w14:textId="77777777" w:rsidR="006865E9" w:rsidRPr="00A869BF" w:rsidRDefault="00AE48A0" w:rsidP="00CC1F3B">
      <w:pPr>
        <w:pStyle w:val="Note"/>
        <w:rPr>
          <w:color w:val="auto"/>
        </w:rPr>
      </w:pPr>
      <w:r w:rsidRPr="0046570C">
        <w:rPr>
          <w:color w:val="auto"/>
        </w:rPr>
        <w:t>Strike-throughs indicate language that would be stricken from a heading or the present law</w:t>
      </w:r>
      <w:r w:rsidRPr="00A869BF">
        <w:rPr>
          <w:color w:val="auto"/>
        </w:rPr>
        <w:t xml:space="preserve"> and underscoring indicates new language that would be added.</w:t>
      </w:r>
    </w:p>
    <w:sectPr w:rsidR="006865E9" w:rsidRPr="00A869BF" w:rsidSect="007B7401">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8AF70" w14:textId="77777777" w:rsidR="00135C09" w:rsidRPr="00B844FE" w:rsidRDefault="00135C09" w:rsidP="00B844FE">
      <w:r>
        <w:separator/>
      </w:r>
    </w:p>
  </w:endnote>
  <w:endnote w:type="continuationSeparator" w:id="0">
    <w:p w14:paraId="46B45F5C" w14:textId="77777777" w:rsidR="00135C09" w:rsidRPr="00B844FE" w:rsidRDefault="00135C0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A11E8" w14:textId="77777777" w:rsidR="007666C3" w:rsidRDefault="007666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6697310"/>
      <w:docPartObj>
        <w:docPartGallery w:val="Page Numbers (Bottom of Page)"/>
        <w:docPartUnique/>
      </w:docPartObj>
    </w:sdtPr>
    <w:sdtEndPr>
      <w:rPr>
        <w:noProof/>
      </w:rPr>
    </w:sdtEndPr>
    <w:sdtContent>
      <w:p w14:paraId="246E11FD" w14:textId="6894007E" w:rsidR="000E1714" w:rsidRDefault="000E171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454F544" w14:textId="77777777" w:rsidR="000E1714" w:rsidRDefault="000E17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CB9C7" w14:textId="77777777" w:rsidR="002B65E8" w:rsidRPr="00383905" w:rsidRDefault="002B65E8" w:rsidP="00383905">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F3C1E" w14:textId="77777777" w:rsidR="00135C09" w:rsidRPr="00B844FE" w:rsidRDefault="00135C09" w:rsidP="00B844FE">
      <w:r>
        <w:separator/>
      </w:r>
    </w:p>
  </w:footnote>
  <w:footnote w:type="continuationSeparator" w:id="0">
    <w:p w14:paraId="7E1212EA" w14:textId="77777777" w:rsidR="00135C09" w:rsidRPr="00B844FE" w:rsidRDefault="00135C0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2E99D" w14:textId="77777777" w:rsidR="007666C3" w:rsidRDefault="007666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F5B11" w14:textId="024101F0" w:rsidR="000E1714" w:rsidRDefault="000E1714">
    <w:pPr>
      <w:pStyle w:val="Header"/>
    </w:pPr>
    <w:r>
      <w:t>Intr. HB</w:t>
    </w:r>
    <w:r>
      <w:tab/>
    </w:r>
    <w:r>
      <w:tab/>
      <w:t>2026R2674</w:t>
    </w:r>
    <w:r w:rsidR="007666C3">
      <w:t>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9CE40" w14:textId="77777777" w:rsidR="007666C3" w:rsidRDefault="007666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993244134">
    <w:abstractNumId w:val="0"/>
  </w:num>
  <w:num w:numId="2" w16cid:durableId="383722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I0MjexNDQzNjUwsLRQ0lEKTi0uzszPAykwrAUAIdobJSwAAAA="/>
  </w:docVars>
  <w:rsids>
    <w:rsidRoot w:val="000E3912"/>
    <w:rsid w:val="0000526A"/>
    <w:rsid w:val="000573A9"/>
    <w:rsid w:val="000826C6"/>
    <w:rsid w:val="00085D22"/>
    <w:rsid w:val="0009028C"/>
    <w:rsid w:val="000C5C77"/>
    <w:rsid w:val="000D4A7B"/>
    <w:rsid w:val="000E1714"/>
    <w:rsid w:val="000E2CE3"/>
    <w:rsid w:val="000E3912"/>
    <w:rsid w:val="000E5F19"/>
    <w:rsid w:val="000E700D"/>
    <w:rsid w:val="000F41C0"/>
    <w:rsid w:val="0010070F"/>
    <w:rsid w:val="00135C09"/>
    <w:rsid w:val="00145FAD"/>
    <w:rsid w:val="0015112E"/>
    <w:rsid w:val="001552E7"/>
    <w:rsid w:val="001566B4"/>
    <w:rsid w:val="001B0101"/>
    <w:rsid w:val="001C0273"/>
    <w:rsid w:val="001C279E"/>
    <w:rsid w:val="001D459E"/>
    <w:rsid w:val="00214AE9"/>
    <w:rsid w:val="00216DB0"/>
    <w:rsid w:val="00237C62"/>
    <w:rsid w:val="0027011C"/>
    <w:rsid w:val="00274200"/>
    <w:rsid w:val="00275740"/>
    <w:rsid w:val="00281944"/>
    <w:rsid w:val="002828E8"/>
    <w:rsid w:val="002846B6"/>
    <w:rsid w:val="0028770D"/>
    <w:rsid w:val="002A0269"/>
    <w:rsid w:val="002B0FEB"/>
    <w:rsid w:val="002B65E8"/>
    <w:rsid w:val="00303684"/>
    <w:rsid w:val="003042DE"/>
    <w:rsid w:val="003143F5"/>
    <w:rsid w:val="00314854"/>
    <w:rsid w:val="00352C6A"/>
    <w:rsid w:val="00381458"/>
    <w:rsid w:val="00394191"/>
    <w:rsid w:val="003C496F"/>
    <w:rsid w:val="003C49B5"/>
    <w:rsid w:val="003C51CD"/>
    <w:rsid w:val="003C6C3E"/>
    <w:rsid w:val="004077F0"/>
    <w:rsid w:val="004173DC"/>
    <w:rsid w:val="004368E0"/>
    <w:rsid w:val="0046172A"/>
    <w:rsid w:val="0046570C"/>
    <w:rsid w:val="00474B19"/>
    <w:rsid w:val="004A0BB5"/>
    <w:rsid w:val="004A310C"/>
    <w:rsid w:val="004C13DD"/>
    <w:rsid w:val="004E3441"/>
    <w:rsid w:val="00502F09"/>
    <w:rsid w:val="00523668"/>
    <w:rsid w:val="00525D2E"/>
    <w:rsid w:val="00525D3F"/>
    <w:rsid w:val="005378A3"/>
    <w:rsid w:val="00552227"/>
    <w:rsid w:val="005755B3"/>
    <w:rsid w:val="00595305"/>
    <w:rsid w:val="005A48FF"/>
    <w:rsid w:val="005A5366"/>
    <w:rsid w:val="005B2DD2"/>
    <w:rsid w:val="005C10AF"/>
    <w:rsid w:val="005D050B"/>
    <w:rsid w:val="005D4266"/>
    <w:rsid w:val="005F484A"/>
    <w:rsid w:val="00602DA6"/>
    <w:rsid w:val="00637E73"/>
    <w:rsid w:val="006865E9"/>
    <w:rsid w:val="00691F3E"/>
    <w:rsid w:val="00694BFB"/>
    <w:rsid w:val="006A106B"/>
    <w:rsid w:val="006A320D"/>
    <w:rsid w:val="006B47FD"/>
    <w:rsid w:val="006B61EF"/>
    <w:rsid w:val="006C523D"/>
    <w:rsid w:val="006C69F0"/>
    <w:rsid w:val="006D4036"/>
    <w:rsid w:val="006D6945"/>
    <w:rsid w:val="00705B54"/>
    <w:rsid w:val="00722408"/>
    <w:rsid w:val="00741355"/>
    <w:rsid w:val="007666C3"/>
    <w:rsid w:val="00787E8F"/>
    <w:rsid w:val="00793BE2"/>
    <w:rsid w:val="00797A52"/>
    <w:rsid w:val="007A5259"/>
    <w:rsid w:val="007A595F"/>
    <w:rsid w:val="007A7081"/>
    <w:rsid w:val="007B7401"/>
    <w:rsid w:val="007F1CF5"/>
    <w:rsid w:val="00801537"/>
    <w:rsid w:val="00812E82"/>
    <w:rsid w:val="00834594"/>
    <w:rsid w:val="00834EDE"/>
    <w:rsid w:val="00852AD4"/>
    <w:rsid w:val="00865769"/>
    <w:rsid w:val="008736AA"/>
    <w:rsid w:val="008A5CF1"/>
    <w:rsid w:val="008C035F"/>
    <w:rsid w:val="008D275D"/>
    <w:rsid w:val="008E3041"/>
    <w:rsid w:val="008F7A03"/>
    <w:rsid w:val="00907DE2"/>
    <w:rsid w:val="00933271"/>
    <w:rsid w:val="00940D21"/>
    <w:rsid w:val="009729B9"/>
    <w:rsid w:val="00975ECC"/>
    <w:rsid w:val="00980327"/>
    <w:rsid w:val="00984FBE"/>
    <w:rsid w:val="00986478"/>
    <w:rsid w:val="009931E0"/>
    <w:rsid w:val="009B41CD"/>
    <w:rsid w:val="009B5557"/>
    <w:rsid w:val="009C58B8"/>
    <w:rsid w:val="009D09B4"/>
    <w:rsid w:val="009F0D51"/>
    <w:rsid w:val="009F1067"/>
    <w:rsid w:val="00A31E01"/>
    <w:rsid w:val="00A43356"/>
    <w:rsid w:val="00A527AD"/>
    <w:rsid w:val="00A57EEE"/>
    <w:rsid w:val="00A718CF"/>
    <w:rsid w:val="00A73917"/>
    <w:rsid w:val="00A869BF"/>
    <w:rsid w:val="00A97CE5"/>
    <w:rsid w:val="00AB617E"/>
    <w:rsid w:val="00AE48A0"/>
    <w:rsid w:val="00AE61BE"/>
    <w:rsid w:val="00AF091A"/>
    <w:rsid w:val="00B1216B"/>
    <w:rsid w:val="00B147AA"/>
    <w:rsid w:val="00B16F25"/>
    <w:rsid w:val="00B24422"/>
    <w:rsid w:val="00B30A6F"/>
    <w:rsid w:val="00B314AC"/>
    <w:rsid w:val="00B327C3"/>
    <w:rsid w:val="00B341CC"/>
    <w:rsid w:val="00B366BF"/>
    <w:rsid w:val="00B44234"/>
    <w:rsid w:val="00B4672E"/>
    <w:rsid w:val="00B6619A"/>
    <w:rsid w:val="00B66B81"/>
    <w:rsid w:val="00B71935"/>
    <w:rsid w:val="00B80C20"/>
    <w:rsid w:val="00B844FE"/>
    <w:rsid w:val="00B86B4F"/>
    <w:rsid w:val="00B94EE2"/>
    <w:rsid w:val="00BB3B70"/>
    <w:rsid w:val="00BC562B"/>
    <w:rsid w:val="00BF4214"/>
    <w:rsid w:val="00C1320F"/>
    <w:rsid w:val="00C20997"/>
    <w:rsid w:val="00C33014"/>
    <w:rsid w:val="00C33434"/>
    <w:rsid w:val="00C34869"/>
    <w:rsid w:val="00C42EB6"/>
    <w:rsid w:val="00C85096"/>
    <w:rsid w:val="00C877CF"/>
    <w:rsid w:val="00CA3C3A"/>
    <w:rsid w:val="00CB20EF"/>
    <w:rsid w:val="00CB3A2D"/>
    <w:rsid w:val="00CC1F3B"/>
    <w:rsid w:val="00CD12CB"/>
    <w:rsid w:val="00CD36CF"/>
    <w:rsid w:val="00CF1DCA"/>
    <w:rsid w:val="00D27AA0"/>
    <w:rsid w:val="00D43B2E"/>
    <w:rsid w:val="00D50313"/>
    <w:rsid w:val="00D579FC"/>
    <w:rsid w:val="00D63C23"/>
    <w:rsid w:val="00D81C16"/>
    <w:rsid w:val="00DC03BD"/>
    <w:rsid w:val="00DC2E17"/>
    <w:rsid w:val="00DC7159"/>
    <w:rsid w:val="00DD2254"/>
    <w:rsid w:val="00DE526B"/>
    <w:rsid w:val="00DF199D"/>
    <w:rsid w:val="00E01542"/>
    <w:rsid w:val="00E30FD5"/>
    <w:rsid w:val="00E365F1"/>
    <w:rsid w:val="00E47164"/>
    <w:rsid w:val="00E62F48"/>
    <w:rsid w:val="00E65C9C"/>
    <w:rsid w:val="00E76473"/>
    <w:rsid w:val="00E831B3"/>
    <w:rsid w:val="00E87C71"/>
    <w:rsid w:val="00E911F4"/>
    <w:rsid w:val="00E93AA3"/>
    <w:rsid w:val="00E95FBC"/>
    <w:rsid w:val="00EE70CB"/>
    <w:rsid w:val="00F033C0"/>
    <w:rsid w:val="00F22B7B"/>
    <w:rsid w:val="00F23825"/>
    <w:rsid w:val="00F41CA2"/>
    <w:rsid w:val="00F443C0"/>
    <w:rsid w:val="00F62EFB"/>
    <w:rsid w:val="00F65F70"/>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1C547D"/>
  <w15:chartTrackingRefBased/>
  <w15:docId w15:val="{4A7D61AA-2965-4016-9D5A-B942301DE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5D050B"/>
    <w:rPr>
      <w:rFonts w:eastAsia="Calibri"/>
      <w:b/>
      <w:caps/>
      <w:color w:val="000000"/>
      <w:sz w:val="24"/>
    </w:rPr>
  </w:style>
  <w:style w:type="paragraph" w:styleId="BalloonText">
    <w:name w:val="Balloon Text"/>
    <w:basedOn w:val="Normal"/>
    <w:link w:val="BalloonTextChar"/>
    <w:uiPriority w:val="99"/>
    <w:semiHidden/>
    <w:unhideWhenUsed/>
    <w:locked/>
    <w:rsid w:val="00AF091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091A"/>
    <w:rPr>
      <w:rFonts w:ascii="Segoe UI" w:hAnsi="Segoe UI" w:cs="Segoe UI"/>
      <w:sz w:val="18"/>
      <w:szCs w:val="18"/>
    </w:rPr>
  </w:style>
  <w:style w:type="character" w:customStyle="1" w:styleId="SectionBodyChar">
    <w:name w:val="Section Body Char"/>
    <w:link w:val="SectionBody"/>
    <w:rsid w:val="00281944"/>
    <w:rPr>
      <w:rFonts w:eastAsia="Calibri"/>
      <w:color w:val="000000"/>
    </w:rPr>
  </w:style>
  <w:style w:type="character" w:customStyle="1" w:styleId="SectionHeadingChar">
    <w:name w:val="Section Heading Char"/>
    <w:link w:val="SectionHeading"/>
    <w:rsid w:val="00281944"/>
    <w:rPr>
      <w:rFonts w:eastAsia="Calibri"/>
      <w:b/>
      <w:color w:val="000000"/>
    </w:rPr>
  </w:style>
  <w:style w:type="character" w:customStyle="1" w:styleId="ChapterHeadingChar">
    <w:name w:val="Chapter Heading Char"/>
    <w:link w:val="ChapterHeading"/>
    <w:rsid w:val="007B7401"/>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473095">
      <w:bodyDiv w:val="1"/>
      <w:marLeft w:val="0"/>
      <w:marRight w:val="0"/>
      <w:marTop w:val="0"/>
      <w:marBottom w:val="0"/>
      <w:divBdr>
        <w:top w:val="none" w:sz="0" w:space="0" w:color="auto"/>
        <w:left w:val="none" w:sz="0" w:space="0" w:color="auto"/>
        <w:bottom w:val="none" w:sz="0" w:space="0" w:color="auto"/>
        <w:right w:val="none" w:sz="0" w:space="0" w:color="auto"/>
      </w:divBdr>
    </w:div>
    <w:div w:id="779374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826C6"/>
    <w:rsid w:val="000D4A7B"/>
    <w:rsid w:val="00153615"/>
    <w:rsid w:val="00161453"/>
    <w:rsid w:val="001C2ABA"/>
    <w:rsid w:val="00214AE9"/>
    <w:rsid w:val="00525D3F"/>
    <w:rsid w:val="005755B3"/>
    <w:rsid w:val="005A48FF"/>
    <w:rsid w:val="006B47FD"/>
    <w:rsid w:val="00722408"/>
    <w:rsid w:val="00793BE2"/>
    <w:rsid w:val="00852AD4"/>
    <w:rsid w:val="00940D21"/>
    <w:rsid w:val="00A97CE5"/>
    <w:rsid w:val="00B511AC"/>
    <w:rsid w:val="00C877CF"/>
    <w:rsid w:val="00CA3C3A"/>
    <w:rsid w:val="00D50313"/>
    <w:rsid w:val="00D63C23"/>
    <w:rsid w:val="00E82F0D"/>
    <w:rsid w:val="00E93AA3"/>
    <w:rsid w:val="00EA0F81"/>
    <w:rsid w:val="00F033C0"/>
    <w:rsid w:val="00F31A91"/>
    <w:rsid w:val="00F65F70"/>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3584C-296A-469F-8692-F088C96AB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2881</Words>
  <Characters>16425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Sam Rowe</cp:lastModifiedBy>
  <cp:revision>2</cp:revision>
  <cp:lastPrinted>2020-01-18T14:27:00Z</cp:lastPrinted>
  <dcterms:created xsi:type="dcterms:W3CDTF">2026-02-10T12:03:00Z</dcterms:created>
  <dcterms:modified xsi:type="dcterms:W3CDTF">2026-02-10T12:03:00Z</dcterms:modified>
</cp:coreProperties>
</file>