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178F" w14:textId="77777777" w:rsidR="00FE067E" w:rsidRDefault="003C6034" w:rsidP="00CC1F3B">
      <w:pPr>
        <w:pStyle w:val="TitlePageOrigin"/>
      </w:pPr>
      <w:r>
        <w:rPr>
          <w:caps w:val="0"/>
        </w:rPr>
        <w:t>WEST VIRGINIA LEGISLATURE</w:t>
      </w:r>
    </w:p>
    <w:p w14:paraId="3873A86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10875B" w14:textId="77777777" w:rsidR="00CD36CF" w:rsidRDefault="00B81D22" w:rsidP="00CC1F3B">
      <w:pPr>
        <w:pStyle w:val="TitlePageBillPrefix"/>
      </w:pPr>
      <w:sdt>
        <w:sdtPr>
          <w:tag w:val="IntroDate"/>
          <w:id w:val="-1236936958"/>
          <w:placeholder>
            <w:docPart w:val="2422D2A7D3B0405CBF33C0F97F6ACA7C"/>
          </w:placeholder>
          <w:text/>
        </w:sdtPr>
        <w:sdtEndPr/>
        <w:sdtContent>
          <w:r w:rsidR="00AE48A0">
            <w:t>Introduced</w:t>
          </w:r>
        </w:sdtContent>
      </w:sdt>
    </w:p>
    <w:p w14:paraId="3D258547" w14:textId="2FAE7317" w:rsidR="00CD36CF" w:rsidRDefault="00B81D22" w:rsidP="00CC1F3B">
      <w:pPr>
        <w:pStyle w:val="BillNumber"/>
      </w:pPr>
      <w:sdt>
        <w:sdtPr>
          <w:tag w:val="Chamber"/>
          <w:id w:val="893011969"/>
          <w:lock w:val="sdtLocked"/>
          <w:placeholder>
            <w:docPart w:val="8B05B6FCD2AF45E386170ACE667163EE"/>
          </w:placeholder>
          <w:dropDownList>
            <w:listItem w:displayText="House" w:value="House"/>
            <w:listItem w:displayText="Senate" w:value="Senate"/>
          </w:dropDownList>
        </w:sdtPr>
        <w:sdtEndPr/>
        <w:sdtContent>
          <w:r w:rsidR="00A804E0">
            <w:t>Senate</w:t>
          </w:r>
        </w:sdtContent>
      </w:sdt>
      <w:r w:rsidR="00303684">
        <w:t xml:space="preserve"> </w:t>
      </w:r>
      <w:r w:rsidR="00CD36CF">
        <w:t xml:space="preserve">Bill </w:t>
      </w:r>
      <w:sdt>
        <w:sdtPr>
          <w:tag w:val="BNum"/>
          <w:id w:val="1645317809"/>
          <w:lock w:val="sdtLocked"/>
          <w:placeholder>
            <w:docPart w:val="36D30483A96D4EAB97107CD89F2E60AB"/>
          </w:placeholder>
          <w:text/>
        </w:sdtPr>
        <w:sdtEndPr/>
        <w:sdtContent>
          <w:r w:rsidR="00203E9D">
            <w:t>1066</w:t>
          </w:r>
        </w:sdtContent>
      </w:sdt>
    </w:p>
    <w:p w14:paraId="6376B8C0" w14:textId="028E36E4" w:rsidR="00CD36CF" w:rsidRDefault="00CD36CF" w:rsidP="00CC1F3B">
      <w:pPr>
        <w:pStyle w:val="Sponsors"/>
      </w:pPr>
      <w:r>
        <w:t xml:space="preserve">By </w:t>
      </w:r>
      <w:sdt>
        <w:sdtPr>
          <w:tag w:val="Sponsors"/>
          <w:id w:val="1589585889"/>
          <w:placeholder>
            <w:docPart w:val="AC9BB39A90AB4BFB9589E5E607557A63"/>
          </w:placeholder>
          <w:text w:multiLine="1"/>
        </w:sdtPr>
        <w:sdtEndPr/>
        <w:sdtContent>
          <w:r w:rsidR="00A804E0">
            <w:t>Senator Woodrum</w:t>
          </w:r>
        </w:sdtContent>
      </w:sdt>
    </w:p>
    <w:p w14:paraId="5C9A9449" w14:textId="438BFBA7" w:rsidR="00E831B3" w:rsidRDefault="00CD36CF" w:rsidP="00CC1F3B">
      <w:pPr>
        <w:pStyle w:val="References"/>
      </w:pPr>
      <w:r>
        <w:t>[</w:t>
      </w:r>
      <w:sdt>
        <w:sdtPr>
          <w:tag w:val="References"/>
          <w:id w:val="-1043047873"/>
          <w:placeholder>
            <w:docPart w:val="117DFC8CAA7142A9B10CF9D31A9B7D31"/>
          </w:placeholder>
          <w:text w:multiLine="1"/>
        </w:sdtPr>
        <w:sdtEndPr/>
        <w:sdtContent>
          <w:r w:rsidR="00093AB0">
            <w:t>Introduced</w:t>
          </w:r>
          <w:r w:rsidR="00203E9D">
            <w:t xml:space="preserve"> February 23, 2026</w:t>
          </w:r>
          <w:r w:rsidR="00093AB0">
            <w:t>; referred</w:t>
          </w:r>
          <w:r w:rsidR="00093AB0">
            <w:br/>
            <w:t xml:space="preserve">to the Committee on </w:t>
          </w:r>
          <w:r w:rsidR="00B81D22">
            <w:t>the Judiciary</w:t>
          </w:r>
        </w:sdtContent>
      </w:sdt>
      <w:r>
        <w:t>]</w:t>
      </w:r>
    </w:p>
    <w:p w14:paraId="31379BFF" w14:textId="3901E9B3" w:rsidR="00303684" w:rsidRDefault="0000526A" w:rsidP="00CC1F3B">
      <w:pPr>
        <w:pStyle w:val="TitleSection"/>
      </w:pPr>
      <w:r>
        <w:lastRenderedPageBreak/>
        <w:t>A BILL</w:t>
      </w:r>
      <w:r w:rsidR="00A804E0">
        <w:t xml:space="preserve"> </w:t>
      </w:r>
      <w:r w:rsidR="00A804E0" w:rsidRPr="002D046C">
        <w:rPr>
          <w:rFonts w:cs="Arial"/>
        </w:rPr>
        <w:t xml:space="preserve">to amend the </w:t>
      </w:r>
      <w:r w:rsidR="00635E92">
        <w:rPr>
          <w:rFonts w:cs="Arial"/>
        </w:rPr>
        <w:t>C</w:t>
      </w:r>
      <w:r w:rsidR="00A804E0" w:rsidRPr="002D046C">
        <w:rPr>
          <w:rFonts w:cs="Arial"/>
        </w:rPr>
        <w:t xml:space="preserve">ode of West Virginia, 1931, as amended, by adding a new article, designated §37-13B-1, §37-13B-2, §37-13B-3, §37-13B-4, §37-13B-5, §37-13B-6, §37-13B-7, §37-13B-8, §37-13B-9, §37-13B-10, </w:t>
      </w:r>
      <w:r w:rsidR="00C317F2" w:rsidRPr="002D046C">
        <w:rPr>
          <w:rFonts w:cs="Arial"/>
        </w:rPr>
        <w:t>§37-13B-1</w:t>
      </w:r>
      <w:r w:rsidR="00C317F2">
        <w:rPr>
          <w:rFonts w:cs="Arial"/>
        </w:rPr>
        <w:t>1</w:t>
      </w:r>
      <w:r w:rsidR="00A804E0" w:rsidRPr="002D046C">
        <w:rPr>
          <w:rFonts w:cs="Arial"/>
        </w:rPr>
        <w:t xml:space="preserve">, §37-13B-12, §37-13B-13, </w:t>
      </w:r>
      <w:r w:rsidR="00F42C1D" w:rsidRPr="002D046C">
        <w:rPr>
          <w:rFonts w:cs="Arial"/>
        </w:rPr>
        <w:t>§37-13B-1</w:t>
      </w:r>
      <w:r w:rsidR="00F42C1D">
        <w:rPr>
          <w:rFonts w:cs="Arial"/>
        </w:rPr>
        <w:t>4</w:t>
      </w:r>
      <w:r w:rsidR="00A804E0" w:rsidRPr="002D046C">
        <w:rPr>
          <w:rFonts w:cs="Arial"/>
        </w:rPr>
        <w:t>,</w:t>
      </w:r>
      <w:r w:rsidR="00C317F2">
        <w:rPr>
          <w:rFonts w:cs="Arial"/>
        </w:rPr>
        <w:t xml:space="preserve"> </w:t>
      </w:r>
      <w:r w:rsidR="00F42C1D" w:rsidRPr="002D046C">
        <w:rPr>
          <w:rFonts w:cs="Arial"/>
        </w:rPr>
        <w:t>§37-13B-1</w:t>
      </w:r>
      <w:r w:rsidR="00F42C1D">
        <w:rPr>
          <w:rFonts w:cs="Arial"/>
        </w:rPr>
        <w:t>5</w:t>
      </w:r>
      <w:r w:rsidR="00A804E0" w:rsidRPr="002D046C">
        <w:rPr>
          <w:rFonts w:cs="Arial"/>
        </w:rPr>
        <w:t>,</w:t>
      </w:r>
      <w:r w:rsidR="00C317F2">
        <w:rPr>
          <w:rFonts w:cs="Arial"/>
        </w:rPr>
        <w:t xml:space="preserve"> </w:t>
      </w:r>
      <w:r w:rsidR="00A804E0" w:rsidRPr="002D046C">
        <w:rPr>
          <w:rFonts w:cs="Arial"/>
        </w:rPr>
        <w:t>§37-13B-16,</w:t>
      </w:r>
      <w:r w:rsidR="00C317F2">
        <w:rPr>
          <w:rFonts w:cs="Arial"/>
        </w:rPr>
        <w:t xml:space="preserve"> </w:t>
      </w:r>
      <w:r w:rsidR="00F42C1D" w:rsidRPr="002D046C">
        <w:rPr>
          <w:rFonts w:cs="Arial"/>
        </w:rPr>
        <w:t>§37-13B-1</w:t>
      </w:r>
      <w:r w:rsidR="00F42C1D">
        <w:rPr>
          <w:rFonts w:cs="Arial"/>
        </w:rPr>
        <w:t>7</w:t>
      </w:r>
      <w:r w:rsidR="00A804E0" w:rsidRPr="00E93120">
        <w:rPr>
          <w:rFonts w:cs="Arial"/>
          <w:b/>
          <w:bCs/>
        </w:rPr>
        <w:t xml:space="preserve">, </w:t>
      </w:r>
      <w:r w:rsidR="00E93120" w:rsidRPr="00E93120">
        <w:rPr>
          <w:rFonts w:cs="Arial"/>
        </w:rPr>
        <w:t>§37-13B-</w:t>
      </w:r>
      <w:r w:rsidR="00E93120" w:rsidRPr="00ED492C">
        <w:rPr>
          <w:rFonts w:cs="Arial"/>
        </w:rPr>
        <w:t>18</w:t>
      </w:r>
      <w:r w:rsidR="00203E9D">
        <w:rPr>
          <w:rFonts w:cs="Arial"/>
        </w:rPr>
        <w:t>,</w:t>
      </w:r>
      <w:r w:rsidR="00E93120" w:rsidRPr="00ED492C">
        <w:rPr>
          <w:rFonts w:cs="Arial"/>
        </w:rPr>
        <w:t xml:space="preserve"> and §37-13B-19</w:t>
      </w:r>
      <w:r w:rsidR="00A804E0" w:rsidRPr="00ED492C">
        <w:rPr>
          <w:rFonts w:cs="Arial"/>
        </w:rPr>
        <w:t>, relating</w:t>
      </w:r>
      <w:r w:rsidR="00A804E0" w:rsidRPr="002D046C">
        <w:rPr>
          <w:rFonts w:cs="Arial"/>
        </w:rPr>
        <w:t xml:space="preserve"> to cemeteries and burial grounds; the protection of burial rights and lot ownership; ensuring the continuity of responsibility for cemetery care, prevention, abandonment</w:t>
      </w:r>
      <w:r w:rsidR="00203E9D">
        <w:rPr>
          <w:rFonts w:cs="Arial"/>
        </w:rPr>
        <w:t>,</w:t>
      </w:r>
      <w:r w:rsidR="00A804E0" w:rsidRPr="002D046C">
        <w:rPr>
          <w:rFonts w:cs="Arial"/>
        </w:rPr>
        <w:t xml:space="preserve"> and evasion of cemetery obligations; burial rights and cemetery operations; cemetery financial responsibility and continuity; endangered and abandoned cemeteries protection; prohibitions and enforcement; and authority of the Attorney General.</w:t>
      </w:r>
    </w:p>
    <w:p w14:paraId="3D68598F" w14:textId="77777777" w:rsidR="00303684" w:rsidRDefault="00303684" w:rsidP="00CC1F3B">
      <w:pPr>
        <w:pStyle w:val="EnactingClause"/>
      </w:pPr>
      <w:r>
        <w:t>Be it enacted by the Legislature of West Virginia:</w:t>
      </w:r>
    </w:p>
    <w:p w14:paraId="6740873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05588E" w14:textId="77777777" w:rsidR="00A804E0" w:rsidRPr="00ED492C" w:rsidRDefault="00A804E0" w:rsidP="00ED492C">
      <w:pPr>
        <w:pStyle w:val="ArticleHeading"/>
        <w:rPr>
          <w:u w:val="single"/>
        </w:rPr>
      </w:pPr>
      <w:r w:rsidRPr="00ED492C">
        <w:rPr>
          <w:u w:val="single"/>
        </w:rPr>
        <w:t>ARTICLE 13B.  CEMETERIES: RIGHTS, CONTINUITY, AND PROTECTION.</w:t>
      </w:r>
    </w:p>
    <w:p w14:paraId="5B2301AC" w14:textId="77777777" w:rsidR="00A804E0" w:rsidRPr="00325475" w:rsidRDefault="00A804E0" w:rsidP="00A804E0">
      <w:pPr>
        <w:suppressLineNumbers/>
        <w:ind w:left="720" w:hanging="720"/>
        <w:jc w:val="both"/>
        <w:outlineLvl w:val="3"/>
        <w:rPr>
          <w:u w:val="single"/>
        </w:rPr>
      </w:pPr>
      <w:r w:rsidRPr="00325475">
        <w:rPr>
          <w:rFonts w:cs="Arial"/>
          <w:b/>
          <w:u w:val="single"/>
        </w:rPr>
        <w:t>§37-13B-1. Legislative findings and intent</w:t>
      </w:r>
      <w:r w:rsidRPr="00325475">
        <w:rPr>
          <w:u w:val="single"/>
        </w:rPr>
        <w:t>.</w:t>
      </w:r>
    </w:p>
    <w:p w14:paraId="69040543" w14:textId="75381AD4" w:rsidR="00A804E0" w:rsidRPr="00325475" w:rsidRDefault="00A804E0" w:rsidP="00A804E0">
      <w:pPr>
        <w:ind w:firstLine="750"/>
        <w:jc w:val="both"/>
        <w:outlineLvl w:val="4"/>
        <w:rPr>
          <w:rFonts w:cs="Arial"/>
          <w:u w:val="single"/>
        </w:rPr>
      </w:pPr>
      <w:r w:rsidRPr="00325475">
        <w:rPr>
          <w:rFonts w:cs="Arial"/>
          <w:u w:val="single"/>
        </w:rPr>
        <w:t xml:space="preserve">The Legislature finds that cemeteries and burial grounds implicate fundamental matters of human dignity, religious observance, family rights, and public trust; that burial lots and grave spaces constitute vested property interests or legally protected rights once conveyed; that unreasonable restrictions on burial access and grave preparation have occurred in certain cemeteries unrelated to public health or safety; that some cemetery owners have abandoned cemeteries through insolvency, dissolution, or strategic withdrawal; that many cemeteries in this state are historic, family, or community cemeteries with no living owner or governing entity; and that the </w:t>
      </w:r>
      <w:r w:rsidR="00635E92">
        <w:rPr>
          <w:rFonts w:cs="Arial"/>
          <w:u w:val="single"/>
        </w:rPr>
        <w:t>s</w:t>
      </w:r>
      <w:r w:rsidRPr="00325475">
        <w:rPr>
          <w:rFonts w:cs="Arial"/>
          <w:u w:val="single"/>
        </w:rPr>
        <w:t>tate of West Virginia has historically intervened to protect burial grounds where no responsible private party exists.</w:t>
      </w:r>
    </w:p>
    <w:p w14:paraId="5A4ADD1D" w14:textId="77777777" w:rsidR="00A804E0" w:rsidRPr="00325475" w:rsidRDefault="00A804E0" w:rsidP="00A804E0">
      <w:pPr>
        <w:ind w:firstLine="750"/>
        <w:jc w:val="both"/>
        <w:rPr>
          <w:rFonts w:cs="Arial"/>
          <w:u w:val="single"/>
        </w:rPr>
      </w:pPr>
      <w:r w:rsidRPr="00325475">
        <w:rPr>
          <w:rFonts w:cs="Arial"/>
          <w:u w:val="single"/>
        </w:rPr>
        <w:t>The purpose of this article is to protect burial rights and lot ownership interests, ensure continuity of responsibility for cemetery care, prevent abandonment and evasion of cemetery obligations, codify state authority to protect abandoned and endangered cemeteries, and provide enforceable standards consistent with constitutional principles.</w:t>
      </w:r>
    </w:p>
    <w:p w14:paraId="05119275"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§37-13B-2. Definitions</w:t>
      </w:r>
      <w:r w:rsidRPr="00325475">
        <w:rPr>
          <w:u w:val="single"/>
        </w:rPr>
        <w:t>.</w:t>
      </w:r>
    </w:p>
    <w:p w14:paraId="0E2C3BB8" w14:textId="77777777" w:rsidR="00A804E0" w:rsidRPr="00325475" w:rsidRDefault="00A804E0" w:rsidP="00A804E0">
      <w:pPr>
        <w:ind w:firstLine="750"/>
        <w:jc w:val="both"/>
        <w:outlineLvl w:val="4"/>
        <w:rPr>
          <w:rFonts w:cs="Arial"/>
          <w:u w:val="single"/>
        </w:rPr>
      </w:pPr>
      <w:r w:rsidRPr="00325475">
        <w:rPr>
          <w:rFonts w:cs="Arial"/>
          <w:u w:val="single"/>
        </w:rPr>
        <w:lastRenderedPageBreak/>
        <w:t>As used in this article:</w:t>
      </w:r>
    </w:p>
    <w:p w14:paraId="51FBB193" w14:textId="61612B60"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Abandoned cemetery</w:t>
      </w:r>
      <w:r>
        <w:rPr>
          <w:rFonts w:cs="Arial"/>
          <w:u w:val="single"/>
        </w:rPr>
        <w:t>"</w:t>
      </w:r>
      <w:r w:rsidR="00A804E0" w:rsidRPr="00325475">
        <w:rPr>
          <w:rFonts w:cs="Arial"/>
          <w:u w:val="single"/>
        </w:rPr>
        <w:t xml:space="preserve"> means a cemetery for which no identifiable or legally responsible owner or governing body exists.</w:t>
      </w:r>
    </w:p>
    <w:p w14:paraId="3FD822ED" w14:textId="37B74CD4"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Cemetery</w:t>
      </w:r>
      <w:r>
        <w:rPr>
          <w:rFonts w:cs="Arial"/>
          <w:u w:val="single"/>
        </w:rPr>
        <w:t>"</w:t>
      </w:r>
      <w:r w:rsidR="00A804E0" w:rsidRPr="00325475">
        <w:rPr>
          <w:rFonts w:cs="Arial"/>
          <w:u w:val="single"/>
        </w:rPr>
        <w:t xml:space="preserve"> means any land or structure used or intended to be used for the interment of human remains.</w:t>
      </w:r>
    </w:p>
    <w:p w14:paraId="61C0C5B9" w14:textId="7004B5DB"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Cemetery operator</w:t>
      </w:r>
      <w:r>
        <w:rPr>
          <w:rFonts w:cs="Arial"/>
          <w:u w:val="single"/>
        </w:rPr>
        <w:t>"</w:t>
      </w:r>
      <w:r w:rsidR="00A804E0" w:rsidRPr="00325475">
        <w:rPr>
          <w:rFonts w:cs="Arial"/>
          <w:u w:val="single"/>
        </w:rPr>
        <w:t xml:space="preserve"> means any person, firm, corporation, association, partnership, or other entity that owns, manages, or controls a cemetery.</w:t>
      </w:r>
    </w:p>
    <w:p w14:paraId="3B6E2C10" w14:textId="5D421785"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Continuing operator</w:t>
      </w:r>
      <w:r>
        <w:rPr>
          <w:rFonts w:cs="Arial"/>
          <w:u w:val="single"/>
        </w:rPr>
        <w:t>"</w:t>
      </w:r>
      <w:r w:rsidR="00A804E0" w:rsidRPr="00325475">
        <w:rPr>
          <w:rFonts w:cs="Arial"/>
          <w:u w:val="single"/>
        </w:rPr>
        <w:t xml:space="preserve"> means any person or entity that exercised </w:t>
      </w:r>
      <w:r w:rsidR="00A804E0" w:rsidRPr="00325475">
        <w:rPr>
          <w:u w:val="single"/>
        </w:rPr>
        <w:t>control over cemetery operations within five years preceding abandonment, insolvency, or dissolution.</w:t>
      </w:r>
    </w:p>
    <w:p w14:paraId="0C9D4432" w14:textId="29FC3EDA"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Endangered cemetery</w:t>
      </w:r>
      <w:r>
        <w:rPr>
          <w:rFonts w:cs="Arial"/>
          <w:u w:val="single"/>
        </w:rPr>
        <w:t>"</w:t>
      </w:r>
      <w:r w:rsidR="00A804E0" w:rsidRPr="00325475">
        <w:rPr>
          <w:rFonts w:cs="Arial"/>
          <w:u w:val="single"/>
        </w:rPr>
        <w:t xml:space="preserve"> means a cemetery threatened by erosion, land movement, flooding, subsidence, or encroachment by public infrastructure.</w:t>
      </w:r>
    </w:p>
    <w:p w14:paraId="084DF89A" w14:textId="34DA2F54"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Grave preparation</w:t>
      </w:r>
      <w:r>
        <w:rPr>
          <w:rFonts w:cs="Arial"/>
          <w:u w:val="single"/>
        </w:rPr>
        <w:t>"</w:t>
      </w:r>
      <w:r w:rsidR="00A804E0" w:rsidRPr="00325475">
        <w:rPr>
          <w:rFonts w:cs="Arial"/>
          <w:u w:val="single"/>
        </w:rPr>
        <w:t xml:space="preserve"> means the opening, closing, or sealing of a grave or burial space.</w:t>
      </w:r>
    </w:p>
    <w:p w14:paraId="3246D588" w14:textId="26DB8807"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Interment</w:t>
      </w:r>
      <w:r>
        <w:rPr>
          <w:rFonts w:cs="Arial"/>
          <w:u w:val="single"/>
        </w:rPr>
        <w:t>"</w:t>
      </w:r>
      <w:r w:rsidR="00A804E0" w:rsidRPr="00325475">
        <w:rPr>
          <w:rFonts w:cs="Arial"/>
          <w:u w:val="single"/>
        </w:rPr>
        <w:t xml:space="preserve"> means the burial or placement of human remains.</w:t>
      </w:r>
    </w:p>
    <w:p w14:paraId="627A94FA" w14:textId="26C4D1E5"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Lot owner</w:t>
      </w:r>
      <w:r>
        <w:rPr>
          <w:rFonts w:cs="Arial"/>
          <w:u w:val="single"/>
        </w:rPr>
        <w:t>"</w:t>
      </w:r>
      <w:r w:rsidR="00A804E0" w:rsidRPr="00325475">
        <w:rPr>
          <w:rFonts w:cs="Arial"/>
          <w:u w:val="single"/>
        </w:rPr>
        <w:t xml:space="preserve"> means a person holding fee title, easement, license, or other vested right of interment in a cemetery lot or grave space.</w:t>
      </w:r>
    </w:p>
    <w:p w14:paraId="13B21B1B" w14:textId="597F720F" w:rsidR="00A804E0" w:rsidRPr="00325475" w:rsidRDefault="001D6A6E" w:rsidP="00A804E0">
      <w:pPr>
        <w:ind w:firstLine="750"/>
        <w:jc w:val="both"/>
        <w:rPr>
          <w:rFonts w:cs="Arial"/>
          <w:u w:val="single"/>
        </w:rPr>
      </w:pPr>
      <w:r>
        <w:rPr>
          <w:rFonts w:cs="Arial"/>
          <w:u w:val="single"/>
        </w:rPr>
        <w:t>"</w:t>
      </w:r>
      <w:r w:rsidR="00A804E0" w:rsidRPr="00325475">
        <w:rPr>
          <w:rFonts w:cs="Arial"/>
          <w:u w:val="single"/>
        </w:rPr>
        <w:t>Perpetual care cemetery</w:t>
      </w:r>
      <w:r>
        <w:rPr>
          <w:rFonts w:cs="Arial"/>
          <w:u w:val="single"/>
        </w:rPr>
        <w:t>"</w:t>
      </w:r>
      <w:r w:rsidR="00A804E0" w:rsidRPr="00325475">
        <w:rPr>
          <w:rFonts w:cs="Arial"/>
          <w:u w:val="single"/>
        </w:rPr>
        <w:t xml:space="preserve"> means a cemetery maintaining a trust or fund for ongoing care or maintenance.</w:t>
      </w:r>
    </w:p>
    <w:p w14:paraId="32C69DF2" w14:textId="77777777" w:rsidR="00A804E0" w:rsidRPr="00325475" w:rsidRDefault="00A804E0" w:rsidP="00A804E0">
      <w:pPr>
        <w:suppressLineNumbers/>
        <w:ind w:left="720" w:hanging="720"/>
        <w:jc w:val="both"/>
        <w:outlineLvl w:val="3"/>
        <w:rPr>
          <w:rFonts w:cs="Arial"/>
          <w:b/>
          <w:u w:val="single"/>
        </w:rPr>
        <w:sectPr w:rsidR="00A804E0" w:rsidRPr="00325475" w:rsidSect="00A804E0">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§37-13B-3. Right to reasonable interment access.</w:t>
      </w:r>
    </w:p>
    <w:p w14:paraId="08A61D2A" w14:textId="77777777" w:rsidR="00A804E0" w:rsidRPr="00325475" w:rsidRDefault="00A804E0" w:rsidP="00A804E0">
      <w:pPr>
        <w:ind w:firstLine="750"/>
        <w:jc w:val="both"/>
        <w:outlineLvl w:val="4"/>
        <w:rPr>
          <w:rFonts w:cs="Arial"/>
          <w:u w:val="single"/>
        </w:rPr>
      </w:pPr>
      <w:r w:rsidRPr="00325475">
        <w:rPr>
          <w:rFonts w:cs="Arial"/>
          <w:u w:val="single"/>
        </w:rPr>
        <w:t>(a) A cemetery operator shall provide lot owners and their authorized agents reasonable interment access.</w:t>
      </w:r>
    </w:p>
    <w:p w14:paraId="67B99C56" w14:textId="77777777" w:rsidR="00A804E0" w:rsidRPr="00325475" w:rsidRDefault="00A804E0" w:rsidP="00A804E0">
      <w:pPr>
        <w:ind w:firstLine="750"/>
        <w:jc w:val="both"/>
        <w:rPr>
          <w:rFonts w:cs="Arial"/>
          <w:u w:val="single"/>
        </w:rPr>
      </w:pPr>
      <w:r w:rsidRPr="00325475">
        <w:rPr>
          <w:rFonts w:cs="Arial"/>
          <w:u w:val="single"/>
        </w:rPr>
        <w:t>(b) Interment access may not be denied or restricted solely due to staffing convenience, internal scheduling preferences, or corporate efficiency measures.</w:t>
      </w:r>
    </w:p>
    <w:p w14:paraId="56AF8567" w14:textId="77777777" w:rsidR="00A804E0" w:rsidRPr="00325475" w:rsidRDefault="00A804E0" w:rsidP="00A804E0">
      <w:pPr>
        <w:ind w:firstLine="750"/>
        <w:jc w:val="both"/>
        <w:rPr>
          <w:rFonts w:cs="Arial"/>
          <w:u w:val="single"/>
        </w:rPr>
      </w:pPr>
      <w:r w:rsidRPr="00325475">
        <w:rPr>
          <w:rFonts w:cs="Arial"/>
          <w:u w:val="single"/>
        </w:rPr>
        <w:t>(c) Rules governing interment shall be reasonable, uniformly applied, directly related to safety or maintenance, and shall not materially impair vested burial rights</w:t>
      </w:r>
    </w:p>
    <w:p w14:paraId="269DAB6B"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§37-13B-4. Grave preparation; exclusivity limitations</w:t>
      </w:r>
      <w:r w:rsidRPr="00325475">
        <w:rPr>
          <w:u w:val="single"/>
        </w:rPr>
        <w:t>.</w:t>
      </w:r>
    </w:p>
    <w:p w14:paraId="09C5EA09" w14:textId="77777777" w:rsidR="00A804E0" w:rsidRPr="00325475" w:rsidRDefault="00A804E0" w:rsidP="00A804E0">
      <w:pPr>
        <w:ind w:firstLine="750"/>
        <w:jc w:val="both"/>
        <w:outlineLvl w:val="4"/>
        <w:rPr>
          <w:rFonts w:cs="Arial"/>
          <w:u w:val="single"/>
        </w:rPr>
      </w:pPr>
      <w:r w:rsidRPr="00325475">
        <w:rPr>
          <w:u w:val="single"/>
        </w:rPr>
        <w:lastRenderedPageBreak/>
        <w:t>(</w:t>
      </w:r>
      <w:r w:rsidRPr="00325475">
        <w:rPr>
          <w:rFonts w:cs="Arial"/>
          <w:u w:val="single"/>
        </w:rPr>
        <w:t>a) A cemetery may require that grave preparation be performed exclusively by cemetery personnel only if the cemetery is able and willing to perform such services within reasonable timeframes.</w:t>
      </w:r>
    </w:p>
    <w:p w14:paraId="08B01DA9" w14:textId="77777777" w:rsidR="00A804E0" w:rsidRPr="00325475" w:rsidRDefault="00A804E0" w:rsidP="00A804E0">
      <w:pPr>
        <w:ind w:firstLine="750"/>
        <w:jc w:val="both"/>
        <w:outlineLvl w:val="4"/>
        <w:rPr>
          <w:rFonts w:cs="Arial"/>
          <w:u w:val="single"/>
        </w:rPr>
      </w:pPr>
      <w:r w:rsidRPr="00325475">
        <w:rPr>
          <w:rFonts w:cs="Arial"/>
          <w:u w:val="single"/>
        </w:rPr>
        <w:t>(b) If a cemetery fails or refuses to provide timely grave preparation, the lot owner or the lot owner’s authorized agent may perform or arrange for grave preparation, subject to reasonable safety standards.</w:t>
      </w:r>
    </w:p>
    <w:p w14:paraId="676E8D52" w14:textId="77777777" w:rsidR="00A804E0" w:rsidRPr="00325475" w:rsidRDefault="00A804E0" w:rsidP="00A804E0">
      <w:pPr>
        <w:ind w:firstLine="750"/>
        <w:jc w:val="both"/>
        <w:rPr>
          <w:u w:val="single"/>
        </w:rPr>
      </w:pPr>
      <w:r w:rsidRPr="00325475">
        <w:rPr>
          <w:rFonts w:cs="Arial"/>
          <w:u w:val="single"/>
        </w:rPr>
        <w:t>(c) A rule requiring exclusive grave preparation adopted after conveyance of a burial right may not retroactively diminish that right.</w:t>
      </w:r>
    </w:p>
    <w:p w14:paraId="17307415" w14:textId="77777777" w:rsidR="00A804E0" w:rsidRPr="00325475" w:rsidRDefault="00A804E0" w:rsidP="00A804E0">
      <w:pPr>
        <w:suppressLineNumbers/>
        <w:ind w:left="720" w:hanging="720"/>
        <w:jc w:val="both"/>
        <w:outlineLvl w:val="3"/>
        <w:rPr>
          <w:rFonts w:cs="Arial"/>
          <w:b/>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w:t>
      </w:r>
      <w:r>
        <w:rPr>
          <w:rFonts w:cs="Arial"/>
          <w:b/>
          <w:u w:val="single"/>
        </w:rPr>
        <w:t>5</w:t>
      </w:r>
      <w:r w:rsidRPr="00325475">
        <w:rPr>
          <w:rFonts w:cs="Arial"/>
          <w:b/>
          <w:u w:val="single"/>
        </w:rPr>
        <w:t>. Protection of lot ownership interests.</w:t>
      </w:r>
    </w:p>
    <w:p w14:paraId="38E215AF" w14:textId="26FDEC38" w:rsidR="00A804E0" w:rsidRPr="00325475" w:rsidRDefault="00635E92" w:rsidP="00A804E0">
      <w:pPr>
        <w:ind w:firstLine="750"/>
        <w:jc w:val="both"/>
        <w:outlineLvl w:val="4"/>
        <w:rPr>
          <w:rFonts w:cs="Arial"/>
          <w:u w:val="single"/>
        </w:rPr>
      </w:pPr>
      <w:r>
        <w:rPr>
          <w:rFonts w:cs="Arial"/>
          <w:u w:val="single"/>
        </w:rPr>
        <w:t>(</w:t>
      </w:r>
      <w:r w:rsidR="00A804E0" w:rsidRPr="00325475">
        <w:rPr>
          <w:rFonts w:cs="Arial"/>
          <w:u w:val="single"/>
        </w:rPr>
        <w:t>a) Nothing in this article may be construed to convert fee ownership or vested burial rights into a revocable license.</w:t>
      </w:r>
    </w:p>
    <w:p w14:paraId="54669C10" w14:textId="77777777" w:rsidR="00A804E0" w:rsidRPr="00325475" w:rsidRDefault="00A804E0" w:rsidP="00A804E0">
      <w:pPr>
        <w:ind w:firstLine="750"/>
        <w:jc w:val="both"/>
        <w:rPr>
          <w:u w:val="single"/>
        </w:rPr>
      </w:pPr>
      <w:r w:rsidRPr="00325475">
        <w:rPr>
          <w:rFonts w:cs="Arial"/>
          <w:u w:val="single"/>
        </w:rPr>
        <w:t>(b) Cemetery rules may not retroactively impair rights conveyed by deed, plat, or other written instrument.</w:t>
      </w:r>
    </w:p>
    <w:p w14:paraId="7F7DE235"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u w:val="single"/>
        </w:rPr>
        <w:t>§</w:t>
      </w:r>
      <w:r w:rsidRPr="00325475">
        <w:rPr>
          <w:rFonts w:cs="Arial"/>
          <w:b/>
          <w:u w:val="single"/>
        </w:rPr>
        <w:t>37-13B-</w:t>
      </w:r>
      <w:r>
        <w:rPr>
          <w:rFonts w:cs="Arial"/>
          <w:b/>
          <w:u w:val="single"/>
        </w:rPr>
        <w:t>6</w:t>
      </w:r>
      <w:r w:rsidRPr="00325475">
        <w:rPr>
          <w:rFonts w:cs="Arial"/>
          <w:b/>
          <w:u w:val="single"/>
        </w:rPr>
        <w:t>. Prohibited practices</w:t>
      </w:r>
      <w:r w:rsidRPr="00325475">
        <w:rPr>
          <w:u w:val="single"/>
        </w:rPr>
        <w:t>.</w:t>
      </w:r>
    </w:p>
    <w:p w14:paraId="1B5C07A3" w14:textId="77777777" w:rsidR="00A804E0" w:rsidRPr="00325475" w:rsidRDefault="00A804E0" w:rsidP="00A804E0">
      <w:pPr>
        <w:ind w:firstLine="750"/>
        <w:jc w:val="both"/>
        <w:outlineLvl w:val="4"/>
        <w:rPr>
          <w:rFonts w:cs="Arial"/>
          <w:u w:val="single"/>
        </w:rPr>
      </w:pPr>
      <w:r w:rsidRPr="00325475">
        <w:rPr>
          <w:rFonts w:cs="Arial"/>
          <w:u w:val="single"/>
        </w:rPr>
        <w:t>A cemetery operator may not:</w:t>
      </w:r>
    </w:p>
    <w:p w14:paraId="349DBFC6" w14:textId="77777777" w:rsidR="00A804E0" w:rsidRPr="00325475" w:rsidRDefault="00A804E0" w:rsidP="00A804E0">
      <w:pPr>
        <w:ind w:firstLine="750"/>
        <w:jc w:val="both"/>
        <w:rPr>
          <w:rFonts w:cs="Arial"/>
          <w:u w:val="single"/>
        </w:rPr>
      </w:pPr>
      <w:r w:rsidRPr="00325475">
        <w:rPr>
          <w:rFonts w:cs="Arial"/>
          <w:u w:val="single"/>
        </w:rPr>
        <w:t>(1) Arbitrarily limit burial days or hours;</w:t>
      </w:r>
    </w:p>
    <w:p w14:paraId="22D2D451" w14:textId="77777777" w:rsidR="00A804E0" w:rsidRPr="00325475" w:rsidRDefault="00A804E0" w:rsidP="00A804E0">
      <w:pPr>
        <w:ind w:firstLine="750"/>
        <w:jc w:val="both"/>
        <w:rPr>
          <w:rFonts w:cs="Arial"/>
          <w:u w:val="single"/>
        </w:rPr>
      </w:pPr>
      <w:r w:rsidRPr="00325475">
        <w:rPr>
          <w:rFonts w:cs="Arial"/>
          <w:u w:val="single"/>
        </w:rPr>
        <w:t>(2) Condition interment upon the purchase of unnecessary services;</w:t>
      </w:r>
    </w:p>
    <w:p w14:paraId="0D27E28C" w14:textId="77777777" w:rsidR="00A804E0" w:rsidRPr="00325475" w:rsidRDefault="00A804E0" w:rsidP="00A804E0">
      <w:pPr>
        <w:ind w:firstLine="750"/>
        <w:jc w:val="both"/>
        <w:rPr>
          <w:rFonts w:cs="Arial"/>
          <w:u w:val="single"/>
        </w:rPr>
      </w:pPr>
      <w:r w:rsidRPr="00325475">
        <w:rPr>
          <w:rFonts w:cs="Arial"/>
          <w:u w:val="single"/>
        </w:rPr>
        <w:t>(3) Deny interment access without just cause; or</w:t>
      </w:r>
    </w:p>
    <w:p w14:paraId="4E2AD466" w14:textId="77777777" w:rsidR="00A804E0" w:rsidRPr="00325475" w:rsidRDefault="00A804E0" w:rsidP="00A804E0">
      <w:pPr>
        <w:ind w:firstLine="750"/>
        <w:jc w:val="both"/>
        <w:rPr>
          <w:u w:val="single"/>
        </w:rPr>
      </w:pPr>
      <w:r w:rsidRPr="00325475">
        <w:rPr>
          <w:rFonts w:cs="Arial"/>
          <w:u w:val="single"/>
        </w:rPr>
        <w:t>(4) Retaliate against a lot owner for asserting rights under this article.</w:t>
      </w:r>
    </w:p>
    <w:p w14:paraId="5C232817"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w:t>
      </w:r>
      <w:r>
        <w:rPr>
          <w:rFonts w:cs="Arial"/>
          <w:b/>
          <w:u w:val="single"/>
        </w:rPr>
        <w:t>7</w:t>
      </w:r>
      <w:r w:rsidRPr="00325475">
        <w:rPr>
          <w:rFonts w:cs="Arial"/>
          <w:b/>
          <w:u w:val="single"/>
        </w:rPr>
        <w:t>. Enforcement; remedies</w:t>
      </w:r>
      <w:r w:rsidRPr="00325475">
        <w:rPr>
          <w:u w:val="single"/>
        </w:rPr>
        <w:t>.</w:t>
      </w:r>
    </w:p>
    <w:p w14:paraId="4BC5EECB" w14:textId="4FB980E7" w:rsidR="00A804E0" w:rsidRPr="00325475" w:rsidRDefault="005D4C28" w:rsidP="00A804E0">
      <w:pPr>
        <w:ind w:firstLine="750"/>
        <w:jc w:val="both"/>
        <w:outlineLvl w:val="4"/>
        <w:rPr>
          <w:rFonts w:cs="Arial"/>
          <w:u w:val="single"/>
        </w:rPr>
      </w:pPr>
      <w:r>
        <w:rPr>
          <w:rFonts w:cs="Arial"/>
          <w:u w:val="single"/>
        </w:rPr>
        <w:t>(a</w:t>
      </w:r>
      <w:r w:rsidR="00A804E0" w:rsidRPr="00325475">
        <w:rPr>
          <w:rFonts w:cs="Arial"/>
          <w:u w:val="single"/>
        </w:rPr>
        <w:t>) The following persons have standing to enforce this article:</w:t>
      </w:r>
    </w:p>
    <w:p w14:paraId="0366C5EE" w14:textId="77777777" w:rsidR="00A804E0" w:rsidRPr="00325475" w:rsidRDefault="00A804E0" w:rsidP="00A804E0">
      <w:pPr>
        <w:ind w:firstLine="750"/>
        <w:jc w:val="both"/>
        <w:rPr>
          <w:rFonts w:cs="Arial"/>
          <w:u w:val="single"/>
        </w:rPr>
      </w:pPr>
      <w:r w:rsidRPr="00325475">
        <w:rPr>
          <w:rFonts w:cs="Arial"/>
          <w:u w:val="single"/>
        </w:rPr>
        <w:t>(1) Lot owners;</w:t>
      </w:r>
    </w:p>
    <w:p w14:paraId="18C3E952" w14:textId="77777777" w:rsidR="00A804E0" w:rsidRPr="00325475" w:rsidRDefault="00A804E0" w:rsidP="00A804E0">
      <w:pPr>
        <w:ind w:firstLine="750"/>
        <w:jc w:val="both"/>
        <w:rPr>
          <w:rFonts w:cs="Arial"/>
          <w:u w:val="single"/>
        </w:rPr>
      </w:pPr>
      <w:r w:rsidRPr="00325475">
        <w:rPr>
          <w:rFonts w:cs="Arial"/>
          <w:u w:val="single"/>
        </w:rPr>
        <w:t>(2) Immediate family members of the deceased;</w:t>
      </w:r>
    </w:p>
    <w:p w14:paraId="2EDAA88F" w14:textId="77777777" w:rsidR="00A804E0" w:rsidRPr="00325475" w:rsidRDefault="00A804E0" w:rsidP="00A804E0">
      <w:pPr>
        <w:ind w:firstLine="750"/>
        <w:jc w:val="both"/>
        <w:rPr>
          <w:rFonts w:cs="Arial"/>
          <w:u w:val="single"/>
        </w:rPr>
      </w:pPr>
      <w:r w:rsidRPr="00325475">
        <w:rPr>
          <w:rFonts w:cs="Arial"/>
          <w:u w:val="single"/>
        </w:rPr>
        <w:t>(3) Licensed funeral establishments acting with authorization; and</w:t>
      </w:r>
    </w:p>
    <w:p w14:paraId="15815184" w14:textId="77777777" w:rsidR="00A804E0" w:rsidRPr="00325475" w:rsidRDefault="00A804E0" w:rsidP="00A804E0">
      <w:pPr>
        <w:ind w:firstLine="750"/>
        <w:jc w:val="both"/>
        <w:rPr>
          <w:rFonts w:cs="Arial"/>
          <w:u w:val="single"/>
        </w:rPr>
      </w:pPr>
      <w:r w:rsidRPr="00325475">
        <w:rPr>
          <w:rFonts w:cs="Arial"/>
          <w:u w:val="single"/>
        </w:rPr>
        <w:t>(4) The Attorney General.</w:t>
      </w:r>
    </w:p>
    <w:p w14:paraId="1D20E715" w14:textId="77777777" w:rsidR="00A804E0" w:rsidRPr="00325475" w:rsidRDefault="00A804E0" w:rsidP="00A804E0">
      <w:pPr>
        <w:ind w:firstLine="750"/>
        <w:jc w:val="both"/>
        <w:rPr>
          <w:u w:val="single"/>
        </w:rPr>
      </w:pPr>
      <w:r w:rsidRPr="00325475">
        <w:rPr>
          <w:rFonts w:cs="Arial"/>
          <w:u w:val="single"/>
        </w:rPr>
        <w:lastRenderedPageBreak/>
        <w:t>(b) Available remedies include injunctive relief, declaratory relief, actual damages, and reasonable attorney fees.</w:t>
      </w:r>
    </w:p>
    <w:p w14:paraId="124DD7F7" w14:textId="77777777" w:rsidR="00A804E0" w:rsidRPr="00325475" w:rsidRDefault="00A804E0" w:rsidP="00A804E0">
      <w:pPr>
        <w:suppressLineNumbers/>
        <w:ind w:left="720" w:hanging="720"/>
        <w:jc w:val="both"/>
        <w:outlineLvl w:val="3"/>
        <w:rPr>
          <w:rFonts w:cs="Arial"/>
          <w:b/>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w:t>
      </w:r>
      <w:r>
        <w:rPr>
          <w:rFonts w:cs="Arial"/>
          <w:b/>
          <w:u w:val="single"/>
        </w:rPr>
        <w:t>8</w:t>
      </w:r>
      <w:r w:rsidRPr="00325475">
        <w:rPr>
          <w:rFonts w:cs="Arial"/>
          <w:b/>
          <w:u w:val="single"/>
        </w:rPr>
        <w:t>. Duty of continuity; abandonment prohibited.</w:t>
      </w:r>
    </w:p>
    <w:p w14:paraId="4F62CF35" w14:textId="77777777" w:rsidR="00A804E0" w:rsidRPr="00325475" w:rsidRDefault="00A804E0" w:rsidP="00A804E0">
      <w:pPr>
        <w:ind w:firstLine="750"/>
        <w:jc w:val="both"/>
        <w:outlineLvl w:val="4"/>
        <w:rPr>
          <w:rFonts w:cs="Arial"/>
          <w:u w:val="single"/>
        </w:rPr>
      </w:pPr>
      <w:r w:rsidRPr="00325475">
        <w:rPr>
          <w:rFonts w:cs="Arial"/>
          <w:u w:val="single"/>
        </w:rPr>
        <w:t>(a) A cemetery operator may not abandon a cemetery or cease care without lawful transfer or court-approved receivership.</w:t>
      </w:r>
    </w:p>
    <w:p w14:paraId="1CB4121A" w14:textId="77777777" w:rsidR="00A804E0" w:rsidRPr="00325475" w:rsidRDefault="00A804E0" w:rsidP="00A804E0">
      <w:pPr>
        <w:ind w:firstLine="750"/>
        <w:jc w:val="both"/>
        <w:rPr>
          <w:rFonts w:cs="Arial"/>
          <w:u w:val="single"/>
        </w:rPr>
      </w:pPr>
      <w:r w:rsidRPr="00325475">
        <w:rPr>
          <w:rFonts w:cs="Arial"/>
          <w:u w:val="single"/>
        </w:rPr>
        <w:t>(b) Insolvency, dissolution, or bankruptcy does not extinguish cemetery obligations imposed by state law.</w:t>
      </w:r>
    </w:p>
    <w:p w14:paraId="43272DDC"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w:t>
      </w:r>
      <w:r>
        <w:rPr>
          <w:rFonts w:cs="Arial"/>
          <w:b/>
          <w:u w:val="single"/>
        </w:rPr>
        <w:t>9</w:t>
      </w:r>
      <w:r w:rsidRPr="00325475">
        <w:rPr>
          <w:rFonts w:cs="Arial"/>
          <w:b/>
          <w:u w:val="single"/>
        </w:rPr>
        <w:t>. Continuing operator liability</w:t>
      </w:r>
      <w:r w:rsidRPr="00325475">
        <w:rPr>
          <w:u w:val="single"/>
        </w:rPr>
        <w:t>.</w:t>
      </w:r>
    </w:p>
    <w:p w14:paraId="51173686" w14:textId="77777777" w:rsidR="00A804E0" w:rsidRPr="00325475" w:rsidRDefault="00A804E0" w:rsidP="00A804E0">
      <w:pPr>
        <w:ind w:firstLine="750"/>
        <w:jc w:val="both"/>
        <w:outlineLvl w:val="4"/>
        <w:rPr>
          <w:rFonts w:cs="Arial"/>
          <w:u w:val="single"/>
        </w:rPr>
      </w:pPr>
      <w:r w:rsidRPr="00325475">
        <w:rPr>
          <w:rFonts w:cs="Arial"/>
          <w:u w:val="single"/>
        </w:rPr>
        <w:t>(a) A continuing operator remains responsible for unmet cemetery obligations following abandonment, dissolution, or insolvency.</w:t>
      </w:r>
    </w:p>
    <w:p w14:paraId="02939836" w14:textId="77777777" w:rsidR="00A804E0" w:rsidRPr="00325475" w:rsidRDefault="00A804E0" w:rsidP="00A804E0">
      <w:pPr>
        <w:ind w:firstLine="750"/>
        <w:jc w:val="both"/>
        <w:rPr>
          <w:u w:val="single"/>
        </w:rPr>
      </w:pPr>
      <w:r w:rsidRPr="00325475">
        <w:rPr>
          <w:rFonts w:cs="Arial"/>
          <w:u w:val="single"/>
        </w:rPr>
        <w:t>(b) Liability under this section attaches based upon control and benefit, not corporate form.</w:t>
      </w:r>
    </w:p>
    <w:p w14:paraId="734307D0" w14:textId="0D6A341F" w:rsidR="00A804E0" w:rsidRPr="00325475" w:rsidRDefault="00E93120" w:rsidP="00A804E0">
      <w:pPr>
        <w:suppressLineNumbers/>
        <w:ind w:left="720" w:hanging="720"/>
        <w:jc w:val="both"/>
        <w:outlineLvl w:val="3"/>
        <w:rPr>
          <w:rFonts w:cs="Arial"/>
          <w:b/>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w:t>
      </w:r>
      <w:r>
        <w:rPr>
          <w:rFonts w:cs="Arial"/>
          <w:b/>
          <w:u w:val="single"/>
        </w:rPr>
        <w:t>10</w:t>
      </w:r>
      <w:r w:rsidR="00A804E0" w:rsidRPr="00325475">
        <w:rPr>
          <w:rFonts w:cs="Arial"/>
          <w:b/>
          <w:u w:val="single"/>
        </w:rPr>
        <w:t>. Bonding requirements for multi-cemetery operators.</w:t>
      </w:r>
    </w:p>
    <w:p w14:paraId="6D8F993E" w14:textId="77777777" w:rsidR="00A804E0" w:rsidRPr="00325475" w:rsidRDefault="00A804E0" w:rsidP="00A804E0">
      <w:pPr>
        <w:ind w:firstLine="750"/>
        <w:jc w:val="both"/>
        <w:outlineLvl w:val="4"/>
        <w:rPr>
          <w:rFonts w:cs="Arial"/>
          <w:u w:val="single"/>
        </w:rPr>
      </w:pPr>
      <w:r w:rsidRPr="00325475">
        <w:rPr>
          <w:rFonts w:cs="Arial"/>
          <w:u w:val="single"/>
        </w:rPr>
        <w:t>(a) A cemetery operator controlling more than one cemetery in this state shall maintain a performance bond in an amount sufficient to ensure ongoing care and closure obligations.</w:t>
      </w:r>
    </w:p>
    <w:p w14:paraId="38F6D8D5" w14:textId="77777777" w:rsidR="00A804E0" w:rsidRPr="00325475" w:rsidRDefault="00A804E0" w:rsidP="00A804E0">
      <w:pPr>
        <w:ind w:firstLine="750"/>
        <w:jc w:val="both"/>
        <w:rPr>
          <w:rFonts w:cs="Arial"/>
          <w:u w:val="single"/>
        </w:rPr>
      </w:pPr>
      <w:r w:rsidRPr="00325475">
        <w:rPr>
          <w:rFonts w:cs="Arial"/>
          <w:u w:val="single"/>
        </w:rPr>
        <w:t>(b) Bond proceeds may be used for stabilization, maintenance, remediation, or lawful transfer of cemetery operations.</w:t>
      </w:r>
    </w:p>
    <w:p w14:paraId="70E94036" w14:textId="672C0173" w:rsidR="00A804E0" w:rsidRPr="00325475" w:rsidRDefault="00E93120" w:rsidP="00A804E0">
      <w:pPr>
        <w:suppressLineNumbers/>
        <w:ind w:left="720" w:hanging="720"/>
        <w:jc w:val="both"/>
        <w:outlineLvl w:val="3"/>
        <w:rPr>
          <w:rFonts w:cs="Arial"/>
          <w:b/>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w:t>
      </w:r>
      <w:r>
        <w:rPr>
          <w:rFonts w:cs="Arial"/>
          <w:b/>
          <w:u w:val="single"/>
        </w:rPr>
        <w:t>11</w:t>
      </w:r>
      <w:r w:rsidR="00A804E0" w:rsidRPr="00325475">
        <w:rPr>
          <w:rFonts w:cs="Arial"/>
          <w:b/>
          <w:u w:val="single"/>
        </w:rPr>
        <w:t>. Licensing and operational prohibitions.</w:t>
      </w:r>
    </w:p>
    <w:p w14:paraId="3F5159D8" w14:textId="77777777" w:rsidR="00A804E0" w:rsidRPr="00325475" w:rsidRDefault="00A804E0" w:rsidP="00A804E0">
      <w:pPr>
        <w:ind w:firstLine="750"/>
        <w:jc w:val="both"/>
        <w:outlineLvl w:val="4"/>
        <w:rPr>
          <w:rFonts w:cs="Arial"/>
          <w:u w:val="single"/>
        </w:rPr>
      </w:pPr>
      <w:r w:rsidRPr="00325475">
        <w:rPr>
          <w:rFonts w:cs="Arial"/>
          <w:u w:val="single"/>
        </w:rPr>
        <w:t>(a) A cemetery operator that abandons a cemetery may not operate another cemetery in this state until all obligations relating to the abandoned cemetery are satisfied.</w:t>
      </w:r>
    </w:p>
    <w:p w14:paraId="2EF0819F" w14:textId="77777777" w:rsidR="00A804E0" w:rsidRPr="00325475" w:rsidRDefault="00A804E0" w:rsidP="00A804E0">
      <w:pPr>
        <w:ind w:firstLine="750"/>
        <w:jc w:val="both"/>
        <w:rPr>
          <w:u w:val="single"/>
        </w:rPr>
      </w:pPr>
      <w:r w:rsidRPr="00325475">
        <w:rPr>
          <w:rFonts w:cs="Arial"/>
          <w:u w:val="single"/>
        </w:rPr>
        <w:t>(b) This section regulates future licensure and does not impose retroactive penalties</w:t>
      </w:r>
      <w:r w:rsidRPr="00325475">
        <w:rPr>
          <w:u w:val="single"/>
        </w:rPr>
        <w:t>.</w:t>
      </w:r>
    </w:p>
    <w:p w14:paraId="5BA9758B" w14:textId="77777777" w:rsidR="00A804E0" w:rsidRPr="00325475" w:rsidRDefault="00A804E0" w:rsidP="00A804E0">
      <w:pPr>
        <w:suppressLineNumbers/>
        <w:ind w:left="720" w:hanging="720"/>
        <w:jc w:val="both"/>
        <w:outlineLvl w:val="3"/>
        <w:rPr>
          <w:rFonts w:cs="Arial"/>
          <w:b/>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p>
    <w:p w14:paraId="0F0F4BF6" w14:textId="77777777" w:rsidR="00A804E0" w:rsidRPr="00325475" w:rsidRDefault="00A804E0" w:rsidP="00A804E0">
      <w:pPr>
        <w:suppressLineNumbers/>
        <w:ind w:left="720" w:hanging="720"/>
        <w:jc w:val="both"/>
        <w:outlineLvl w:val="3"/>
        <w:rPr>
          <w:u w:val="single"/>
        </w:rPr>
      </w:pPr>
      <w:r w:rsidRPr="00325475">
        <w:rPr>
          <w:rFonts w:cs="Arial"/>
          <w:b/>
          <w:u w:val="single"/>
        </w:rPr>
        <w:t>§37-13B-1</w:t>
      </w:r>
      <w:r>
        <w:rPr>
          <w:rFonts w:cs="Arial"/>
          <w:b/>
          <w:u w:val="single"/>
        </w:rPr>
        <w:t>2</w:t>
      </w:r>
      <w:r w:rsidRPr="00325475">
        <w:rPr>
          <w:rFonts w:cs="Arial"/>
          <w:b/>
          <w:u w:val="single"/>
        </w:rPr>
        <w:t>. Receivership authority</w:t>
      </w:r>
      <w:r w:rsidRPr="00325475">
        <w:rPr>
          <w:u w:val="single"/>
        </w:rPr>
        <w:t>.</w:t>
      </w:r>
    </w:p>
    <w:p w14:paraId="58E1D683" w14:textId="77777777" w:rsidR="00A804E0" w:rsidRPr="00325475" w:rsidRDefault="00A804E0" w:rsidP="00A804E0">
      <w:pPr>
        <w:ind w:firstLine="750"/>
        <w:jc w:val="both"/>
        <w:outlineLvl w:val="4"/>
        <w:rPr>
          <w:rFonts w:cs="Arial"/>
          <w:u w:val="single"/>
        </w:rPr>
      </w:pPr>
      <w:r w:rsidRPr="00325475">
        <w:rPr>
          <w:rFonts w:cs="Arial"/>
          <w:u w:val="single"/>
        </w:rPr>
        <w:t>(a) The Attorney General may petition a court of competent jurisdiction for appointment of a receiver for a failed or abandoned cemetery.</w:t>
      </w:r>
    </w:p>
    <w:p w14:paraId="6AEF37A1" w14:textId="77777777" w:rsidR="00A804E0" w:rsidRPr="00325475" w:rsidRDefault="00A804E0" w:rsidP="00A804E0">
      <w:pPr>
        <w:ind w:firstLine="750"/>
        <w:jc w:val="both"/>
        <w:rPr>
          <w:rFonts w:cs="Arial"/>
          <w:u w:val="single"/>
        </w:rPr>
      </w:pPr>
      <w:r w:rsidRPr="00325475">
        <w:rPr>
          <w:rFonts w:cs="Arial"/>
          <w:u w:val="single"/>
        </w:rPr>
        <w:t>(b) A receiver may stabilize operations, access available funds, and transfer the cemetery to a qualified public, nonprofit, or private entity.</w:t>
      </w:r>
    </w:p>
    <w:p w14:paraId="763605BC"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p>
    <w:p w14:paraId="1186ED05" w14:textId="77777777" w:rsidR="00A804E0" w:rsidRPr="00325475" w:rsidRDefault="00A804E0" w:rsidP="00A804E0">
      <w:pPr>
        <w:suppressLineNumbers/>
        <w:ind w:left="720" w:hanging="720"/>
        <w:jc w:val="both"/>
        <w:outlineLvl w:val="3"/>
        <w:rPr>
          <w:u w:val="single"/>
        </w:rPr>
      </w:pPr>
      <w:r w:rsidRPr="00325475">
        <w:rPr>
          <w:rFonts w:cs="Arial"/>
          <w:b/>
          <w:u w:val="single"/>
        </w:rPr>
        <w:t>§37-13B-1</w:t>
      </w:r>
      <w:r>
        <w:rPr>
          <w:rFonts w:cs="Arial"/>
          <w:b/>
          <w:u w:val="single"/>
        </w:rPr>
        <w:t>3</w:t>
      </w:r>
      <w:r w:rsidRPr="00325475">
        <w:rPr>
          <w:rFonts w:cs="Arial"/>
          <w:b/>
          <w:u w:val="single"/>
        </w:rPr>
        <w:t>. State authority where no responsible party exists</w:t>
      </w:r>
      <w:r w:rsidRPr="00325475">
        <w:rPr>
          <w:u w:val="single"/>
        </w:rPr>
        <w:t>.</w:t>
      </w:r>
    </w:p>
    <w:p w14:paraId="003F85B4" w14:textId="7DD58DFF" w:rsidR="00A804E0" w:rsidRPr="00325475" w:rsidRDefault="00A804E0" w:rsidP="00A804E0">
      <w:pPr>
        <w:ind w:firstLine="750"/>
        <w:jc w:val="both"/>
        <w:outlineLvl w:val="4"/>
        <w:rPr>
          <w:rFonts w:cs="Arial"/>
          <w:u w:val="single"/>
        </w:rPr>
      </w:pPr>
      <w:r w:rsidRPr="00325475">
        <w:rPr>
          <w:rFonts w:cs="Arial"/>
          <w:u w:val="single"/>
        </w:rPr>
        <w:lastRenderedPageBreak/>
        <w:t xml:space="preserve">(a) When no legally responsible party can be identified, the </w:t>
      </w:r>
      <w:r w:rsidR="00635E92">
        <w:rPr>
          <w:rFonts w:cs="Arial"/>
          <w:u w:val="single"/>
        </w:rPr>
        <w:t>s</w:t>
      </w:r>
      <w:r w:rsidRPr="00325475">
        <w:rPr>
          <w:rFonts w:cs="Arial"/>
          <w:u w:val="single"/>
        </w:rPr>
        <w:t>tate of West Virginia may enter upon a cemetery to protect, stabilize, repair, or lawfully relocate interred human remains.</w:t>
      </w:r>
    </w:p>
    <w:p w14:paraId="1FF8F64D" w14:textId="77777777" w:rsidR="00A804E0" w:rsidRPr="00325475" w:rsidRDefault="00A804E0" w:rsidP="00A804E0">
      <w:pPr>
        <w:ind w:firstLine="750"/>
        <w:jc w:val="both"/>
        <w:rPr>
          <w:rFonts w:cs="Arial"/>
          <w:u w:val="single"/>
        </w:rPr>
      </w:pPr>
      <w:r w:rsidRPr="00325475">
        <w:rPr>
          <w:rFonts w:cs="Arial"/>
          <w:u w:val="single"/>
        </w:rPr>
        <w:t>(b) Actions taken under this section do not require a finding of abandonment under any other provision of law.</w:t>
      </w:r>
    </w:p>
    <w:p w14:paraId="2D0DAC63" w14:textId="77777777" w:rsidR="00A804E0" w:rsidRPr="00325475" w:rsidRDefault="00A804E0" w:rsidP="00A804E0">
      <w:pPr>
        <w:suppressLineNumbers/>
        <w:ind w:left="720" w:hanging="720"/>
        <w:jc w:val="both"/>
        <w:outlineLvl w:val="3"/>
        <w:rPr>
          <w:rFonts w:cs="Arial"/>
          <w:b/>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p>
    <w:p w14:paraId="009B0D9D" w14:textId="5F9BA275" w:rsidR="00A804E0" w:rsidRPr="00325475" w:rsidRDefault="00E93120" w:rsidP="00A804E0">
      <w:pPr>
        <w:suppressLineNumbers/>
        <w:ind w:left="720" w:hanging="720"/>
        <w:jc w:val="both"/>
        <w:outlineLvl w:val="3"/>
        <w:rPr>
          <w:u w:val="single"/>
        </w:rPr>
      </w:pPr>
      <w:r w:rsidRPr="00325475">
        <w:rPr>
          <w:rFonts w:cs="Arial"/>
          <w:b/>
          <w:u w:val="single"/>
        </w:rPr>
        <w:t>§37-13B-1</w:t>
      </w:r>
      <w:r>
        <w:rPr>
          <w:rFonts w:cs="Arial"/>
          <w:b/>
          <w:u w:val="single"/>
        </w:rPr>
        <w:t>4</w:t>
      </w:r>
      <w:r w:rsidR="00A804E0" w:rsidRPr="00325475">
        <w:rPr>
          <w:rFonts w:cs="Arial"/>
          <w:b/>
          <w:u w:val="single"/>
        </w:rPr>
        <w:t>. Endangered cemeteries and public infrastructure</w:t>
      </w:r>
      <w:r w:rsidR="00A804E0" w:rsidRPr="00325475">
        <w:rPr>
          <w:u w:val="single"/>
        </w:rPr>
        <w:t>.</w:t>
      </w:r>
    </w:p>
    <w:p w14:paraId="5765E3A0" w14:textId="77777777" w:rsidR="00A804E0" w:rsidRPr="00325475" w:rsidRDefault="00A804E0" w:rsidP="00A804E0">
      <w:pPr>
        <w:ind w:firstLine="750"/>
        <w:jc w:val="both"/>
        <w:outlineLvl w:val="4"/>
        <w:rPr>
          <w:rFonts w:cs="Arial"/>
          <w:u w:val="single"/>
        </w:rPr>
      </w:pPr>
      <w:r w:rsidRPr="00325475">
        <w:rPr>
          <w:rFonts w:cs="Arial"/>
          <w:u w:val="single"/>
        </w:rPr>
        <w:t>(a) If a cemetery is endangered by public infrastructure constructed or materially altered after the cemetery’s establishment, the responsible public agency shall participate in mitigation or stabilization costs.</w:t>
      </w:r>
    </w:p>
    <w:p w14:paraId="7ADA55AD" w14:textId="77777777" w:rsidR="00A804E0" w:rsidRPr="00325475" w:rsidRDefault="00A804E0" w:rsidP="00A804E0">
      <w:pPr>
        <w:ind w:firstLine="750"/>
        <w:jc w:val="both"/>
        <w:rPr>
          <w:u w:val="single"/>
        </w:rPr>
      </w:pPr>
      <w:r w:rsidRPr="00325475">
        <w:rPr>
          <w:rFonts w:cs="Arial"/>
          <w:u w:val="single"/>
        </w:rPr>
        <w:t>(b) Interagency agreements may be used to implement corrective measures.</w:t>
      </w:r>
    </w:p>
    <w:p w14:paraId="2515D060"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p>
    <w:p w14:paraId="50E7B689" w14:textId="600DFC6A" w:rsidR="00A804E0" w:rsidRPr="00325475" w:rsidRDefault="00E93120" w:rsidP="00A804E0">
      <w:pPr>
        <w:suppressLineNumbers/>
        <w:ind w:left="720" w:hanging="720"/>
        <w:jc w:val="both"/>
        <w:outlineLvl w:val="3"/>
        <w:rPr>
          <w:u w:val="single"/>
        </w:rPr>
      </w:pPr>
      <w:r w:rsidRPr="00325475">
        <w:rPr>
          <w:rFonts w:cs="Arial"/>
          <w:b/>
          <w:u w:val="single"/>
        </w:rPr>
        <w:t>§37-13B-1</w:t>
      </w:r>
      <w:r>
        <w:rPr>
          <w:rFonts w:cs="Arial"/>
          <w:b/>
          <w:u w:val="single"/>
        </w:rPr>
        <w:t>5</w:t>
      </w:r>
      <w:r w:rsidR="00A804E0" w:rsidRPr="00325475">
        <w:rPr>
          <w:rFonts w:cs="Arial"/>
          <w:b/>
          <w:u w:val="single"/>
        </w:rPr>
        <w:t>. Cemetery preservation and emergency response fund</w:t>
      </w:r>
      <w:r w:rsidR="00A804E0" w:rsidRPr="00325475">
        <w:rPr>
          <w:u w:val="single"/>
        </w:rPr>
        <w:t>.</w:t>
      </w:r>
    </w:p>
    <w:p w14:paraId="6452806E" w14:textId="77777777" w:rsidR="00A804E0" w:rsidRPr="00325475" w:rsidRDefault="00A804E0" w:rsidP="00A804E0">
      <w:pPr>
        <w:ind w:firstLine="750"/>
        <w:jc w:val="both"/>
        <w:outlineLvl w:val="4"/>
        <w:rPr>
          <w:rFonts w:cs="Arial"/>
          <w:u w:val="single"/>
        </w:rPr>
      </w:pPr>
      <w:r w:rsidRPr="00325475">
        <w:rPr>
          <w:u w:val="single"/>
        </w:rPr>
        <w:t>(</w:t>
      </w:r>
      <w:r w:rsidRPr="00325475">
        <w:rPr>
          <w:rFonts w:cs="Arial"/>
          <w:u w:val="single"/>
        </w:rPr>
        <w:t>a) There is created a special revenue account known as the Cemetery Preservation and Emergency Response Fund.</w:t>
      </w:r>
    </w:p>
    <w:p w14:paraId="4C15F3EC" w14:textId="77777777" w:rsidR="00A804E0" w:rsidRPr="00325475" w:rsidRDefault="00A804E0" w:rsidP="00A804E0">
      <w:pPr>
        <w:ind w:firstLine="750"/>
        <w:jc w:val="both"/>
        <w:rPr>
          <w:rFonts w:cs="Arial"/>
          <w:u w:val="single"/>
        </w:rPr>
      </w:pPr>
      <w:r w:rsidRPr="00325475">
        <w:rPr>
          <w:rFonts w:cs="Arial"/>
          <w:u w:val="single"/>
        </w:rPr>
        <w:t>(b) The fund consists of fees, civil penalties, residual trust funds, legislative appropriations, and donations or grants.</w:t>
      </w:r>
    </w:p>
    <w:p w14:paraId="013B7729" w14:textId="77777777" w:rsidR="00A804E0" w:rsidRPr="00325475" w:rsidRDefault="00A804E0" w:rsidP="00A804E0">
      <w:pPr>
        <w:ind w:firstLine="750"/>
        <w:jc w:val="both"/>
        <w:rPr>
          <w:u w:val="single"/>
        </w:rPr>
      </w:pPr>
      <w:r w:rsidRPr="00325475">
        <w:rPr>
          <w:rFonts w:cs="Arial"/>
          <w:u w:val="single"/>
        </w:rPr>
        <w:t>(c) Fund expenditures are limited to protection, stabilization, remediation, or lawful relocation of burial grounds.</w:t>
      </w:r>
    </w:p>
    <w:p w14:paraId="61570BE0"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p>
    <w:p w14:paraId="636F821E" w14:textId="19056FAB" w:rsidR="00A804E0" w:rsidRPr="00325475" w:rsidRDefault="00E93120" w:rsidP="00A804E0">
      <w:pPr>
        <w:suppressLineNumbers/>
        <w:ind w:left="720" w:hanging="720"/>
        <w:jc w:val="both"/>
        <w:outlineLvl w:val="3"/>
        <w:rPr>
          <w:u w:val="single"/>
        </w:rPr>
      </w:pPr>
      <w:r w:rsidRPr="00325475">
        <w:rPr>
          <w:rFonts w:cs="Arial"/>
          <w:b/>
          <w:u w:val="single"/>
        </w:rPr>
        <w:t>§37-13B-1</w:t>
      </w:r>
      <w:r>
        <w:rPr>
          <w:rFonts w:cs="Arial"/>
          <w:b/>
          <w:u w:val="single"/>
        </w:rPr>
        <w:t>6</w:t>
      </w:r>
      <w:r w:rsidR="00A804E0" w:rsidRPr="00325475">
        <w:rPr>
          <w:rFonts w:cs="Arial"/>
          <w:b/>
          <w:u w:val="single"/>
        </w:rPr>
        <w:t>. No taking; preservation custody</w:t>
      </w:r>
      <w:r w:rsidR="00A804E0" w:rsidRPr="00325475">
        <w:rPr>
          <w:u w:val="single"/>
        </w:rPr>
        <w:t>.</w:t>
      </w:r>
    </w:p>
    <w:p w14:paraId="47DF93DC" w14:textId="77777777" w:rsidR="00A804E0" w:rsidRPr="00635E92" w:rsidRDefault="00A804E0" w:rsidP="00A804E0">
      <w:pPr>
        <w:ind w:firstLine="750"/>
        <w:jc w:val="both"/>
        <w:outlineLvl w:val="4"/>
        <w:rPr>
          <w:rFonts w:cs="Arial"/>
          <w:u w:val="single"/>
        </w:rPr>
      </w:pPr>
      <w:r w:rsidRPr="00635E92">
        <w:rPr>
          <w:rFonts w:cs="Arial"/>
          <w:u w:val="single"/>
        </w:rPr>
        <w:t>Actions taken under this article constitute protective custody for public safety and preservation purposes and do not vest title to cemetery property in the state.</w:t>
      </w:r>
    </w:p>
    <w:p w14:paraId="3130CA57" w14:textId="77777777" w:rsidR="00670512" w:rsidRDefault="00E93120" w:rsidP="00A804E0">
      <w:pPr>
        <w:suppressLineNumbers/>
        <w:ind w:left="720" w:hanging="720"/>
        <w:jc w:val="both"/>
        <w:outlineLvl w:val="3"/>
        <w:rPr>
          <w:u w:val="single"/>
        </w:rPr>
        <w:sectPr w:rsidR="00670512" w:rsidSect="00A804E0">
          <w:type w:val="continuous"/>
          <w:pgSz w:w="12240" w:h="15840" w:code="1"/>
          <w:pgMar w:top="1440" w:right="1440" w:bottom="1440" w:left="1440" w:header="720" w:footer="720" w:gutter="0"/>
          <w:lnNumType w:countBy="1" w:restart="newSection"/>
          <w:cols w:space="720"/>
          <w:titlePg/>
          <w:docGrid w:linePitch="360"/>
        </w:sectPr>
      </w:pPr>
      <w:r w:rsidRPr="00325475">
        <w:rPr>
          <w:rFonts w:cs="Arial"/>
          <w:b/>
          <w:u w:val="single"/>
        </w:rPr>
        <w:t>§37-13B-1</w:t>
      </w:r>
      <w:r>
        <w:rPr>
          <w:rFonts w:cs="Arial"/>
          <w:b/>
          <w:u w:val="single"/>
        </w:rPr>
        <w:t>7</w:t>
      </w:r>
      <w:r w:rsidR="00A804E0" w:rsidRPr="00325475">
        <w:rPr>
          <w:rFonts w:cs="Arial"/>
          <w:b/>
          <w:u w:val="single"/>
        </w:rPr>
        <w:t>. Rulemaking authority</w:t>
      </w:r>
      <w:r w:rsidR="00A804E0" w:rsidRPr="00325475">
        <w:rPr>
          <w:u w:val="single"/>
        </w:rPr>
        <w:t>.</w:t>
      </w:r>
    </w:p>
    <w:p w14:paraId="75D780A0" w14:textId="77777777" w:rsidR="00A804E0" w:rsidRPr="00325475" w:rsidRDefault="00A804E0" w:rsidP="00A804E0">
      <w:pPr>
        <w:ind w:firstLine="750"/>
        <w:jc w:val="both"/>
        <w:outlineLvl w:val="4"/>
        <w:rPr>
          <w:u w:val="single"/>
        </w:rPr>
      </w:pPr>
      <w:r w:rsidRPr="00325475">
        <w:rPr>
          <w:rFonts w:cs="Arial"/>
          <w:u w:val="single"/>
        </w:rPr>
        <w:t xml:space="preserve">The Attorney General may propose legislative rules necessary to implement this article in accordance with §29A-3-1 </w:t>
      </w:r>
      <w:r w:rsidRPr="00635E92">
        <w:rPr>
          <w:rFonts w:cs="Arial"/>
          <w:i/>
          <w:iCs/>
          <w:u w:val="single"/>
        </w:rPr>
        <w:t>et seq.</w:t>
      </w:r>
      <w:r w:rsidRPr="00325475">
        <w:rPr>
          <w:rFonts w:cs="Arial"/>
          <w:u w:val="single"/>
        </w:rPr>
        <w:t xml:space="preserve"> of this code</w:t>
      </w:r>
      <w:r w:rsidRPr="00325475">
        <w:rPr>
          <w:u w:val="single"/>
        </w:rPr>
        <w:t>.</w:t>
      </w:r>
    </w:p>
    <w:p w14:paraId="676E7455" w14:textId="77777777" w:rsidR="00A804E0" w:rsidRPr="00325475" w:rsidRDefault="00A804E0" w:rsidP="00A804E0">
      <w:pPr>
        <w:suppressLineNumbers/>
        <w:ind w:left="720" w:hanging="720"/>
        <w:jc w:val="both"/>
        <w:outlineLvl w:val="3"/>
        <w:rPr>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p>
    <w:p w14:paraId="1371C49D" w14:textId="2A0C8DA7" w:rsidR="00A804E0" w:rsidRPr="00325475" w:rsidRDefault="00E93120" w:rsidP="00A804E0">
      <w:pPr>
        <w:suppressLineNumbers/>
        <w:ind w:left="720" w:hanging="720"/>
        <w:jc w:val="both"/>
        <w:outlineLvl w:val="3"/>
        <w:rPr>
          <w:u w:val="single"/>
        </w:rPr>
      </w:pPr>
      <w:r w:rsidRPr="00325475">
        <w:rPr>
          <w:rFonts w:cs="Arial"/>
          <w:b/>
          <w:u w:val="single"/>
        </w:rPr>
        <w:t>§37-13B-1</w:t>
      </w:r>
      <w:r>
        <w:rPr>
          <w:rFonts w:cs="Arial"/>
          <w:b/>
          <w:u w:val="single"/>
        </w:rPr>
        <w:t>8</w:t>
      </w:r>
      <w:r w:rsidR="00A804E0" w:rsidRPr="00325475">
        <w:rPr>
          <w:rFonts w:cs="Arial"/>
          <w:b/>
          <w:u w:val="single"/>
        </w:rPr>
        <w:t>. Severability</w:t>
      </w:r>
      <w:r w:rsidR="00A804E0" w:rsidRPr="00325475">
        <w:rPr>
          <w:u w:val="single"/>
        </w:rPr>
        <w:t>.</w:t>
      </w:r>
    </w:p>
    <w:p w14:paraId="0E906573" w14:textId="77777777" w:rsidR="00A804E0" w:rsidRPr="00325475" w:rsidRDefault="00A804E0" w:rsidP="00A804E0">
      <w:pPr>
        <w:ind w:firstLine="750"/>
        <w:jc w:val="both"/>
        <w:outlineLvl w:val="4"/>
        <w:rPr>
          <w:rFonts w:cs="Arial"/>
          <w:u w:val="single"/>
        </w:rPr>
      </w:pPr>
      <w:r w:rsidRPr="00325475">
        <w:rPr>
          <w:rFonts w:cs="Arial"/>
          <w:u w:val="single"/>
        </w:rPr>
        <w:t>If any provision of this article or its application is held invalid, the invalidity does not affect other provisions or applications of this article.</w:t>
      </w:r>
    </w:p>
    <w:p w14:paraId="549098E9" w14:textId="77777777" w:rsidR="00A804E0" w:rsidRPr="00325475" w:rsidRDefault="00A804E0" w:rsidP="00A804E0">
      <w:pPr>
        <w:suppressLineNumbers/>
        <w:ind w:left="720" w:hanging="720"/>
        <w:jc w:val="both"/>
        <w:outlineLvl w:val="3"/>
        <w:rPr>
          <w:rFonts w:cs="Arial"/>
          <w:b/>
          <w:u w:val="single"/>
        </w:rPr>
        <w:sectPr w:rsidR="00A804E0" w:rsidRPr="00325475" w:rsidSect="00A804E0">
          <w:type w:val="continuous"/>
          <w:pgSz w:w="12240" w:h="15840" w:code="1"/>
          <w:pgMar w:top="1440" w:right="1440" w:bottom="1440" w:left="1440" w:header="720" w:footer="720" w:gutter="0"/>
          <w:lnNumType w:countBy="1" w:restart="newSection"/>
          <w:cols w:space="720"/>
          <w:titlePg/>
          <w:docGrid w:linePitch="360"/>
        </w:sectPr>
      </w:pPr>
    </w:p>
    <w:p w14:paraId="4A46FBF5" w14:textId="5779ACCF" w:rsidR="00A804E0" w:rsidRPr="00325475" w:rsidRDefault="00E93120" w:rsidP="00A804E0">
      <w:pPr>
        <w:suppressLineNumbers/>
        <w:ind w:left="720" w:hanging="720"/>
        <w:jc w:val="both"/>
        <w:outlineLvl w:val="3"/>
        <w:rPr>
          <w:rFonts w:cs="Arial"/>
          <w:b/>
          <w:u w:val="single"/>
        </w:rPr>
      </w:pPr>
      <w:r w:rsidRPr="00325475">
        <w:rPr>
          <w:rFonts w:cs="Arial"/>
          <w:b/>
          <w:u w:val="single"/>
        </w:rPr>
        <w:t>§37-13B-1</w:t>
      </w:r>
      <w:r>
        <w:rPr>
          <w:rFonts w:cs="Arial"/>
          <w:b/>
          <w:u w:val="single"/>
        </w:rPr>
        <w:t>9</w:t>
      </w:r>
      <w:r w:rsidR="00A804E0" w:rsidRPr="00325475">
        <w:rPr>
          <w:rFonts w:cs="Arial"/>
          <w:b/>
          <w:u w:val="single"/>
        </w:rPr>
        <w:t>. Effective date.</w:t>
      </w:r>
    </w:p>
    <w:p w14:paraId="318FE84D" w14:textId="203CD3A0" w:rsidR="008736AA" w:rsidRDefault="00A804E0" w:rsidP="00A804E0">
      <w:pPr>
        <w:pStyle w:val="SectionBody"/>
      </w:pPr>
      <w:r w:rsidRPr="00325475">
        <w:rPr>
          <w:rFonts w:cs="Arial"/>
          <w:u w:val="single"/>
        </w:rPr>
        <w:lastRenderedPageBreak/>
        <w:t xml:space="preserve">This article takes effect </w:t>
      </w:r>
      <w:r>
        <w:rPr>
          <w:rFonts w:cs="Arial"/>
          <w:u w:val="single"/>
        </w:rPr>
        <w:t>90</w:t>
      </w:r>
      <w:r w:rsidRPr="00325475">
        <w:rPr>
          <w:rFonts w:cs="Arial"/>
          <w:u w:val="single"/>
        </w:rPr>
        <w:t xml:space="preserve"> days from passage</w:t>
      </w:r>
      <w:r w:rsidRPr="00325475">
        <w:rPr>
          <w:u w:val="single"/>
        </w:rPr>
        <w:t>.</w:t>
      </w:r>
    </w:p>
    <w:p w14:paraId="78CFA8F6" w14:textId="77777777" w:rsidR="00C33014" w:rsidRDefault="00C33014" w:rsidP="00CC1F3B">
      <w:pPr>
        <w:pStyle w:val="Note"/>
      </w:pPr>
    </w:p>
    <w:p w14:paraId="5191E126" w14:textId="5A392423" w:rsidR="006865E9" w:rsidRDefault="00CF1DCA" w:rsidP="00CC1F3B">
      <w:pPr>
        <w:pStyle w:val="Note"/>
      </w:pPr>
      <w:r>
        <w:t>NOTE: The</w:t>
      </w:r>
      <w:r w:rsidR="006865E9">
        <w:t xml:space="preserve"> purpose of this bill is to </w:t>
      </w:r>
      <w:r w:rsidR="00E93120" w:rsidRPr="002D046C">
        <w:rPr>
          <w:rFonts w:cs="Arial"/>
        </w:rPr>
        <w:t>protect burial rights and lot ownership</w:t>
      </w:r>
      <w:r w:rsidR="001D6A6E">
        <w:rPr>
          <w:rFonts w:cs="Arial"/>
        </w:rPr>
        <w:t xml:space="preserve"> by</w:t>
      </w:r>
      <w:r w:rsidR="00E93120" w:rsidRPr="002D046C">
        <w:rPr>
          <w:rFonts w:cs="Arial"/>
        </w:rPr>
        <w:t xml:space="preserve"> ensuring the continuity of responsibility for cemetery care, prevention, abandonment and evasion of cemetery obligations</w:t>
      </w:r>
      <w:r w:rsidR="001D6A6E">
        <w:rPr>
          <w:rFonts w:cs="Arial"/>
        </w:rPr>
        <w:t>.</w:t>
      </w:r>
    </w:p>
    <w:p w14:paraId="64774B5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12B2" w14:textId="77777777" w:rsidR="00743DB0" w:rsidRPr="00B844FE" w:rsidRDefault="00743DB0" w:rsidP="00B844FE">
      <w:r>
        <w:separator/>
      </w:r>
    </w:p>
  </w:endnote>
  <w:endnote w:type="continuationSeparator" w:id="0">
    <w:p w14:paraId="345F35B4" w14:textId="77777777" w:rsidR="00743DB0" w:rsidRPr="00B844FE" w:rsidRDefault="00743D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2B3ED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15EF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71B5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437114"/>
      <w:docPartObj>
        <w:docPartGallery w:val="Page Numbers (Bottom of Page)"/>
        <w:docPartUnique/>
      </w:docPartObj>
    </w:sdtPr>
    <w:sdtEndPr>
      <w:rPr>
        <w:noProof/>
      </w:rPr>
    </w:sdtEndPr>
    <w:sdtContent>
      <w:p w14:paraId="76AD4D65" w14:textId="684CF6BA" w:rsidR="00ED492C" w:rsidRDefault="00ED49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C43CC9" w14:textId="77777777" w:rsidR="00ED492C" w:rsidRDefault="00ED4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9429" w14:textId="77777777" w:rsidR="00743DB0" w:rsidRPr="00B844FE" w:rsidRDefault="00743DB0" w:rsidP="00B844FE">
      <w:r>
        <w:separator/>
      </w:r>
    </w:p>
  </w:footnote>
  <w:footnote w:type="continuationSeparator" w:id="0">
    <w:p w14:paraId="6E1A70AB" w14:textId="77777777" w:rsidR="00743DB0" w:rsidRPr="00B844FE" w:rsidRDefault="00743D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A290" w14:textId="77777777" w:rsidR="002A0269" w:rsidRPr="00B844FE" w:rsidRDefault="00B81D22">
    <w:pPr>
      <w:pStyle w:val="Header"/>
    </w:pPr>
    <w:sdt>
      <w:sdtPr>
        <w:id w:val="-684364211"/>
        <w:placeholder>
          <w:docPart w:val="8B05B6FCD2AF45E386170ACE667163E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05B6FCD2AF45E386170ACE667163E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2725" w14:textId="13CB66C3" w:rsidR="00E831B3" w:rsidRPr="00A804E0" w:rsidRDefault="00AE48A0" w:rsidP="00A804E0">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804E0">
      <w:rPr>
        <w:sz w:val="22"/>
        <w:szCs w:val="22"/>
      </w:rPr>
      <w:t>SB</w:t>
    </w:r>
    <w:r w:rsidR="00203E9D">
      <w:rPr>
        <w:sz w:val="22"/>
        <w:szCs w:val="22"/>
      </w:rPr>
      <w:t xml:space="preserve"> 1066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04E0">
          <w:rPr>
            <w:sz w:val="22"/>
            <w:szCs w:val="22"/>
          </w:rPr>
          <w:t>2026R4315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25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A7A3" w14:textId="77777777" w:rsidR="00ED492C" w:rsidRPr="00A804E0" w:rsidRDefault="00ED492C" w:rsidP="00ED492C">
    <w:pPr>
      <w:pStyle w:val="HeaderStyle"/>
      <w:rPr>
        <w:sz w:val="22"/>
        <w:szCs w:val="22"/>
      </w:rPr>
    </w:pPr>
    <w:r w:rsidRPr="00686E9A">
      <w:rPr>
        <w:sz w:val="22"/>
        <w:szCs w:val="22"/>
      </w:rPr>
      <w:t xml:space="preserve">Intr </w:t>
    </w:r>
    <w:sdt>
      <w:sdtPr>
        <w:rPr>
          <w:sz w:val="22"/>
          <w:szCs w:val="22"/>
        </w:rPr>
        <w:tag w:val="BNumWH"/>
        <w:id w:val="20646328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6746949"/>
        <w:text/>
      </w:sdtPr>
      <w:sdtEndPr/>
      <w:sdtContent>
        <w:r>
          <w:rPr>
            <w:sz w:val="22"/>
            <w:szCs w:val="22"/>
          </w:rPr>
          <w:t>2026R4315</w:t>
        </w:r>
      </w:sdtContent>
    </w:sdt>
  </w:p>
  <w:p w14:paraId="3B3EC7A6" w14:textId="77777777" w:rsidR="00ED492C" w:rsidRPr="004D3ABE" w:rsidRDefault="00ED492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E0"/>
    <w:rsid w:val="0000526A"/>
    <w:rsid w:val="000573A9"/>
    <w:rsid w:val="00085D22"/>
    <w:rsid w:val="00093AB0"/>
    <w:rsid w:val="000C5C77"/>
    <w:rsid w:val="000E3912"/>
    <w:rsid w:val="0010070F"/>
    <w:rsid w:val="0010629E"/>
    <w:rsid w:val="0015112E"/>
    <w:rsid w:val="001552E7"/>
    <w:rsid w:val="001566B4"/>
    <w:rsid w:val="001A66B7"/>
    <w:rsid w:val="001C279E"/>
    <w:rsid w:val="001D459E"/>
    <w:rsid w:val="001D6A6E"/>
    <w:rsid w:val="0020151F"/>
    <w:rsid w:val="00203E9D"/>
    <w:rsid w:val="00211F02"/>
    <w:rsid w:val="0022348D"/>
    <w:rsid w:val="0027011C"/>
    <w:rsid w:val="00274200"/>
    <w:rsid w:val="00275740"/>
    <w:rsid w:val="002A0269"/>
    <w:rsid w:val="00303684"/>
    <w:rsid w:val="00313F6C"/>
    <w:rsid w:val="003143F5"/>
    <w:rsid w:val="00314854"/>
    <w:rsid w:val="00394191"/>
    <w:rsid w:val="003C2292"/>
    <w:rsid w:val="003C51CD"/>
    <w:rsid w:val="003C6034"/>
    <w:rsid w:val="00400B5C"/>
    <w:rsid w:val="004368E0"/>
    <w:rsid w:val="00472976"/>
    <w:rsid w:val="004C13DD"/>
    <w:rsid w:val="004D3ABE"/>
    <w:rsid w:val="004E3441"/>
    <w:rsid w:val="00500579"/>
    <w:rsid w:val="00572702"/>
    <w:rsid w:val="005A5366"/>
    <w:rsid w:val="005B734D"/>
    <w:rsid w:val="005D4C28"/>
    <w:rsid w:val="00635E92"/>
    <w:rsid w:val="006369EB"/>
    <w:rsid w:val="00637E73"/>
    <w:rsid w:val="00670512"/>
    <w:rsid w:val="006764EF"/>
    <w:rsid w:val="006865E9"/>
    <w:rsid w:val="00686E9A"/>
    <w:rsid w:val="00691F3E"/>
    <w:rsid w:val="00694BFB"/>
    <w:rsid w:val="006A106B"/>
    <w:rsid w:val="006C523D"/>
    <w:rsid w:val="006D4036"/>
    <w:rsid w:val="00743DB0"/>
    <w:rsid w:val="00766AD0"/>
    <w:rsid w:val="007A5259"/>
    <w:rsid w:val="007A7081"/>
    <w:rsid w:val="007B4988"/>
    <w:rsid w:val="007F1CF5"/>
    <w:rsid w:val="00834EDE"/>
    <w:rsid w:val="008736AA"/>
    <w:rsid w:val="008D275D"/>
    <w:rsid w:val="00942747"/>
    <w:rsid w:val="00946186"/>
    <w:rsid w:val="00980327"/>
    <w:rsid w:val="00986478"/>
    <w:rsid w:val="009B5557"/>
    <w:rsid w:val="009F1067"/>
    <w:rsid w:val="00A31E01"/>
    <w:rsid w:val="00A527AD"/>
    <w:rsid w:val="00A718CF"/>
    <w:rsid w:val="00A804E0"/>
    <w:rsid w:val="00A8280E"/>
    <w:rsid w:val="00AA069B"/>
    <w:rsid w:val="00AE48A0"/>
    <w:rsid w:val="00AE61BE"/>
    <w:rsid w:val="00B16F25"/>
    <w:rsid w:val="00B24422"/>
    <w:rsid w:val="00B66B81"/>
    <w:rsid w:val="00B71E6F"/>
    <w:rsid w:val="00B80C20"/>
    <w:rsid w:val="00B81D22"/>
    <w:rsid w:val="00B844FE"/>
    <w:rsid w:val="00B86B4F"/>
    <w:rsid w:val="00BA1F84"/>
    <w:rsid w:val="00BC562B"/>
    <w:rsid w:val="00C317F2"/>
    <w:rsid w:val="00C33014"/>
    <w:rsid w:val="00C33434"/>
    <w:rsid w:val="00C34869"/>
    <w:rsid w:val="00C42EB6"/>
    <w:rsid w:val="00C62327"/>
    <w:rsid w:val="00C85096"/>
    <w:rsid w:val="00CB20EF"/>
    <w:rsid w:val="00CC1F3B"/>
    <w:rsid w:val="00CD12CB"/>
    <w:rsid w:val="00CD36CF"/>
    <w:rsid w:val="00CF1DCA"/>
    <w:rsid w:val="00D1399F"/>
    <w:rsid w:val="00D579FC"/>
    <w:rsid w:val="00D81C16"/>
    <w:rsid w:val="00D949A2"/>
    <w:rsid w:val="00DE526B"/>
    <w:rsid w:val="00DF199D"/>
    <w:rsid w:val="00E01542"/>
    <w:rsid w:val="00E365F1"/>
    <w:rsid w:val="00E367BF"/>
    <w:rsid w:val="00E555F2"/>
    <w:rsid w:val="00E62F48"/>
    <w:rsid w:val="00E831B3"/>
    <w:rsid w:val="00E93120"/>
    <w:rsid w:val="00E95FBC"/>
    <w:rsid w:val="00EC5E63"/>
    <w:rsid w:val="00ED492C"/>
    <w:rsid w:val="00EE70CB"/>
    <w:rsid w:val="00F41CA2"/>
    <w:rsid w:val="00F42C1D"/>
    <w:rsid w:val="00F443C0"/>
    <w:rsid w:val="00F62EFB"/>
    <w:rsid w:val="00F939A4"/>
    <w:rsid w:val="00FA7B09"/>
    <w:rsid w:val="00FB23D7"/>
    <w:rsid w:val="00FD5B51"/>
    <w:rsid w:val="00FE067E"/>
    <w:rsid w:val="00FE208F"/>
    <w:rsid w:val="00FF0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B52CC"/>
  <w15:chartTrackingRefBased/>
  <w15:docId w15:val="{CE31704E-7A9A-4B6D-997C-95017B23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4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D492C"/>
    <w:pPr>
      <w:spacing w:line="240" w:lineRule="auto"/>
    </w:pPr>
  </w:style>
  <w:style w:type="paragraph" w:customStyle="1" w:styleId="SectionHeadingOld">
    <w:name w:val="Section Heading Old"/>
    <w:next w:val="SectionBodyOld"/>
    <w:link w:val="SectionHeadingOldChar"/>
    <w:rsid w:val="00ED492C"/>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D492C"/>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D492C"/>
    <w:rPr>
      <w:rFonts w:eastAsia="Calibri"/>
      <w:b/>
      <w:color w:val="000000"/>
    </w:rPr>
  </w:style>
  <w:style w:type="paragraph" w:customStyle="1" w:styleId="ChapterHeadingOld">
    <w:name w:val="Chapter Heading Old"/>
    <w:next w:val="ArticleHeadingOld"/>
    <w:link w:val="ChapterHeadingOldChar"/>
    <w:rsid w:val="00ED492C"/>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D492C"/>
    <w:rPr>
      <w:rFonts w:eastAsia="Calibri"/>
      <w:b/>
      <w:caps/>
      <w:color w:val="000000"/>
      <w:sz w:val="24"/>
    </w:rPr>
  </w:style>
  <w:style w:type="paragraph" w:customStyle="1" w:styleId="BillNumberOld">
    <w:name w:val="Bill Number Old"/>
    <w:next w:val="SponsorsOld"/>
    <w:link w:val="BillNumberOldChar"/>
    <w:autoRedefine/>
    <w:rsid w:val="00ED492C"/>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D492C"/>
    <w:rPr>
      <w:rFonts w:eastAsia="Calibri"/>
      <w:b/>
      <w:caps/>
      <w:color w:val="000000"/>
      <w:sz w:val="28"/>
    </w:rPr>
  </w:style>
  <w:style w:type="paragraph" w:customStyle="1" w:styleId="SponsorsOld">
    <w:name w:val="Sponsors Old"/>
    <w:next w:val="ReferencesOld"/>
    <w:link w:val="SponsorsOldChar"/>
    <w:autoRedefine/>
    <w:rsid w:val="00ED492C"/>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D492C"/>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D492C"/>
    <w:rPr>
      <w:i/>
      <w:iCs/>
      <w:color w:val="404040" w:themeColor="text1" w:themeTint="BF"/>
    </w:rPr>
  </w:style>
  <w:style w:type="paragraph" w:customStyle="1" w:styleId="NoteOld">
    <w:name w:val="Note Old"/>
    <w:basedOn w:val="NoSpacing"/>
    <w:link w:val="NoteOldChar"/>
    <w:autoRedefine/>
    <w:rsid w:val="00ED492C"/>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D492C"/>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D492C"/>
  </w:style>
  <w:style w:type="character" w:customStyle="1" w:styleId="NoteOldChar">
    <w:name w:val="Note Old Char"/>
    <w:link w:val="NoteOld"/>
    <w:rsid w:val="00ED492C"/>
    <w:rPr>
      <w:rFonts w:eastAsia="Calibri"/>
      <w:color w:val="000000"/>
      <w:sz w:val="20"/>
    </w:rPr>
  </w:style>
  <w:style w:type="paragraph" w:customStyle="1" w:styleId="TitleSectionOld">
    <w:name w:val="Title Section Old"/>
    <w:next w:val="EnactingClauseOld"/>
    <w:link w:val="TitleSectionOldChar"/>
    <w:autoRedefine/>
    <w:rsid w:val="00ED492C"/>
    <w:pPr>
      <w:pageBreakBefore/>
      <w:ind w:left="720" w:hanging="720"/>
      <w:jc w:val="both"/>
    </w:pPr>
    <w:rPr>
      <w:rFonts w:eastAsia="Calibri"/>
      <w:color w:val="000000"/>
    </w:rPr>
  </w:style>
  <w:style w:type="character" w:customStyle="1" w:styleId="SectionBodyOldChar">
    <w:name w:val="Section Body Old Char"/>
    <w:link w:val="SectionBodyOld"/>
    <w:rsid w:val="00ED492C"/>
    <w:rPr>
      <w:rFonts w:eastAsia="Calibri"/>
      <w:color w:val="000000"/>
    </w:rPr>
  </w:style>
  <w:style w:type="paragraph" w:customStyle="1" w:styleId="EnactingSectionOld">
    <w:name w:val="Enacting Section Old"/>
    <w:link w:val="EnactingSectionOldChar"/>
    <w:autoRedefine/>
    <w:rsid w:val="00ED492C"/>
    <w:pPr>
      <w:ind w:firstLine="720"/>
      <w:jc w:val="both"/>
    </w:pPr>
    <w:rPr>
      <w:rFonts w:eastAsia="Calibri"/>
      <w:color w:val="000000"/>
    </w:rPr>
  </w:style>
  <w:style w:type="character" w:customStyle="1" w:styleId="TitleSectionOldChar">
    <w:name w:val="Title Section Old Char"/>
    <w:link w:val="TitleSectionOld"/>
    <w:rsid w:val="00ED492C"/>
    <w:rPr>
      <w:rFonts w:eastAsia="Calibri"/>
      <w:color w:val="000000"/>
    </w:rPr>
  </w:style>
  <w:style w:type="paragraph" w:customStyle="1" w:styleId="PartHeadingOld">
    <w:name w:val="Part Heading Old"/>
    <w:next w:val="SectionHeadingOld"/>
    <w:link w:val="PartHeadingOldChar"/>
    <w:rsid w:val="00ED492C"/>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D492C"/>
    <w:rPr>
      <w:rFonts w:eastAsia="Calibri"/>
      <w:color w:val="000000"/>
    </w:rPr>
  </w:style>
  <w:style w:type="paragraph" w:styleId="ListParagraph">
    <w:name w:val="List Paragraph"/>
    <w:basedOn w:val="Normal"/>
    <w:uiPriority w:val="34"/>
    <w:locked/>
    <w:rsid w:val="00ED492C"/>
    <w:pPr>
      <w:ind w:left="720"/>
      <w:contextualSpacing/>
    </w:pPr>
  </w:style>
  <w:style w:type="character" w:customStyle="1" w:styleId="PartHeadingOldChar">
    <w:name w:val="Part Heading Old Char"/>
    <w:link w:val="PartHeadingOld"/>
    <w:rsid w:val="00ED492C"/>
    <w:rPr>
      <w:rFonts w:eastAsia="Calibri"/>
      <w:smallCaps/>
      <w:color w:val="000000"/>
      <w:sz w:val="24"/>
    </w:rPr>
  </w:style>
  <w:style w:type="paragraph" w:customStyle="1" w:styleId="TitlePageOriginOld">
    <w:name w:val="Title Page: Origin Old"/>
    <w:next w:val="TitlePageSessionOld"/>
    <w:link w:val="TitlePageOriginOldChar"/>
    <w:autoRedefine/>
    <w:rsid w:val="00ED492C"/>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D492C"/>
    <w:rPr>
      <w:rFonts w:eastAsia="Calibri"/>
      <w:color w:val="000000"/>
      <w:sz w:val="24"/>
    </w:rPr>
  </w:style>
  <w:style w:type="character" w:styleId="LineNumber">
    <w:name w:val="line number"/>
    <w:basedOn w:val="DefaultParagraphFont"/>
    <w:uiPriority w:val="99"/>
    <w:semiHidden/>
    <w:locked/>
    <w:rsid w:val="00ED492C"/>
  </w:style>
  <w:style w:type="paragraph" w:customStyle="1" w:styleId="EnactingClauseOld">
    <w:name w:val="Enacting Clause Old"/>
    <w:next w:val="EnactingSectionOld"/>
    <w:link w:val="EnactingClauseOldChar"/>
    <w:autoRedefine/>
    <w:rsid w:val="00ED492C"/>
    <w:pPr>
      <w:suppressLineNumbers/>
    </w:pPr>
    <w:rPr>
      <w:rFonts w:eastAsia="Calibri"/>
      <w:i/>
      <w:color w:val="000000"/>
    </w:rPr>
  </w:style>
  <w:style w:type="character" w:customStyle="1" w:styleId="SponsorsOldChar">
    <w:name w:val="Sponsors Old Char"/>
    <w:basedOn w:val="DefaultParagraphFont"/>
    <w:link w:val="SponsorsOld"/>
    <w:rsid w:val="00ED492C"/>
    <w:rPr>
      <w:rFonts w:eastAsia="Calibri"/>
      <w:smallCaps/>
      <w:color w:val="000000"/>
      <w:sz w:val="24"/>
    </w:rPr>
  </w:style>
  <w:style w:type="character" w:customStyle="1" w:styleId="EnactingClauseOldChar">
    <w:name w:val="Enacting Clause Old Char"/>
    <w:basedOn w:val="DefaultParagraphFont"/>
    <w:link w:val="EnactingClauseOld"/>
    <w:rsid w:val="00ED492C"/>
    <w:rPr>
      <w:rFonts w:eastAsia="Calibri"/>
      <w:i/>
      <w:color w:val="000000"/>
    </w:rPr>
  </w:style>
  <w:style w:type="paragraph" w:styleId="Salutation">
    <w:name w:val="Salutation"/>
    <w:basedOn w:val="Normal"/>
    <w:next w:val="Normal"/>
    <w:link w:val="SalutationChar"/>
    <w:uiPriority w:val="99"/>
    <w:semiHidden/>
    <w:locked/>
    <w:rsid w:val="00ED492C"/>
  </w:style>
  <w:style w:type="character" w:customStyle="1" w:styleId="SalutationChar">
    <w:name w:val="Salutation Char"/>
    <w:basedOn w:val="DefaultParagraphFont"/>
    <w:link w:val="Salutation"/>
    <w:uiPriority w:val="99"/>
    <w:semiHidden/>
    <w:rsid w:val="00ED492C"/>
  </w:style>
  <w:style w:type="character" w:customStyle="1" w:styleId="BillNumberOldChar">
    <w:name w:val="Bill Number Old Char"/>
    <w:basedOn w:val="DefaultParagraphFont"/>
    <w:link w:val="BillNumberOld"/>
    <w:rsid w:val="00ED492C"/>
    <w:rPr>
      <w:rFonts w:eastAsia="Calibri"/>
      <w:b/>
      <w:color w:val="000000"/>
      <w:sz w:val="44"/>
    </w:rPr>
  </w:style>
  <w:style w:type="paragraph" w:customStyle="1" w:styleId="TitlePageSessionOld">
    <w:name w:val="Title Page: Session Old"/>
    <w:next w:val="TitlePageBillPrefixOld"/>
    <w:link w:val="TitlePageSessionOldChar"/>
    <w:autoRedefine/>
    <w:rsid w:val="00ED492C"/>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D492C"/>
    <w:rPr>
      <w:rFonts w:eastAsia="Calibri"/>
      <w:b/>
      <w:caps/>
      <w:color w:val="000000"/>
      <w:sz w:val="44"/>
    </w:rPr>
  </w:style>
  <w:style w:type="paragraph" w:customStyle="1" w:styleId="TitlePageBillPrefixOld">
    <w:name w:val="Title Page: Bill Prefix Old"/>
    <w:next w:val="BillNumberOld"/>
    <w:link w:val="TitlePageBillPrefixOldChar"/>
    <w:autoRedefine/>
    <w:rsid w:val="00ED492C"/>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D492C"/>
    <w:rPr>
      <w:rFonts w:eastAsia="Calibri"/>
      <w:b/>
      <w:caps/>
      <w:color w:val="000000"/>
      <w:sz w:val="36"/>
    </w:rPr>
  </w:style>
  <w:style w:type="paragraph" w:styleId="Header">
    <w:name w:val="header"/>
    <w:basedOn w:val="Normal"/>
    <w:link w:val="HeaderChar"/>
    <w:uiPriority w:val="99"/>
    <w:semiHidden/>
    <w:rsid w:val="00ED492C"/>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D492C"/>
    <w:rPr>
      <w:rFonts w:eastAsia="Calibri"/>
      <w:b/>
      <w:color w:val="000000"/>
      <w:sz w:val="36"/>
    </w:rPr>
  </w:style>
  <w:style w:type="character" w:customStyle="1" w:styleId="HeaderChar">
    <w:name w:val="Header Char"/>
    <w:basedOn w:val="DefaultParagraphFont"/>
    <w:link w:val="Header"/>
    <w:uiPriority w:val="99"/>
    <w:semiHidden/>
    <w:rsid w:val="00ED492C"/>
  </w:style>
  <w:style w:type="paragraph" w:styleId="Footer">
    <w:name w:val="footer"/>
    <w:basedOn w:val="Normal"/>
    <w:link w:val="FooterChar"/>
    <w:uiPriority w:val="99"/>
    <w:rsid w:val="00ED492C"/>
    <w:pPr>
      <w:tabs>
        <w:tab w:val="center" w:pos="4680"/>
        <w:tab w:val="right" w:pos="9360"/>
      </w:tabs>
      <w:spacing w:line="240" w:lineRule="auto"/>
    </w:pPr>
  </w:style>
  <w:style w:type="character" w:customStyle="1" w:styleId="FooterChar">
    <w:name w:val="Footer Char"/>
    <w:basedOn w:val="DefaultParagraphFont"/>
    <w:link w:val="Footer"/>
    <w:uiPriority w:val="99"/>
    <w:rsid w:val="00ED492C"/>
  </w:style>
  <w:style w:type="character" w:styleId="PlaceholderText">
    <w:name w:val="Placeholder Text"/>
    <w:basedOn w:val="DefaultParagraphFont"/>
    <w:uiPriority w:val="99"/>
    <w:semiHidden/>
    <w:locked/>
    <w:rsid w:val="00ED492C"/>
    <w:rPr>
      <w:color w:val="808080"/>
    </w:rPr>
  </w:style>
  <w:style w:type="paragraph" w:customStyle="1" w:styleId="HeaderStyleOld">
    <w:name w:val="Header Style Old"/>
    <w:basedOn w:val="Header"/>
    <w:link w:val="HeaderStyleOldChar"/>
    <w:autoRedefine/>
    <w:rsid w:val="00ED492C"/>
    <w:rPr>
      <w:sz w:val="20"/>
      <w:szCs w:val="20"/>
    </w:rPr>
  </w:style>
  <w:style w:type="character" w:customStyle="1" w:styleId="HeaderStyleOldChar">
    <w:name w:val="Header Style Old Char"/>
    <w:basedOn w:val="HeaderChar"/>
    <w:link w:val="HeaderStyleOld"/>
    <w:rsid w:val="00ED492C"/>
    <w:rPr>
      <w:sz w:val="20"/>
      <w:szCs w:val="20"/>
    </w:rPr>
  </w:style>
  <w:style w:type="character" w:customStyle="1" w:styleId="Underline">
    <w:name w:val="Underline"/>
    <w:uiPriority w:val="1"/>
    <w:rsid w:val="00ED492C"/>
    <w:rPr>
      <w:rFonts w:ascii="Arial" w:hAnsi="Arial"/>
      <w:color w:val="auto"/>
      <w:sz w:val="22"/>
      <w:u w:val="single"/>
    </w:rPr>
  </w:style>
  <w:style w:type="paragraph" w:customStyle="1" w:styleId="ArticleHeading">
    <w:name w:val="Article Heading"/>
    <w:basedOn w:val="ArticleHeadingOld"/>
    <w:qFormat/>
    <w:rsid w:val="00ED492C"/>
  </w:style>
  <w:style w:type="paragraph" w:customStyle="1" w:styleId="BillNumber">
    <w:name w:val="Bill Number"/>
    <w:basedOn w:val="BillNumberOld"/>
    <w:qFormat/>
    <w:rsid w:val="00ED492C"/>
  </w:style>
  <w:style w:type="paragraph" w:customStyle="1" w:styleId="ChapterHeading">
    <w:name w:val="Chapter Heading"/>
    <w:basedOn w:val="ChapterHeadingOld"/>
    <w:next w:val="Normal"/>
    <w:qFormat/>
    <w:rsid w:val="00ED492C"/>
  </w:style>
  <w:style w:type="paragraph" w:customStyle="1" w:styleId="EnactingClause">
    <w:name w:val="Enacting Clause"/>
    <w:basedOn w:val="EnactingClauseOld"/>
    <w:qFormat/>
    <w:rsid w:val="00ED492C"/>
  </w:style>
  <w:style w:type="paragraph" w:customStyle="1" w:styleId="EnactingSection">
    <w:name w:val="Enacting Section"/>
    <w:basedOn w:val="EnactingSectionOld"/>
    <w:qFormat/>
    <w:rsid w:val="00ED492C"/>
  </w:style>
  <w:style w:type="paragraph" w:customStyle="1" w:styleId="HeaderStyle">
    <w:name w:val="Header Style"/>
    <w:basedOn w:val="HeaderStyleOld"/>
    <w:qFormat/>
    <w:rsid w:val="00ED492C"/>
  </w:style>
  <w:style w:type="paragraph" w:customStyle="1" w:styleId="Note">
    <w:name w:val="Note"/>
    <w:basedOn w:val="NoteOld"/>
    <w:qFormat/>
    <w:rsid w:val="00ED492C"/>
  </w:style>
  <w:style w:type="paragraph" w:customStyle="1" w:styleId="PartHeading">
    <w:name w:val="Part Heading"/>
    <w:basedOn w:val="PartHeadingOld"/>
    <w:qFormat/>
    <w:rsid w:val="00ED492C"/>
  </w:style>
  <w:style w:type="paragraph" w:customStyle="1" w:styleId="References">
    <w:name w:val="References"/>
    <w:basedOn w:val="ReferencesOld"/>
    <w:qFormat/>
    <w:rsid w:val="00ED492C"/>
  </w:style>
  <w:style w:type="paragraph" w:customStyle="1" w:styleId="SectionBody">
    <w:name w:val="Section Body"/>
    <w:basedOn w:val="SectionBodyOld"/>
    <w:qFormat/>
    <w:rsid w:val="00ED492C"/>
  </w:style>
  <w:style w:type="paragraph" w:customStyle="1" w:styleId="SectionHeading">
    <w:name w:val="Section Heading"/>
    <w:basedOn w:val="SectionHeadingOld"/>
    <w:qFormat/>
    <w:rsid w:val="00ED492C"/>
  </w:style>
  <w:style w:type="paragraph" w:customStyle="1" w:styleId="Sponsors">
    <w:name w:val="Sponsors"/>
    <w:basedOn w:val="SponsorsOld"/>
    <w:qFormat/>
    <w:rsid w:val="00ED492C"/>
  </w:style>
  <w:style w:type="paragraph" w:customStyle="1" w:styleId="TitlePageBillPrefix">
    <w:name w:val="Title Page: Bill Prefix"/>
    <w:basedOn w:val="TitlePageBillPrefixOld"/>
    <w:qFormat/>
    <w:rsid w:val="00ED492C"/>
  </w:style>
  <w:style w:type="paragraph" w:customStyle="1" w:styleId="TitlePageOrigin">
    <w:name w:val="Title Page: Origin"/>
    <w:basedOn w:val="TitlePageOriginOld"/>
    <w:qFormat/>
    <w:rsid w:val="00ED492C"/>
  </w:style>
  <w:style w:type="paragraph" w:customStyle="1" w:styleId="TitlePageSession">
    <w:name w:val="Title Page: Session"/>
    <w:basedOn w:val="TitlePageSessionOld"/>
    <w:qFormat/>
    <w:rsid w:val="00ED492C"/>
  </w:style>
  <w:style w:type="paragraph" w:customStyle="1" w:styleId="TitleSection">
    <w:name w:val="Title Section"/>
    <w:basedOn w:val="TitleSectionOld"/>
    <w:qFormat/>
    <w:rsid w:val="00ED492C"/>
  </w:style>
  <w:style w:type="character" w:customStyle="1" w:styleId="Strike-Through">
    <w:name w:val="Strike-Through"/>
    <w:uiPriority w:val="1"/>
    <w:rsid w:val="00ED492C"/>
    <w:rPr>
      <w:strike/>
      <w:dstrike w:val="0"/>
      <w:color w:val="auto"/>
    </w:rPr>
  </w:style>
  <w:style w:type="paragraph" w:customStyle="1" w:styleId="ChamberTitle">
    <w:name w:val="Chamber Title"/>
    <w:next w:val="Normal"/>
    <w:link w:val="ChamberTitleChar"/>
    <w:rsid w:val="00ED492C"/>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D492C"/>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22D2A7D3B0405CBF33C0F97F6ACA7C"/>
        <w:category>
          <w:name w:val="General"/>
          <w:gallery w:val="placeholder"/>
        </w:category>
        <w:types>
          <w:type w:val="bbPlcHdr"/>
        </w:types>
        <w:behaviors>
          <w:behavior w:val="content"/>
        </w:behaviors>
        <w:guid w:val="{FAFA9813-76AF-4F54-9C51-ADD2EEF7C169}"/>
      </w:docPartPr>
      <w:docPartBody>
        <w:p w:rsidR="00943FBA" w:rsidRDefault="00943FBA">
          <w:pPr>
            <w:pStyle w:val="2422D2A7D3B0405CBF33C0F97F6ACA7C"/>
          </w:pPr>
          <w:r w:rsidRPr="00B844FE">
            <w:t>Prefix Text</w:t>
          </w:r>
        </w:p>
      </w:docPartBody>
    </w:docPart>
    <w:docPart>
      <w:docPartPr>
        <w:name w:val="8B05B6FCD2AF45E386170ACE667163EE"/>
        <w:category>
          <w:name w:val="General"/>
          <w:gallery w:val="placeholder"/>
        </w:category>
        <w:types>
          <w:type w:val="bbPlcHdr"/>
        </w:types>
        <w:behaviors>
          <w:behavior w:val="content"/>
        </w:behaviors>
        <w:guid w:val="{FF543A9C-32A3-4096-9653-9EA50C3B45B8}"/>
      </w:docPartPr>
      <w:docPartBody>
        <w:p w:rsidR="00943FBA" w:rsidRDefault="00943FBA">
          <w:pPr>
            <w:pStyle w:val="8B05B6FCD2AF45E386170ACE667163EE"/>
          </w:pPr>
          <w:r w:rsidRPr="00B844FE">
            <w:t>[Type here]</w:t>
          </w:r>
        </w:p>
      </w:docPartBody>
    </w:docPart>
    <w:docPart>
      <w:docPartPr>
        <w:name w:val="36D30483A96D4EAB97107CD89F2E60AB"/>
        <w:category>
          <w:name w:val="General"/>
          <w:gallery w:val="placeholder"/>
        </w:category>
        <w:types>
          <w:type w:val="bbPlcHdr"/>
        </w:types>
        <w:behaviors>
          <w:behavior w:val="content"/>
        </w:behaviors>
        <w:guid w:val="{85491819-D8CB-42E7-A357-A217CBE2E55E}"/>
      </w:docPartPr>
      <w:docPartBody>
        <w:p w:rsidR="00943FBA" w:rsidRDefault="00943FBA">
          <w:pPr>
            <w:pStyle w:val="36D30483A96D4EAB97107CD89F2E60AB"/>
          </w:pPr>
          <w:r w:rsidRPr="00B844FE">
            <w:t>Number</w:t>
          </w:r>
        </w:p>
      </w:docPartBody>
    </w:docPart>
    <w:docPart>
      <w:docPartPr>
        <w:name w:val="AC9BB39A90AB4BFB9589E5E607557A63"/>
        <w:category>
          <w:name w:val="General"/>
          <w:gallery w:val="placeholder"/>
        </w:category>
        <w:types>
          <w:type w:val="bbPlcHdr"/>
        </w:types>
        <w:behaviors>
          <w:behavior w:val="content"/>
        </w:behaviors>
        <w:guid w:val="{61CAAC30-E642-4EA9-A814-A04E959B9BF9}"/>
      </w:docPartPr>
      <w:docPartBody>
        <w:p w:rsidR="00943FBA" w:rsidRDefault="00943FBA">
          <w:pPr>
            <w:pStyle w:val="AC9BB39A90AB4BFB9589E5E607557A63"/>
          </w:pPr>
          <w:r w:rsidRPr="00B844FE">
            <w:t>Enter Sponsors Here</w:t>
          </w:r>
        </w:p>
      </w:docPartBody>
    </w:docPart>
    <w:docPart>
      <w:docPartPr>
        <w:name w:val="117DFC8CAA7142A9B10CF9D31A9B7D31"/>
        <w:category>
          <w:name w:val="General"/>
          <w:gallery w:val="placeholder"/>
        </w:category>
        <w:types>
          <w:type w:val="bbPlcHdr"/>
        </w:types>
        <w:behaviors>
          <w:behavior w:val="content"/>
        </w:behaviors>
        <w:guid w:val="{6B7DF8CB-7B9D-40D6-B56A-36CEBBF781E3}"/>
      </w:docPartPr>
      <w:docPartBody>
        <w:p w:rsidR="00943FBA" w:rsidRDefault="00943FBA">
          <w:pPr>
            <w:pStyle w:val="117DFC8CAA7142A9B10CF9D31A9B7D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2F"/>
    <w:rsid w:val="0010629E"/>
    <w:rsid w:val="00472976"/>
    <w:rsid w:val="006764EF"/>
    <w:rsid w:val="007B4988"/>
    <w:rsid w:val="00942747"/>
    <w:rsid w:val="00943FBA"/>
    <w:rsid w:val="00A8280E"/>
    <w:rsid w:val="00D1399F"/>
    <w:rsid w:val="00D949A2"/>
    <w:rsid w:val="00E02A2F"/>
    <w:rsid w:val="00E3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22D2A7D3B0405CBF33C0F97F6ACA7C">
    <w:name w:val="2422D2A7D3B0405CBF33C0F97F6ACA7C"/>
  </w:style>
  <w:style w:type="paragraph" w:customStyle="1" w:styleId="8B05B6FCD2AF45E386170ACE667163EE">
    <w:name w:val="8B05B6FCD2AF45E386170ACE667163EE"/>
  </w:style>
  <w:style w:type="paragraph" w:customStyle="1" w:styleId="36D30483A96D4EAB97107CD89F2E60AB">
    <w:name w:val="36D30483A96D4EAB97107CD89F2E60AB"/>
  </w:style>
  <w:style w:type="paragraph" w:customStyle="1" w:styleId="AC9BB39A90AB4BFB9589E5E607557A63">
    <w:name w:val="AC9BB39A90AB4BFB9589E5E607557A63"/>
  </w:style>
  <w:style w:type="character" w:styleId="PlaceholderText">
    <w:name w:val="Placeholder Text"/>
    <w:basedOn w:val="DefaultParagraphFont"/>
    <w:uiPriority w:val="99"/>
    <w:semiHidden/>
    <w:rPr>
      <w:color w:val="808080"/>
    </w:rPr>
  </w:style>
  <w:style w:type="paragraph" w:customStyle="1" w:styleId="117DFC8CAA7142A9B10CF9D31A9B7D31">
    <w:name w:val="117DFC8CAA7142A9B10CF9D31A9B7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7</Pages>
  <Words>1339</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11</cp:revision>
  <dcterms:created xsi:type="dcterms:W3CDTF">2026-02-20T15:12:00Z</dcterms:created>
  <dcterms:modified xsi:type="dcterms:W3CDTF">2026-02-23T13:45:00Z</dcterms:modified>
</cp:coreProperties>
</file>