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089D5034" w:rsidR="00FE067E" w:rsidRPr="00610EB8" w:rsidRDefault="00CD36CF" w:rsidP="00CC1F3B">
      <w:pPr>
        <w:pStyle w:val="TitlePageOrigin"/>
        <w:rPr>
          <w:color w:val="auto"/>
        </w:rPr>
      </w:pPr>
      <w:r w:rsidRPr="00610EB8">
        <w:rPr>
          <w:color w:val="auto"/>
        </w:rPr>
        <w:t>WEST virginia legislature</w:t>
      </w:r>
    </w:p>
    <w:p w14:paraId="446F25A9" w14:textId="594DA3C8" w:rsidR="00CD36CF" w:rsidRPr="00610EB8" w:rsidRDefault="00CD36CF" w:rsidP="00CC1F3B">
      <w:pPr>
        <w:pStyle w:val="TitlePageSession"/>
        <w:rPr>
          <w:color w:val="auto"/>
        </w:rPr>
      </w:pPr>
      <w:r w:rsidRPr="00610EB8">
        <w:rPr>
          <w:color w:val="auto"/>
        </w:rPr>
        <w:t>20</w:t>
      </w:r>
      <w:r w:rsidR="007F29DD" w:rsidRPr="00610EB8">
        <w:rPr>
          <w:color w:val="auto"/>
        </w:rPr>
        <w:t>2</w:t>
      </w:r>
      <w:r w:rsidR="007F3C71">
        <w:rPr>
          <w:color w:val="auto"/>
        </w:rPr>
        <w:t>6</w:t>
      </w:r>
      <w:r w:rsidRPr="00610EB8">
        <w:rPr>
          <w:color w:val="auto"/>
        </w:rPr>
        <w:t xml:space="preserve"> regular session</w:t>
      </w:r>
    </w:p>
    <w:p w14:paraId="77049CE2" w14:textId="77777777" w:rsidR="00CD36CF" w:rsidRPr="00610EB8" w:rsidRDefault="00345F29"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610EB8">
            <w:rPr>
              <w:color w:val="auto"/>
            </w:rPr>
            <w:t>Introduced</w:t>
          </w:r>
        </w:sdtContent>
      </w:sdt>
    </w:p>
    <w:p w14:paraId="070377CD" w14:textId="6AD468A8" w:rsidR="00CD36CF" w:rsidRPr="00610EB8" w:rsidRDefault="00345F29"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265A32" w:rsidRPr="00610EB8">
            <w:rPr>
              <w:color w:val="auto"/>
            </w:rPr>
            <w:t>Senate</w:t>
          </w:r>
        </w:sdtContent>
      </w:sdt>
      <w:r w:rsidR="00303684" w:rsidRPr="00610EB8">
        <w:rPr>
          <w:color w:val="auto"/>
        </w:rPr>
        <w:t xml:space="preserve"> </w:t>
      </w:r>
      <w:r w:rsidR="00CD36CF" w:rsidRPr="00610EB8">
        <w:rPr>
          <w:color w:val="auto"/>
        </w:rPr>
        <w:t xml:space="preserve">Bill </w:t>
      </w:r>
      <w:sdt>
        <w:sdtPr>
          <w:rPr>
            <w:color w:val="auto"/>
          </w:rPr>
          <w:tag w:val="BNum"/>
          <w:id w:val="1645317809"/>
          <w:lock w:val="sdtLocked"/>
          <w:placeholder>
            <w:docPart w:val="20C22F1B7FBD4C33B249773D07E082F8"/>
          </w:placeholder>
          <w:text/>
        </w:sdtPr>
        <w:sdtEndPr/>
        <w:sdtContent>
          <w:r w:rsidR="009B4BAC">
            <w:rPr>
              <w:color w:val="auto"/>
            </w:rPr>
            <w:t>1068</w:t>
          </w:r>
        </w:sdtContent>
      </w:sdt>
    </w:p>
    <w:p w14:paraId="2B17A3F4" w14:textId="19C605BB" w:rsidR="00CD36CF" w:rsidRPr="00610EB8" w:rsidRDefault="00CD36CF" w:rsidP="00CC1F3B">
      <w:pPr>
        <w:pStyle w:val="Sponsors"/>
        <w:rPr>
          <w:color w:val="auto"/>
        </w:rPr>
      </w:pPr>
      <w:r w:rsidRPr="00610EB8">
        <w:rPr>
          <w:color w:val="auto"/>
        </w:rPr>
        <w:t xml:space="preserve">By </w:t>
      </w:r>
      <w:sdt>
        <w:sdtPr>
          <w:rPr>
            <w:color w:val="auto"/>
          </w:rPr>
          <w:tag w:val="Sponsors"/>
          <w:id w:val="1589585889"/>
          <w:placeholder>
            <w:docPart w:val="D3DF987F6921417FB42A59748B040B52"/>
          </w:placeholder>
          <w:text w:multiLine="1"/>
        </w:sdtPr>
        <w:sdtEndPr/>
        <w:sdtContent>
          <w:r w:rsidR="006F4340" w:rsidRPr="00610EB8">
            <w:rPr>
              <w:color w:val="auto"/>
            </w:rPr>
            <w:t>Senator</w:t>
          </w:r>
          <w:r w:rsidR="005272AF" w:rsidRPr="00610EB8">
            <w:rPr>
              <w:color w:val="auto"/>
            </w:rPr>
            <w:t xml:space="preserve"> </w:t>
          </w:r>
          <w:r w:rsidR="007F3C71">
            <w:rPr>
              <w:color w:val="auto"/>
            </w:rPr>
            <w:t>Azinger</w:t>
          </w:r>
        </w:sdtContent>
      </w:sdt>
    </w:p>
    <w:p w14:paraId="44F98F1F" w14:textId="5D8047ED" w:rsidR="00E831B3" w:rsidRPr="00610EB8" w:rsidRDefault="00CD36CF" w:rsidP="0069396A">
      <w:pPr>
        <w:pStyle w:val="References"/>
        <w:rPr>
          <w:color w:val="auto"/>
        </w:rPr>
      </w:pPr>
      <w:r w:rsidRPr="00610EB8">
        <w:rPr>
          <w:color w:val="auto"/>
        </w:rPr>
        <w:t>[</w:t>
      </w:r>
      <w:sdt>
        <w:sdtPr>
          <w:rPr>
            <w:color w:val="auto"/>
          </w:rPr>
          <w:tag w:val="References"/>
          <w:id w:val="-1043047873"/>
          <w:placeholder>
            <w:docPart w:val="86D2588D5BE4435AB3D90589B95411FC"/>
          </w:placeholder>
          <w:text w:multiLine="1"/>
        </w:sdtPr>
        <w:sdtEndPr/>
        <w:sdtContent>
          <w:r w:rsidR="00082D99" w:rsidRPr="00610EB8">
            <w:rPr>
              <w:color w:val="auto"/>
            </w:rPr>
            <w:t>Introduced</w:t>
          </w:r>
          <w:r w:rsidR="009B4BAC">
            <w:rPr>
              <w:color w:val="auto"/>
            </w:rPr>
            <w:t xml:space="preserve"> February 23, 2026</w:t>
          </w:r>
          <w:r w:rsidR="00082D99" w:rsidRPr="00610EB8">
            <w:rPr>
              <w:color w:val="auto"/>
            </w:rPr>
            <w:t>; referred</w:t>
          </w:r>
          <w:r w:rsidR="00082D99" w:rsidRPr="00610EB8">
            <w:rPr>
              <w:color w:val="auto"/>
            </w:rPr>
            <w:br/>
            <w:t>to the Committee on</w:t>
          </w:r>
          <w:r w:rsidR="00345F29">
            <w:rPr>
              <w:color w:val="auto"/>
            </w:rPr>
            <w:t xml:space="preserve"> the Judiciary; and then to the Committee on Finance</w:t>
          </w:r>
        </w:sdtContent>
      </w:sdt>
      <w:r w:rsidRPr="00610EB8">
        <w:rPr>
          <w:color w:val="auto"/>
        </w:rPr>
        <w:t>]</w:t>
      </w:r>
    </w:p>
    <w:p w14:paraId="5701B219" w14:textId="7397FD15" w:rsidR="00AC521A" w:rsidRPr="00610EB8" w:rsidRDefault="0000526A" w:rsidP="00AC521A">
      <w:pPr>
        <w:pStyle w:val="TitleSection"/>
        <w:rPr>
          <w:i/>
          <w:iCs/>
          <w:color w:val="auto"/>
        </w:rPr>
        <w:sectPr w:rsidR="00AC521A" w:rsidRPr="00610EB8" w:rsidSect="00910E5D">
          <w:headerReference w:type="default" r:id="rId8"/>
          <w:footerReference w:type="default" r:id="rId9"/>
          <w:headerReference w:type="first" r:id="rId10"/>
          <w:type w:val="continuous"/>
          <w:pgSz w:w="12240" w:h="15840"/>
          <w:pgMar w:top="1440" w:right="1440" w:bottom="1440" w:left="1440" w:header="720" w:footer="720" w:gutter="0"/>
          <w:lnNumType w:countBy="1" w:restart="newSection"/>
          <w:pgNumType w:start="0"/>
          <w:cols w:space="720"/>
          <w:noEndnote/>
          <w:titlePg/>
          <w:docGrid w:linePitch="326"/>
        </w:sectPr>
      </w:pPr>
      <w:r w:rsidRPr="00610EB8">
        <w:rPr>
          <w:color w:val="auto"/>
        </w:rPr>
        <w:lastRenderedPageBreak/>
        <w:t>A BILL</w:t>
      </w:r>
      <w:r w:rsidR="00265A32" w:rsidRPr="00610EB8">
        <w:rPr>
          <w:color w:val="auto"/>
        </w:rPr>
        <w:t xml:space="preserve"> to amend and reenact §61-2-2</w:t>
      </w:r>
      <w:r w:rsidR="00BC0478">
        <w:rPr>
          <w:color w:val="auto"/>
        </w:rPr>
        <w:t xml:space="preserve"> and</w:t>
      </w:r>
      <w:r w:rsidR="00265A32" w:rsidRPr="00610EB8">
        <w:rPr>
          <w:color w:val="auto"/>
        </w:rPr>
        <w:t xml:space="preserve"> </w:t>
      </w:r>
      <w:r w:rsidR="00BC0478" w:rsidRPr="007B490B">
        <w:t>§61-8B-3</w:t>
      </w:r>
      <w:r w:rsidR="007D66D6">
        <w:t xml:space="preserve"> </w:t>
      </w:r>
      <w:r w:rsidR="00265A32" w:rsidRPr="00610EB8">
        <w:rPr>
          <w:color w:val="auto"/>
        </w:rPr>
        <w:t xml:space="preserve">of </w:t>
      </w:r>
      <w:r w:rsidR="00E15B7E" w:rsidRPr="00610EB8">
        <w:rPr>
          <w:color w:val="auto"/>
        </w:rPr>
        <w:t xml:space="preserve">the Code of West Virginia, 1931, as </w:t>
      </w:r>
      <w:r w:rsidR="00E15B7E" w:rsidRPr="00BC0478">
        <w:rPr>
          <w:color w:val="auto"/>
        </w:rPr>
        <w:t>amended</w:t>
      </w:r>
      <w:r w:rsidR="00265A32" w:rsidRPr="00BC0478">
        <w:rPr>
          <w:color w:val="auto"/>
        </w:rPr>
        <w:t xml:space="preserve">; to amend </w:t>
      </w:r>
      <w:r w:rsidR="00082D99" w:rsidRPr="00BC0478">
        <w:rPr>
          <w:color w:val="auto"/>
        </w:rPr>
        <w:t>the</w:t>
      </w:r>
      <w:r w:rsidR="00265A32" w:rsidRPr="00BC0478">
        <w:rPr>
          <w:color w:val="auto"/>
        </w:rPr>
        <w:t xml:space="preserve"> code by adding </w:t>
      </w:r>
      <w:r w:rsidR="00E11B5D">
        <w:rPr>
          <w:color w:val="auto"/>
        </w:rPr>
        <w:t>three</w:t>
      </w:r>
      <w:r w:rsidR="00265A32" w:rsidRPr="00BC0478">
        <w:rPr>
          <w:color w:val="auto"/>
        </w:rPr>
        <w:t xml:space="preserve"> new sections, designated §61-2-2a, §61-2-2b</w:t>
      </w:r>
      <w:r w:rsidR="0072186D" w:rsidRPr="00BC0478">
        <w:rPr>
          <w:color w:val="auto"/>
        </w:rPr>
        <w:t xml:space="preserve">, and </w:t>
      </w:r>
      <w:r w:rsidR="00BC0478" w:rsidRPr="00BC0478">
        <w:rPr>
          <w:rFonts w:cs="Arial"/>
          <w:color w:val="auto"/>
        </w:rPr>
        <w:t>§61-8B-3a</w:t>
      </w:r>
      <w:r w:rsidR="00265A32" w:rsidRPr="00BC0478">
        <w:rPr>
          <w:color w:val="auto"/>
        </w:rPr>
        <w:t xml:space="preserve">; </w:t>
      </w:r>
      <w:r w:rsidR="0072186D" w:rsidRPr="00BC0478">
        <w:rPr>
          <w:color w:val="auto"/>
        </w:rPr>
        <w:t xml:space="preserve">and </w:t>
      </w:r>
      <w:r w:rsidR="00E15B7E" w:rsidRPr="00BC0478">
        <w:rPr>
          <w:color w:val="auto"/>
        </w:rPr>
        <w:t>to</w:t>
      </w:r>
      <w:r w:rsidR="00E15B7E" w:rsidRPr="00610EB8">
        <w:rPr>
          <w:color w:val="auto"/>
        </w:rPr>
        <w:t xml:space="preserve"> repeal §61-11-2</w:t>
      </w:r>
      <w:r w:rsidR="00082D99">
        <w:rPr>
          <w:color w:val="auto"/>
        </w:rPr>
        <w:t>,</w:t>
      </w:r>
      <w:r w:rsidR="00E15B7E" w:rsidRPr="00610EB8">
        <w:rPr>
          <w:color w:val="auto"/>
        </w:rPr>
        <w:t xml:space="preserve"> </w:t>
      </w:r>
      <w:r w:rsidR="00265A32" w:rsidRPr="00610EB8">
        <w:rPr>
          <w:color w:val="auto"/>
        </w:rPr>
        <w:t>relating</w:t>
      </w:r>
      <w:r w:rsidR="00AC521A" w:rsidRPr="00610EB8">
        <w:rPr>
          <w:color w:val="auto"/>
        </w:rPr>
        <w:t xml:space="preserve"> to </w:t>
      </w:r>
      <w:r w:rsidR="005272AF" w:rsidRPr="00610EB8">
        <w:rPr>
          <w:color w:val="auto"/>
        </w:rPr>
        <w:t xml:space="preserve">permitting the </w:t>
      </w:r>
      <w:r w:rsidR="00265A32" w:rsidRPr="00610EB8">
        <w:rPr>
          <w:color w:val="auto"/>
        </w:rPr>
        <w:t>death penalty for first degree murder</w:t>
      </w:r>
      <w:r w:rsidR="005272AF" w:rsidRPr="00610EB8">
        <w:rPr>
          <w:color w:val="auto"/>
        </w:rPr>
        <w:t xml:space="preserve"> </w:t>
      </w:r>
      <w:r w:rsidR="007F3C71">
        <w:rPr>
          <w:color w:val="auto"/>
        </w:rPr>
        <w:t xml:space="preserve">of a minor 16 years or younger, or for </w:t>
      </w:r>
      <w:r w:rsidR="00A55123">
        <w:rPr>
          <w:color w:val="auto"/>
        </w:rPr>
        <w:t xml:space="preserve">the </w:t>
      </w:r>
      <w:r w:rsidR="00910401">
        <w:rPr>
          <w:color w:val="auto"/>
        </w:rPr>
        <w:t xml:space="preserve">first degree </w:t>
      </w:r>
      <w:r w:rsidR="00A55123">
        <w:rPr>
          <w:color w:val="auto"/>
        </w:rPr>
        <w:t>sexual assault</w:t>
      </w:r>
      <w:r w:rsidR="007F3C71">
        <w:rPr>
          <w:color w:val="auto"/>
        </w:rPr>
        <w:t xml:space="preserve"> of a minor 16 years or younger</w:t>
      </w:r>
      <w:r w:rsidR="00265A32" w:rsidRPr="00610EB8">
        <w:rPr>
          <w:color w:val="auto"/>
        </w:rPr>
        <w:t xml:space="preserve">; </w:t>
      </w:r>
      <w:r w:rsidR="00A55123">
        <w:rPr>
          <w:color w:val="auto"/>
        </w:rPr>
        <w:t xml:space="preserve">and </w:t>
      </w:r>
      <w:r w:rsidR="00CC4629" w:rsidRPr="00610EB8">
        <w:rPr>
          <w:color w:val="auto"/>
        </w:rPr>
        <w:t xml:space="preserve">providing for </w:t>
      </w:r>
      <w:r w:rsidR="00265A32" w:rsidRPr="00610EB8">
        <w:rPr>
          <w:color w:val="auto"/>
        </w:rPr>
        <w:t>procedures, standards</w:t>
      </w:r>
      <w:r w:rsidR="00CC4629" w:rsidRPr="00610EB8">
        <w:rPr>
          <w:color w:val="auto"/>
        </w:rPr>
        <w:t>,</w:t>
      </w:r>
      <w:r w:rsidR="00265A32" w:rsidRPr="00610EB8">
        <w:rPr>
          <w:color w:val="auto"/>
        </w:rPr>
        <w:t xml:space="preserve"> and findings applicable to imposition thereof in certain instances</w:t>
      </w:r>
      <w:r w:rsidR="00082D99">
        <w:rPr>
          <w:color w:val="auto"/>
        </w:rPr>
        <w:t>,</w:t>
      </w:r>
      <w:r w:rsidR="00265A32" w:rsidRPr="00610EB8">
        <w:rPr>
          <w:color w:val="auto"/>
        </w:rPr>
        <w:t xml:space="preserve"> including aggravating circumstances</w:t>
      </w:r>
      <w:r w:rsidR="00A55123">
        <w:rPr>
          <w:color w:val="auto"/>
        </w:rPr>
        <w:t>.</w:t>
      </w:r>
      <w:r w:rsidR="00AC521A" w:rsidRPr="00610EB8">
        <w:rPr>
          <w:i/>
          <w:iCs/>
          <w:color w:val="auto"/>
        </w:rPr>
        <w:t xml:space="preserve"> </w:t>
      </w:r>
    </w:p>
    <w:p w14:paraId="771A52F4" w14:textId="3206B635" w:rsidR="00265A32" w:rsidRPr="00610EB8" w:rsidRDefault="00265A32" w:rsidP="00265A32">
      <w:pPr>
        <w:pStyle w:val="EnactingClause"/>
        <w:rPr>
          <w:color w:val="auto"/>
        </w:rPr>
        <w:sectPr w:rsidR="00265A32" w:rsidRPr="00610EB8" w:rsidSect="00C86CE8">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610EB8">
        <w:rPr>
          <w:color w:val="auto"/>
        </w:rPr>
        <w:t>Be it enacted by the Legislature of West Virginia:</w:t>
      </w:r>
    </w:p>
    <w:p w14:paraId="0519DB78" w14:textId="77777777" w:rsidR="00B8782B" w:rsidRPr="00610EB8" w:rsidRDefault="00265A32" w:rsidP="00265A32">
      <w:pPr>
        <w:pStyle w:val="ArticleHeading"/>
        <w:rPr>
          <w:color w:val="auto"/>
        </w:rPr>
        <w:sectPr w:rsidR="00B8782B" w:rsidRPr="00610EB8" w:rsidSect="00C86CE8">
          <w:type w:val="continuous"/>
          <w:pgSz w:w="12240" w:h="15840"/>
          <w:pgMar w:top="1440" w:right="1440" w:bottom="720" w:left="1440" w:header="720" w:footer="720" w:gutter="0"/>
          <w:lnNumType w:countBy="1" w:restart="newSection"/>
          <w:cols w:space="720"/>
          <w:noEndnote/>
          <w:docGrid w:linePitch="326"/>
        </w:sectPr>
      </w:pPr>
      <w:r w:rsidRPr="00610EB8">
        <w:rPr>
          <w:color w:val="auto"/>
        </w:rPr>
        <w:t>ARTICLE 2. CRIMES AGAINST THE PERSON.</w:t>
      </w:r>
    </w:p>
    <w:p w14:paraId="2847F59A" w14:textId="3A7AAA80" w:rsidR="00265A32" w:rsidRPr="00610EB8" w:rsidRDefault="00265A32" w:rsidP="00265A32">
      <w:pPr>
        <w:pStyle w:val="SectionHeading"/>
        <w:rPr>
          <w:color w:val="auto"/>
        </w:rPr>
        <w:sectPr w:rsidR="00265A32" w:rsidRPr="00610EB8" w:rsidSect="00C86CE8">
          <w:type w:val="continuous"/>
          <w:pgSz w:w="12240" w:h="15840"/>
          <w:pgMar w:top="1440" w:right="1440" w:bottom="720" w:left="1440" w:header="720" w:footer="720" w:gutter="0"/>
          <w:lnNumType w:countBy="1" w:restart="newSection"/>
          <w:cols w:space="720"/>
          <w:noEndnote/>
          <w:docGrid w:linePitch="326"/>
        </w:sectPr>
      </w:pPr>
      <w:r w:rsidRPr="00610EB8">
        <w:rPr>
          <w:rFonts w:ascii="Cambria" w:hAnsi="Cambria" w:cs="Cambria"/>
          <w:color w:val="auto"/>
        </w:rPr>
        <w:t>§</w:t>
      </w:r>
      <w:r w:rsidRPr="00610EB8">
        <w:rPr>
          <w:color w:val="auto"/>
        </w:rPr>
        <w:t>61-2-2. Penalty for murder in first degree.</w:t>
      </w:r>
    </w:p>
    <w:p w14:paraId="6BA5EE7B" w14:textId="79940242" w:rsidR="00265A32" w:rsidRPr="00610EB8" w:rsidRDefault="00265A32" w:rsidP="00176A70">
      <w:pPr>
        <w:pStyle w:val="SectionBody"/>
        <w:rPr>
          <w:color w:val="auto"/>
        </w:rPr>
      </w:pPr>
      <w:r w:rsidRPr="00610EB8">
        <w:rPr>
          <w:color w:val="auto"/>
          <w:u w:val="single"/>
        </w:rPr>
        <w:t>Any person convicted of</w:t>
      </w:r>
      <w:r w:rsidRPr="00610EB8">
        <w:rPr>
          <w:color w:val="auto"/>
        </w:rPr>
        <w:t xml:space="preserve"> murder </w:t>
      </w:r>
      <w:r w:rsidRPr="00610EB8">
        <w:rPr>
          <w:strike/>
          <w:color w:val="auto"/>
        </w:rPr>
        <w:t>of</w:t>
      </w:r>
      <w:r w:rsidRPr="00610EB8">
        <w:rPr>
          <w:color w:val="auto"/>
        </w:rPr>
        <w:t xml:space="preserve"> </w:t>
      </w:r>
      <w:r w:rsidRPr="00610EB8">
        <w:rPr>
          <w:color w:val="auto"/>
          <w:u w:val="single"/>
        </w:rPr>
        <w:t>in</w:t>
      </w:r>
      <w:r w:rsidRPr="00610EB8">
        <w:rPr>
          <w:color w:val="auto"/>
        </w:rPr>
        <w:t xml:space="preserve"> the first degree shall be </w:t>
      </w:r>
      <w:r w:rsidRPr="00610EB8">
        <w:rPr>
          <w:strike/>
          <w:color w:val="auto"/>
        </w:rPr>
        <w:t>punished by confinement in the penitentiary for life</w:t>
      </w:r>
      <w:r w:rsidRPr="00610EB8">
        <w:rPr>
          <w:color w:val="auto"/>
        </w:rPr>
        <w:t xml:space="preserve"> </w:t>
      </w:r>
      <w:r w:rsidRPr="00610EB8">
        <w:rPr>
          <w:color w:val="auto"/>
          <w:u w:val="single"/>
        </w:rPr>
        <w:t>sentenced to death if any one or more of the aggravating circumstances enumerated in §61-2-2b have been charged and found to be true.  Any person otherwise convicted of murder in the first degree is sentenced to confinement in a state correctional facility for life without probation or parole</w:t>
      </w:r>
      <w:r w:rsidRPr="00610EB8">
        <w:rPr>
          <w:color w:val="auto"/>
        </w:rPr>
        <w:t>.</w:t>
      </w:r>
    </w:p>
    <w:p w14:paraId="57BAE735" w14:textId="77777777" w:rsidR="00265A32" w:rsidRPr="00610EB8" w:rsidRDefault="00265A32" w:rsidP="00265A32">
      <w:pPr>
        <w:jc w:val="both"/>
        <w:rPr>
          <w:rFonts w:ascii="MingLiU-ExtB" w:eastAsia="MingLiU-ExtB" w:hAnsi="WP TypographicSymbols" w:cs="MingLiU-ExtB"/>
          <w:b/>
          <w:bCs/>
          <w:color w:val="auto"/>
          <w:u w:val="single"/>
        </w:rPr>
        <w:sectPr w:rsidR="00265A32" w:rsidRPr="00610EB8" w:rsidSect="00910E5D">
          <w:type w:val="continuous"/>
          <w:pgSz w:w="12240" w:h="15840"/>
          <w:pgMar w:top="1440" w:right="1440" w:bottom="1440" w:left="1440" w:header="720" w:footer="720" w:gutter="0"/>
          <w:lnNumType w:countBy="1" w:restart="newSection"/>
          <w:pgNumType w:start="1"/>
          <w:cols w:space="720"/>
          <w:noEndnote/>
          <w:docGrid w:linePitch="326"/>
        </w:sectPr>
      </w:pPr>
    </w:p>
    <w:p w14:paraId="3844C647" w14:textId="21A97A53" w:rsidR="00265A32" w:rsidRPr="00610EB8" w:rsidRDefault="00265A32" w:rsidP="00265A32">
      <w:pPr>
        <w:pStyle w:val="SectionHeading"/>
        <w:rPr>
          <w:rFonts w:cs="Arial"/>
          <w:color w:val="auto"/>
          <w:u w:val="single"/>
        </w:rPr>
        <w:sectPr w:rsidR="00265A32" w:rsidRPr="00610EB8" w:rsidSect="00C86CE8">
          <w:type w:val="continuous"/>
          <w:pgSz w:w="12240" w:h="15840"/>
          <w:pgMar w:top="1440" w:right="1440" w:bottom="720" w:left="1440" w:header="720" w:footer="720" w:gutter="0"/>
          <w:lnNumType w:countBy="1" w:restart="newSection"/>
          <w:cols w:space="720"/>
          <w:noEndnote/>
          <w:titlePg/>
          <w:docGrid w:linePitch="326"/>
        </w:sectPr>
      </w:pPr>
      <w:r w:rsidRPr="00610EB8">
        <w:rPr>
          <w:rFonts w:cs="Arial"/>
          <w:color w:val="auto"/>
          <w:u w:val="single"/>
        </w:rPr>
        <w:t>§61-2-2a. Sentencing procedures for murder in the first degree.</w:t>
      </w:r>
    </w:p>
    <w:p w14:paraId="41776C75" w14:textId="34485129" w:rsidR="00265A32" w:rsidRPr="00610EB8" w:rsidRDefault="00265A32" w:rsidP="00176A70">
      <w:pPr>
        <w:pStyle w:val="SectionBody"/>
        <w:rPr>
          <w:color w:val="auto"/>
          <w:u w:val="single"/>
        </w:rPr>
      </w:pPr>
      <w:r w:rsidRPr="00610EB8">
        <w:rPr>
          <w:color w:val="auto"/>
          <w:u w:val="single"/>
        </w:rPr>
        <w:t xml:space="preserve">(a) </w:t>
      </w:r>
      <w:r w:rsidRPr="00610EB8">
        <w:rPr>
          <w:i/>
          <w:iCs/>
          <w:color w:val="auto"/>
          <w:u w:val="single"/>
        </w:rPr>
        <w:t>Procedure in jury trials</w:t>
      </w:r>
      <w:r w:rsidRPr="00610EB8">
        <w:rPr>
          <w:color w:val="auto"/>
          <w:u w:val="single"/>
        </w:rPr>
        <w:t>. --</w:t>
      </w:r>
    </w:p>
    <w:p w14:paraId="1D88961A" w14:textId="3D4F66C1" w:rsidR="00265A32" w:rsidRPr="00610EB8" w:rsidRDefault="00265A32" w:rsidP="00176A70">
      <w:pPr>
        <w:pStyle w:val="SectionBody"/>
        <w:rPr>
          <w:color w:val="auto"/>
          <w:u w:val="single"/>
        </w:rPr>
      </w:pPr>
      <w:r w:rsidRPr="00610EB8">
        <w:rPr>
          <w:color w:val="auto"/>
          <w:u w:val="single"/>
        </w:rPr>
        <w:t xml:space="preserve">After a verdict of murder in the first degree is recorded and before the jury is discharged, the court shall conduct a separate sentencing hearing in which the jury shall determine whether the defendant shall be sentenced to death or life imprisonment. In the sentencing hearing, evidence may be presented as to any matter that the court determines relevant and admissible on the question of the sentence to be imposed, including evidence relating to any of the aggravating circumstances specified in §61-2-2b </w:t>
      </w:r>
      <w:r w:rsidR="005523FC">
        <w:rPr>
          <w:color w:val="auto"/>
          <w:u w:val="single"/>
        </w:rPr>
        <w:t>of this code</w:t>
      </w:r>
      <w:r w:rsidRPr="00610EB8">
        <w:rPr>
          <w:color w:val="auto"/>
          <w:u w:val="single"/>
        </w:rPr>
        <w:t xml:space="preserve">.  Evidence of aggravating circumstances shall be limited to those circumstances specified in §61-2-2b. After the presentation of evidence, the court shall permit counsel to present argument for and against the sentence of death. The court shall then instruct the jury in accordance with subsection (c) of this section. Failure of the jury to unanimously agree upon a sentence does not impeach or in any </w:t>
      </w:r>
      <w:r w:rsidRPr="00610EB8">
        <w:rPr>
          <w:color w:val="auto"/>
          <w:u w:val="single"/>
        </w:rPr>
        <w:lastRenderedPageBreak/>
        <w:t>way affect the guilty verdict previously recorded.</w:t>
      </w:r>
    </w:p>
    <w:p w14:paraId="1BF335DE" w14:textId="77777777" w:rsidR="00265A32" w:rsidRPr="00610EB8" w:rsidRDefault="00265A32" w:rsidP="00176A70">
      <w:pPr>
        <w:pStyle w:val="SectionBody"/>
        <w:rPr>
          <w:color w:val="auto"/>
          <w:u w:val="single"/>
        </w:rPr>
      </w:pPr>
      <w:r w:rsidRPr="00610EB8">
        <w:rPr>
          <w:color w:val="auto"/>
          <w:u w:val="single"/>
        </w:rPr>
        <w:t xml:space="preserve">(b) </w:t>
      </w:r>
      <w:r w:rsidRPr="00610EB8">
        <w:rPr>
          <w:i/>
          <w:iCs/>
          <w:color w:val="auto"/>
          <w:u w:val="single"/>
        </w:rPr>
        <w:t>Procedure in nonjury trials and guilty pleas</w:t>
      </w:r>
      <w:r w:rsidRPr="00610EB8">
        <w:rPr>
          <w:color w:val="auto"/>
          <w:u w:val="single"/>
        </w:rPr>
        <w:t>. --</w:t>
      </w:r>
    </w:p>
    <w:p w14:paraId="5C6657FE" w14:textId="77777777" w:rsidR="00265A32" w:rsidRPr="00610EB8" w:rsidRDefault="00265A32" w:rsidP="00176A70">
      <w:pPr>
        <w:pStyle w:val="SectionBody"/>
        <w:rPr>
          <w:color w:val="auto"/>
          <w:u w:val="single"/>
        </w:rPr>
      </w:pPr>
      <w:r w:rsidRPr="00610EB8">
        <w:rPr>
          <w:color w:val="auto"/>
          <w:u w:val="single"/>
        </w:rPr>
        <w:t>If the defendant waives a jury trial or pleads guilty, the sentencing proceeding shall be conducted before a jury impaneled for that purpose unless waived by the defendant with the consent of the state, in which latter case the trial judge shall hear the evidence and determine the penalty in the same manner as would a jury.</w:t>
      </w:r>
    </w:p>
    <w:p w14:paraId="5D4A9D03" w14:textId="77777777" w:rsidR="00265A32" w:rsidRPr="00610EB8" w:rsidRDefault="00265A32" w:rsidP="00176A70">
      <w:pPr>
        <w:pStyle w:val="SectionBody"/>
        <w:rPr>
          <w:color w:val="auto"/>
          <w:u w:val="single"/>
        </w:rPr>
      </w:pPr>
      <w:r w:rsidRPr="00610EB8">
        <w:rPr>
          <w:color w:val="auto"/>
          <w:u w:val="single"/>
        </w:rPr>
        <w:t xml:space="preserve">(c) </w:t>
      </w:r>
      <w:r w:rsidRPr="00610EB8">
        <w:rPr>
          <w:i/>
          <w:iCs/>
          <w:color w:val="auto"/>
          <w:u w:val="single"/>
        </w:rPr>
        <w:t>Instructions to jury</w:t>
      </w:r>
      <w:r w:rsidRPr="00610EB8">
        <w:rPr>
          <w:color w:val="auto"/>
          <w:u w:val="single"/>
        </w:rPr>
        <w:t>. --</w:t>
      </w:r>
    </w:p>
    <w:p w14:paraId="127671F5" w14:textId="77777777" w:rsidR="00265A32" w:rsidRPr="00610EB8" w:rsidRDefault="00265A32" w:rsidP="00176A70">
      <w:pPr>
        <w:pStyle w:val="SectionBody"/>
        <w:rPr>
          <w:color w:val="auto"/>
          <w:u w:val="single"/>
        </w:rPr>
      </w:pPr>
      <w:r w:rsidRPr="00610EB8">
        <w:rPr>
          <w:color w:val="auto"/>
          <w:u w:val="single"/>
        </w:rPr>
        <w:t>Before retiring to determine the imposition of sentence, the jury shall be instructed by the court as to the following:</w:t>
      </w:r>
    </w:p>
    <w:p w14:paraId="64FE6CC3" w14:textId="4E4B3A29" w:rsidR="00265A32" w:rsidRPr="00610EB8" w:rsidRDefault="00265A32" w:rsidP="00176A70">
      <w:pPr>
        <w:pStyle w:val="SectionBody"/>
        <w:rPr>
          <w:color w:val="auto"/>
          <w:u w:val="single"/>
        </w:rPr>
      </w:pPr>
      <w:r w:rsidRPr="00610EB8">
        <w:rPr>
          <w:color w:val="auto"/>
          <w:u w:val="single"/>
        </w:rPr>
        <w:t>(1) The aggravating circumstances specified in §61-2-2b for which any evidence has been presented;</w:t>
      </w:r>
    </w:p>
    <w:p w14:paraId="72460515" w14:textId="4B913E90" w:rsidR="00265A32" w:rsidRPr="00610EB8" w:rsidRDefault="00265A32" w:rsidP="00176A70">
      <w:pPr>
        <w:pStyle w:val="SectionBody"/>
        <w:rPr>
          <w:color w:val="auto"/>
          <w:u w:val="single"/>
        </w:rPr>
      </w:pPr>
      <w:r w:rsidRPr="00610EB8">
        <w:rPr>
          <w:color w:val="auto"/>
          <w:u w:val="single"/>
        </w:rPr>
        <w:t>(</w:t>
      </w:r>
      <w:r w:rsidR="005523FC">
        <w:rPr>
          <w:color w:val="auto"/>
          <w:u w:val="single"/>
        </w:rPr>
        <w:t>2</w:t>
      </w:r>
      <w:r w:rsidRPr="00610EB8">
        <w:rPr>
          <w:color w:val="auto"/>
          <w:u w:val="single"/>
        </w:rPr>
        <w:t>) Aggravating circumstances must be proved by the state beyond a reasonable doubt;</w:t>
      </w:r>
    </w:p>
    <w:p w14:paraId="033DDC03" w14:textId="7D92AA63" w:rsidR="00265A32" w:rsidRPr="00610EB8" w:rsidRDefault="00265A32" w:rsidP="00176A70">
      <w:pPr>
        <w:pStyle w:val="SectionBody"/>
        <w:rPr>
          <w:color w:val="auto"/>
          <w:u w:val="single"/>
        </w:rPr>
      </w:pPr>
      <w:r w:rsidRPr="00610EB8">
        <w:rPr>
          <w:color w:val="auto"/>
          <w:u w:val="single"/>
        </w:rPr>
        <w:t>(</w:t>
      </w:r>
      <w:r w:rsidR="005523FC">
        <w:rPr>
          <w:color w:val="auto"/>
          <w:u w:val="single"/>
        </w:rPr>
        <w:t>3</w:t>
      </w:r>
      <w:r w:rsidRPr="00610EB8">
        <w:rPr>
          <w:color w:val="auto"/>
          <w:u w:val="single"/>
        </w:rPr>
        <w:t xml:space="preserve">) The sentence shall be a sentence of death if the jury unanimously finds </w:t>
      </w:r>
      <w:r w:rsidR="00A012AE" w:rsidRPr="00610EB8">
        <w:rPr>
          <w:color w:val="auto"/>
          <w:u w:val="single"/>
        </w:rPr>
        <w:t>the</w:t>
      </w:r>
      <w:r w:rsidRPr="00610EB8">
        <w:rPr>
          <w:color w:val="auto"/>
          <w:u w:val="single"/>
        </w:rPr>
        <w:t xml:space="preserve"> aggravating circumstance specified in §61-2-2b or if the jury unanimously finds one or more aggravating circumstances. The sentence shall be life imprisonment without probation or parole in all other cases;</w:t>
      </w:r>
    </w:p>
    <w:p w14:paraId="772E096C" w14:textId="13A61E86" w:rsidR="00265A32" w:rsidRPr="00610EB8" w:rsidRDefault="00265A32" w:rsidP="00176A70">
      <w:pPr>
        <w:pStyle w:val="SectionBody"/>
        <w:rPr>
          <w:color w:val="auto"/>
          <w:u w:val="single"/>
        </w:rPr>
      </w:pPr>
      <w:r w:rsidRPr="00610EB8">
        <w:rPr>
          <w:color w:val="auto"/>
          <w:u w:val="single"/>
        </w:rPr>
        <w:t>(</w:t>
      </w:r>
      <w:r w:rsidR="005523FC">
        <w:rPr>
          <w:color w:val="auto"/>
          <w:u w:val="single"/>
        </w:rPr>
        <w:t>4</w:t>
      </w:r>
      <w:r w:rsidRPr="00610EB8">
        <w:rPr>
          <w:color w:val="auto"/>
          <w:u w:val="single"/>
        </w:rPr>
        <w:t>) The court may discharge the jury if it is of the opinion that further deliberation will not result in a unanimous agreement as to the sentence, in which case the court shall sentence the defendant to life imprisonment; and</w:t>
      </w:r>
    </w:p>
    <w:p w14:paraId="3C2C6621" w14:textId="0F877CDB" w:rsidR="00265A32" w:rsidRPr="00610EB8" w:rsidRDefault="00265A32" w:rsidP="00176A70">
      <w:pPr>
        <w:pStyle w:val="SectionBody"/>
        <w:rPr>
          <w:color w:val="auto"/>
          <w:u w:val="single"/>
        </w:rPr>
      </w:pPr>
      <w:r w:rsidRPr="00610EB8">
        <w:rPr>
          <w:color w:val="auto"/>
          <w:u w:val="single"/>
        </w:rPr>
        <w:t>(</w:t>
      </w:r>
      <w:r w:rsidR="005523FC">
        <w:rPr>
          <w:color w:val="auto"/>
          <w:u w:val="single"/>
        </w:rPr>
        <w:t>5</w:t>
      </w:r>
      <w:r w:rsidRPr="00610EB8">
        <w:rPr>
          <w:color w:val="auto"/>
          <w:u w:val="single"/>
        </w:rPr>
        <w:t>) The court shall instruct the jury on any other matter that may be just and proper under the circumstances.</w:t>
      </w:r>
    </w:p>
    <w:p w14:paraId="0E56CE24" w14:textId="77777777" w:rsidR="00265A32" w:rsidRPr="00610EB8" w:rsidRDefault="00265A32" w:rsidP="00265A32">
      <w:pPr>
        <w:jc w:val="both"/>
        <w:rPr>
          <w:rFonts w:ascii="MingLiU-ExtB" w:eastAsia="MingLiU-ExtB" w:hAnsi="WP TypographicSymbols" w:cs="MingLiU-ExtB"/>
          <w:b/>
          <w:bCs/>
          <w:color w:val="auto"/>
          <w:u w:val="single"/>
        </w:rPr>
        <w:sectPr w:rsidR="00265A32" w:rsidRPr="00610EB8" w:rsidSect="00910E5D">
          <w:type w:val="continuous"/>
          <w:pgSz w:w="12240" w:h="15840"/>
          <w:pgMar w:top="1440" w:right="1440" w:bottom="1440" w:left="1440" w:header="720" w:footer="720" w:gutter="0"/>
          <w:lnNumType w:countBy="1" w:restart="newSection"/>
          <w:cols w:space="720"/>
          <w:noEndnote/>
          <w:docGrid w:linePitch="326"/>
        </w:sectPr>
      </w:pPr>
    </w:p>
    <w:p w14:paraId="332EFFDD" w14:textId="669E67B0" w:rsidR="00265A32" w:rsidRPr="00610EB8" w:rsidRDefault="00265A32" w:rsidP="00265A32">
      <w:pPr>
        <w:pStyle w:val="SectionHeading"/>
        <w:rPr>
          <w:rFonts w:cs="Arial"/>
          <w:color w:val="auto"/>
          <w:u w:val="single"/>
        </w:rPr>
        <w:sectPr w:rsidR="00265A32" w:rsidRPr="00610EB8" w:rsidSect="00C86CE8">
          <w:type w:val="continuous"/>
          <w:pgSz w:w="12240" w:h="15840"/>
          <w:pgMar w:top="1440" w:right="1440" w:bottom="720" w:left="1440" w:header="720" w:footer="720" w:gutter="0"/>
          <w:lnNumType w:countBy="1" w:restart="newSection"/>
          <w:cols w:space="720"/>
          <w:noEndnote/>
          <w:titlePg/>
          <w:docGrid w:linePitch="326"/>
        </w:sectPr>
      </w:pPr>
      <w:r w:rsidRPr="00610EB8">
        <w:rPr>
          <w:rFonts w:cs="Arial"/>
          <w:color w:val="auto"/>
          <w:u w:val="single"/>
        </w:rPr>
        <w:t xml:space="preserve">§61-2-2b. </w:t>
      </w:r>
      <w:r w:rsidRPr="00610EB8">
        <w:rPr>
          <w:color w:val="auto"/>
          <w:u w:val="single"/>
        </w:rPr>
        <w:t>A</w:t>
      </w:r>
      <w:r w:rsidRPr="00610EB8">
        <w:rPr>
          <w:rFonts w:cs="Arial"/>
          <w:color w:val="auto"/>
          <w:u w:val="single"/>
        </w:rPr>
        <w:t>ggravating circumstances for imposition of capital punishment</w:t>
      </w:r>
      <w:r w:rsidR="00A55123">
        <w:rPr>
          <w:rFonts w:cs="Arial"/>
          <w:color w:val="auto"/>
          <w:u w:val="single"/>
        </w:rPr>
        <w:t>; procedure for capital punishment established</w:t>
      </w:r>
      <w:r w:rsidRPr="00610EB8">
        <w:rPr>
          <w:rFonts w:cs="Arial"/>
          <w:color w:val="auto"/>
          <w:u w:val="single"/>
        </w:rPr>
        <w:t>.</w:t>
      </w:r>
    </w:p>
    <w:p w14:paraId="415D3336" w14:textId="2149CD1B" w:rsidR="00265A32" w:rsidRDefault="00265A32" w:rsidP="00980F6E">
      <w:pPr>
        <w:pStyle w:val="SectionBody"/>
        <w:rPr>
          <w:color w:val="auto"/>
          <w:u w:val="single"/>
        </w:rPr>
      </w:pPr>
      <w:r w:rsidRPr="00610EB8">
        <w:rPr>
          <w:color w:val="auto"/>
          <w:u w:val="single"/>
        </w:rPr>
        <w:t xml:space="preserve">(a) When a defendant is convicted of murder in the first degree, aggravating circumstances shall be </w:t>
      </w:r>
      <w:r w:rsidR="00A012AE" w:rsidRPr="00610EB8">
        <w:rPr>
          <w:color w:val="auto"/>
          <w:u w:val="single"/>
        </w:rPr>
        <w:t>when</w:t>
      </w:r>
      <w:r w:rsidR="00980F6E" w:rsidRPr="00610EB8">
        <w:rPr>
          <w:color w:val="auto"/>
          <w:u w:val="single"/>
        </w:rPr>
        <w:t xml:space="preserve"> th</w:t>
      </w:r>
      <w:r w:rsidRPr="00610EB8">
        <w:rPr>
          <w:color w:val="auto"/>
          <w:u w:val="single"/>
        </w:rPr>
        <w:t xml:space="preserve">e victim was </w:t>
      </w:r>
      <w:r w:rsidR="007F3C71">
        <w:rPr>
          <w:color w:val="auto"/>
          <w:u w:val="single"/>
        </w:rPr>
        <w:t>a minor 16 years of age or younger</w:t>
      </w:r>
      <w:r w:rsidRPr="00610EB8">
        <w:rPr>
          <w:color w:val="auto"/>
          <w:u w:val="single"/>
        </w:rPr>
        <w:t>;</w:t>
      </w:r>
    </w:p>
    <w:p w14:paraId="056E4A65" w14:textId="1CD34EF8" w:rsidR="00A55123" w:rsidRPr="00610EB8" w:rsidRDefault="00A55123" w:rsidP="00A55123">
      <w:pPr>
        <w:pStyle w:val="SectionBody"/>
        <w:rPr>
          <w:color w:val="auto"/>
          <w:u w:val="single"/>
        </w:rPr>
      </w:pPr>
      <w:r w:rsidRPr="00610EB8">
        <w:rPr>
          <w:color w:val="auto"/>
          <w:u w:val="single"/>
        </w:rPr>
        <w:t>(</w:t>
      </w:r>
      <w:r>
        <w:rPr>
          <w:color w:val="auto"/>
          <w:u w:val="single"/>
        </w:rPr>
        <w:t>b</w:t>
      </w:r>
      <w:r w:rsidRPr="00610EB8">
        <w:rPr>
          <w:color w:val="auto"/>
          <w:u w:val="single"/>
        </w:rPr>
        <w:t xml:space="preserve">) When a defendant is convicted of </w:t>
      </w:r>
      <w:r>
        <w:rPr>
          <w:color w:val="auto"/>
          <w:u w:val="single"/>
        </w:rPr>
        <w:t>sexual assault,</w:t>
      </w:r>
      <w:r w:rsidRPr="00610EB8">
        <w:rPr>
          <w:color w:val="auto"/>
          <w:u w:val="single"/>
        </w:rPr>
        <w:t xml:space="preserve"> aggravating circumstances shall be </w:t>
      </w:r>
      <w:r w:rsidRPr="00610EB8">
        <w:rPr>
          <w:color w:val="auto"/>
          <w:u w:val="single"/>
        </w:rPr>
        <w:lastRenderedPageBreak/>
        <w:t xml:space="preserve">when the victim was </w:t>
      </w:r>
      <w:r>
        <w:rPr>
          <w:color w:val="auto"/>
          <w:u w:val="single"/>
        </w:rPr>
        <w:t>a minor 16 years of age or younger</w:t>
      </w:r>
      <w:r w:rsidRPr="00610EB8">
        <w:rPr>
          <w:color w:val="auto"/>
          <w:u w:val="single"/>
        </w:rPr>
        <w:t>;</w:t>
      </w:r>
    </w:p>
    <w:p w14:paraId="1923546E" w14:textId="14EE507C" w:rsidR="00265A32" w:rsidRDefault="00265A32" w:rsidP="00176A70">
      <w:pPr>
        <w:pStyle w:val="SectionBody"/>
        <w:rPr>
          <w:color w:val="auto"/>
          <w:u w:val="single"/>
        </w:rPr>
      </w:pPr>
      <w:r w:rsidRPr="00610EB8">
        <w:rPr>
          <w:color w:val="auto"/>
          <w:u w:val="single"/>
        </w:rPr>
        <w:t>(</w:t>
      </w:r>
      <w:r w:rsidR="00A55123">
        <w:rPr>
          <w:color w:val="auto"/>
          <w:u w:val="single"/>
        </w:rPr>
        <w:t>c</w:t>
      </w:r>
      <w:r w:rsidRPr="00610EB8">
        <w:rPr>
          <w:color w:val="auto"/>
          <w:u w:val="single"/>
        </w:rPr>
        <w:t xml:space="preserve">) A finding of aggravated circumstances may not be based on circumstantial evidence but requires some physical evidence, such as forensic DNA evidence, or an uncoerced confession. </w:t>
      </w:r>
    </w:p>
    <w:p w14:paraId="7023E11A" w14:textId="31832759" w:rsidR="00A55123" w:rsidRDefault="00A55123" w:rsidP="00176A70">
      <w:pPr>
        <w:pStyle w:val="SectionBody"/>
        <w:rPr>
          <w:color w:val="auto"/>
          <w:u w:val="single"/>
        </w:rPr>
      </w:pPr>
      <w:r>
        <w:rPr>
          <w:color w:val="auto"/>
          <w:u w:val="single"/>
        </w:rPr>
        <w:t xml:space="preserve">(d) A judge may consider the aggravating circumstances set forth in this section for purpose of imposing a penalty by capital punishment. </w:t>
      </w:r>
    </w:p>
    <w:p w14:paraId="2D73F330" w14:textId="68163A85" w:rsidR="00A55123" w:rsidRPr="00A55123" w:rsidRDefault="00A55123" w:rsidP="00A55123">
      <w:pPr>
        <w:pStyle w:val="SectionBody"/>
        <w:rPr>
          <w:color w:val="auto"/>
          <w:u w:val="single"/>
        </w:rPr>
        <w:sectPr w:rsidR="00A55123" w:rsidRPr="00A55123" w:rsidSect="00B719B2">
          <w:type w:val="continuous"/>
          <w:pgSz w:w="12240" w:h="15840" w:code="1"/>
          <w:pgMar w:top="1440" w:right="1440" w:bottom="1440" w:left="1440" w:header="720" w:footer="720" w:gutter="0"/>
          <w:lnNumType w:countBy="1" w:restart="newSection"/>
          <w:pgNumType w:start="3"/>
          <w:cols w:space="720"/>
          <w:docGrid w:linePitch="360"/>
        </w:sectPr>
      </w:pPr>
      <w:r w:rsidRPr="00A55123">
        <w:rPr>
          <w:color w:val="auto"/>
          <w:u w:val="single"/>
        </w:rPr>
        <w:t>(</w:t>
      </w:r>
      <w:r>
        <w:rPr>
          <w:color w:val="auto"/>
          <w:u w:val="single"/>
        </w:rPr>
        <w:t>e</w:t>
      </w:r>
      <w:r w:rsidRPr="00A55123">
        <w:rPr>
          <w:color w:val="auto"/>
          <w:u w:val="single"/>
        </w:rPr>
        <w:t>) The West Virginia Division of Corrections and Rehabilitation (DCR) under the Department of Homeland Security, in coordination with the West Virginia Supreme Court of Appeals, shall establish a mechanism to impose capital punishment provided for in this section and in this code.</w:t>
      </w:r>
    </w:p>
    <w:p w14:paraId="18B9DD85" w14:textId="02DA9663" w:rsidR="00A55123" w:rsidRDefault="00A55123" w:rsidP="00A55123">
      <w:pPr>
        <w:pStyle w:val="ArticleHeading"/>
        <w:rPr>
          <w:color w:val="auto"/>
        </w:rPr>
      </w:pPr>
      <w:r>
        <w:t>ARTICLE 8B. SEXUAL OFFENSES.</w:t>
      </w:r>
      <w:r>
        <w:rPr>
          <w:color w:val="auto"/>
        </w:rPr>
        <w:t xml:space="preserve"> </w:t>
      </w:r>
    </w:p>
    <w:p w14:paraId="0CCFCC28" w14:textId="77777777" w:rsidR="00A55123" w:rsidRDefault="00A55123" w:rsidP="00265A32">
      <w:pPr>
        <w:pStyle w:val="Note"/>
        <w:rPr>
          <w:color w:val="auto"/>
        </w:rPr>
        <w:sectPr w:rsidR="00A55123" w:rsidSect="00DB2EC9">
          <w:type w:val="continuous"/>
          <w:pgSz w:w="12240" w:h="15840" w:code="1"/>
          <w:pgMar w:top="1440" w:right="1440" w:bottom="1440" w:left="1440" w:header="720" w:footer="720" w:gutter="0"/>
          <w:lnNumType w:countBy="1" w:restart="newSection"/>
          <w:pgNumType w:start="9"/>
          <w:cols w:space="720"/>
          <w:docGrid w:linePitch="360"/>
        </w:sectPr>
      </w:pPr>
    </w:p>
    <w:p w14:paraId="62685D86" w14:textId="77777777" w:rsidR="00A55123" w:rsidRDefault="00A55123" w:rsidP="007B490B">
      <w:pPr>
        <w:pStyle w:val="SectionHeading"/>
        <w:sectPr w:rsidR="00A55123" w:rsidSect="00A55123">
          <w:type w:val="continuous"/>
          <w:pgSz w:w="12240" w:h="15840" w:code="1"/>
          <w:pgMar w:top="1440" w:right="1440" w:bottom="1440" w:left="1440" w:header="720" w:footer="720" w:gutter="0"/>
          <w:lnNumType w:countBy="1" w:restart="newSection"/>
          <w:pgNumType w:start="9"/>
          <w:cols w:space="720"/>
          <w:docGrid w:linePitch="360"/>
        </w:sectPr>
      </w:pPr>
      <w:r w:rsidRPr="007B490B">
        <w:t>§61-8B-3. Sexual assault in the first degree.</w:t>
      </w:r>
    </w:p>
    <w:p w14:paraId="58D8D15E" w14:textId="77777777" w:rsidR="00A55123" w:rsidRPr="007B490B" w:rsidRDefault="00A55123" w:rsidP="007B490B">
      <w:pPr>
        <w:pStyle w:val="SectionBody"/>
      </w:pPr>
      <w:r w:rsidRPr="007B490B">
        <w:t>(a) A person is guilty of sexual assault in the first degree when:</w:t>
      </w:r>
    </w:p>
    <w:p w14:paraId="10E4EE60" w14:textId="77777777" w:rsidR="00A55123" w:rsidRPr="007B490B" w:rsidRDefault="00A55123" w:rsidP="007B490B">
      <w:pPr>
        <w:pStyle w:val="SectionBody"/>
      </w:pPr>
      <w:r w:rsidRPr="007B490B">
        <w:t>(1) The person engages in sexual intercourse or sexual intrusion with another person and, in so doing:</w:t>
      </w:r>
    </w:p>
    <w:p w14:paraId="39998994" w14:textId="77777777" w:rsidR="00A55123" w:rsidRPr="007B490B" w:rsidRDefault="00A55123" w:rsidP="007B490B">
      <w:pPr>
        <w:pStyle w:val="SectionBody"/>
      </w:pPr>
      <w:r w:rsidRPr="007B490B">
        <w:t xml:space="preserve">(A) Inflicts serious bodily injury upon anyone; </w:t>
      </w:r>
    </w:p>
    <w:p w14:paraId="523FCF27" w14:textId="77777777" w:rsidR="00A55123" w:rsidRPr="007B490B" w:rsidRDefault="00A55123" w:rsidP="007B490B">
      <w:pPr>
        <w:pStyle w:val="SectionBody"/>
      </w:pPr>
      <w:r w:rsidRPr="007B490B">
        <w:t xml:space="preserve">(ii) (B) Employs a deadly weapon in the commission of the act. </w:t>
      </w:r>
    </w:p>
    <w:p w14:paraId="74FAE395" w14:textId="77777777" w:rsidR="00A55123" w:rsidRPr="007B490B" w:rsidRDefault="00A55123" w:rsidP="007B490B">
      <w:pPr>
        <w:pStyle w:val="SectionBody"/>
      </w:pPr>
      <w:r w:rsidRPr="007B490B">
        <w:t>(2) The person, being 14 years old or more, engages in sexual intercourse or sexual intrusion with another person who is younger than 12 years old.</w:t>
      </w:r>
    </w:p>
    <w:p w14:paraId="57F9B1DB" w14:textId="77777777" w:rsidR="00A55123" w:rsidRPr="007B490B" w:rsidRDefault="00A55123" w:rsidP="007B490B">
      <w:pPr>
        <w:pStyle w:val="SectionBody"/>
      </w:pPr>
      <w:r w:rsidRPr="007B490B">
        <w:t>(b) Any person violating the provisions of this section is guilty of a felony and, upon conviction thereof, shall be fined not less than $1,000 nor more than $10,000 and imprisoned in a state correctional facility not less than 15 nor more than 35 years.</w:t>
      </w:r>
    </w:p>
    <w:p w14:paraId="1E1DFCED" w14:textId="7F12212F" w:rsidR="00A55123" w:rsidRDefault="00A55123" w:rsidP="00A55123">
      <w:pPr>
        <w:pStyle w:val="SectionBody"/>
      </w:pPr>
      <w:r w:rsidRPr="007B490B">
        <w:t xml:space="preserve">(c) Notwithstanding the provisions of subsection (b) of this section, the penalty for any person violating the provisions of subsection (a) of this section who is 18 years of age or older and whose victim is younger than 12 years of age, shall be imprisonment in a state correctional facility for not less than 25 nor more than 100 years and a fine of not less than $5,000 nor more </w:t>
      </w:r>
      <w:r w:rsidRPr="007B490B">
        <w:lastRenderedPageBreak/>
        <w:t>than $25,000</w:t>
      </w:r>
      <w:r w:rsidRPr="00A55123">
        <w:rPr>
          <w:u w:val="single"/>
        </w:rPr>
        <w:t xml:space="preserve">: </w:t>
      </w:r>
      <w:r w:rsidRPr="00A55123">
        <w:rPr>
          <w:i/>
          <w:iCs/>
          <w:u w:val="single"/>
        </w:rPr>
        <w:t>Provided</w:t>
      </w:r>
      <w:r w:rsidRPr="00A55123">
        <w:rPr>
          <w:u w:val="single"/>
        </w:rPr>
        <w:t xml:space="preserve">, That if a person </w:t>
      </w:r>
      <w:r w:rsidR="0025006C">
        <w:rPr>
          <w:u w:val="single"/>
        </w:rPr>
        <w:t>18</w:t>
      </w:r>
      <w:r w:rsidRPr="00A55123">
        <w:rPr>
          <w:u w:val="single"/>
        </w:rPr>
        <w:t xml:space="preserve"> years or older is found guilty of sexual assault </w:t>
      </w:r>
      <w:r w:rsidR="005523FC">
        <w:rPr>
          <w:u w:val="single"/>
        </w:rPr>
        <w:t xml:space="preserve">in the first degree </w:t>
      </w:r>
      <w:r w:rsidRPr="00A55123">
        <w:rPr>
          <w:u w:val="single"/>
        </w:rPr>
        <w:t xml:space="preserve">of a minor 16 years of age or younger, then that individual may be considered for the death penalty, according to the provisions otherwise set forth in </w:t>
      </w:r>
      <w:r w:rsidRPr="00A55123">
        <w:rPr>
          <w:rFonts w:cs="Arial"/>
          <w:color w:val="auto"/>
          <w:u w:val="single"/>
        </w:rPr>
        <w:t>§61-2-2b of this code</w:t>
      </w:r>
      <w:r w:rsidRPr="00A55123">
        <w:t>.</w:t>
      </w:r>
    </w:p>
    <w:p w14:paraId="2A1D3863" w14:textId="404B1550" w:rsidR="005523FC" w:rsidRPr="00610EB8" w:rsidRDefault="005523FC" w:rsidP="005523FC">
      <w:pPr>
        <w:pStyle w:val="SectionHeading"/>
        <w:rPr>
          <w:rFonts w:cs="Arial"/>
          <w:color w:val="auto"/>
          <w:u w:val="single"/>
        </w:rPr>
        <w:sectPr w:rsidR="005523FC" w:rsidRPr="00610EB8" w:rsidSect="00B719B2">
          <w:type w:val="continuous"/>
          <w:pgSz w:w="12240" w:h="15840"/>
          <w:pgMar w:top="1440" w:right="1440" w:bottom="720" w:left="1440" w:header="720" w:footer="720" w:gutter="0"/>
          <w:lnNumType w:countBy="1" w:restart="newSection"/>
          <w:pgNumType w:start="3"/>
          <w:cols w:space="720"/>
          <w:noEndnote/>
          <w:titlePg/>
          <w:docGrid w:linePitch="326"/>
        </w:sectPr>
      </w:pPr>
      <w:r w:rsidRPr="00610EB8">
        <w:rPr>
          <w:rFonts w:cs="Arial"/>
          <w:color w:val="auto"/>
          <w:u w:val="single"/>
        </w:rPr>
        <w:t>§61-</w:t>
      </w:r>
      <w:r>
        <w:rPr>
          <w:rFonts w:cs="Arial"/>
          <w:color w:val="auto"/>
          <w:u w:val="single"/>
        </w:rPr>
        <w:t>8B-3a</w:t>
      </w:r>
      <w:r w:rsidRPr="00610EB8">
        <w:rPr>
          <w:rFonts w:cs="Arial"/>
          <w:color w:val="auto"/>
          <w:u w:val="single"/>
        </w:rPr>
        <w:t xml:space="preserve">. Sentencing procedures for </w:t>
      </w:r>
      <w:r>
        <w:rPr>
          <w:rFonts w:cs="Arial"/>
          <w:color w:val="auto"/>
          <w:u w:val="single"/>
        </w:rPr>
        <w:t>sexual assault</w:t>
      </w:r>
      <w:r w:rsidRPr="00610EB8">
        <w:rPr>
          <w:rFonts w:cs="Arial"/>
          <w:color w:val="auto"/>
          <w:u w:val="single"/>
        </w:rPr>
        <w:t xml:space="preserve"> in the first degree.</w:t>
      </w:r>
    </w:p>
    <w:p w14:paraId="3E08EDA8" w14:textId="77777777" w:rsidR="005523FC" w:rsidRPr="00610EB8" w:rsidRDefault="005523FC" w:rsidP="005523FC">
      <w:pPr>
        <w:pStyle w:val="SectionBody"/>
        <w:rPr>
          <w:color w:val="auto"/>
          <w:u w:val="single"/>
        </w:rPr>
      </w:pPr>
      <w:r w:rsidRPr="00610EB8">
        <w:rPr>
          <w:color w:val="auto"/>
          <w:u w:val="single"/>
        </w:rPr>
        <w:t xml:space="preserve">(a) </w:t>
      </w:r>
      <w:r w:rsidRPr="00610EB8">
        <w:rPr>
          <w:i/>
          <w:iCs/>
          <w:color w:val="auto"/>
          <w:u w:val="single"/>
        </w:rPr>
        <w:t>Procedure in jury trials</w:t>
      </w:r>
      <w:r w:rsidRPr="00610EB8">
        <w:rPr>
          <w:color w:val="auto"/>
          <w:u w:val="single"/>
        </w:rPr>
        <w:t>. --</w:t>
      </w:r>
    </w:p>
    <w:p w14:paraId="779208A4" w14:textId="1FE99248" w:rsidR="005523FC" w:rsidRPr="00610EB8" w:rsidRDefault="005523FC" w:rsidP="005523FC">
      <w:pPr>
        <w:pStyle w:val="SectionBody"/>
        <w:rPr>
          <w:color w:val="auto"/>
          <w:u w:val="single"/>
        </w:rPr>
      </w:pPr>
      <w:r w:rsidRPr="00610EB8">
        <w:rPr>
          <w:color w:val="auto"/>
          <w:u w:val="single"/>
        </w:rPr>
        <w:t xml:space="preserve">After a verdict of </w:t>
      </w:r>
      <w:r>
        <w:rPr>
          <w:color w:val="auto"/>
          <w:u w:val="single"/>
        </w:rPr>
        <w:t>sexual assault</w:t>
      </w:r>
      <w:r w:rsidRPr="00610EB8">
        <w:rPr>
          <w:color w:val="auto"/>
          <w:u w:val="single"/>
        </w:rPr>
        <w:t xml:space="preserve"> in the first degree is recorded and before the jury is discharged, the court shall conduct a separate sentencing hearing in which the jury shall determine whether the defendant shall be sentenced to death or </w:t>
      </w:r>
      <w:r>
        <w:rPr>
          <w:color w:val="auto"/>
          <w:u w:val="single"/>
        </w:rPr>
        <w:t xml:space="preserve">to a sentence otherwise provided </w:t>
      </w:r>
      <w:r w:rsidRPr="005523FC">
        <w:rPr>
          <w:color w:val="auto"/>
          <w:u w:val="single"/>
        </w:rPr>
        <w:t xml:space="preserve">in </w:t>
      </w:r>
      <w:r w:rsidRPr="005523FC">
        <w:rPr>
          <w:u w:val="single"/>
        </w:rPr>
        <w:t>§61-8B-3 of this code</w:t>
      </w:r>
      <w:r w:rsidRPr="005523FC">
        <w:rPr>
          <w:color w:val="auto"/>
          <w:u w:val="single"/>
        </w:rPr>
        <w:t>. In the</w:t>
      </w:r>
      <w:r w:rsidRPr="00610EB8">
        <w:rPr>
          <w:color w:val="auto"/>
          <w:u w:val="single"/>
        </w:rPr>
        <w:t xml:space="preserve"> sentencing hearing, evidence may be presented as to any matter that the court determines relevant and admissible on the question of the sentence to be imposed, including evidence relating to any of the aggravating circumstances specified in §61-2-2b.</w:t>
      </w:r>
      <w:r>
        <w:rPr>
          <w:color w:val="auto"/>
          <w:u w:val="single"/>
        </w:rPr>
        <w:t xml:space="preserve"> </w:t>
      </w:r>
      <w:r w:rsidRPr="00610EB8">
        <w:rPr>
          <w:color w:val="auto"/>
          <w:u w:val="single"/>
        </w:rPr>
        <w:t>Evidence of aggravating circumstances shall be limited to those circumstances specified in §61-2-2b. After the presentation of evidence, the court shall permit counsel to present argument for and against the sentence of death. The court shall then instruct the jury in accordance with subsection (c) of this section. Failure of the jury to unanimously agree upon a sentence does not impeach or in any way affect the guilty verdict previously recorded.</w:t>
      </w:r>
    </w:p>
    <w:p w14:paraId="386267C6" w14:textId="77777777" w:rsidR="005523FC" w:rsidRPr="00610EB8" w:rsidRDefault="005523FC" w:rsidP="005523FC">
      <w:pPr>
        <w:pStyle w:val="SectionBody"/>
        <w:rPr>
          <w:color w:val="auto"/>
          <w:u w:val="single"/>
        </w:rPr>
      </w:pPr>
      <w:r w:rsidRPr="00610EB8">
        <w:rPr>
          <w:color w:val="auto"/>
          <w:u w:val="single"/>
        </w:rPr>
        <w:t xml:space="preserve">(b) </w:t>
      </w:r>
      <w:r w:rsidRPr="00610EB8">
        <w:rPr>
          <w:i/>
          <w:iCs/>
          <w:color w:val="auto"/>
          <w:u w:val="single"/>
        </w:rPr>
        <w:t>Procedure in nonjury trials and guilty pleas</w:t>
      </w:r>
      <w:r w:rsidRPr="00610EB8">
        <w:rPr>
          <w:color w:val="auto"/>
          <w:u w:val="single"/>
        </w:rPr>
        <w:t>. --</w:t>
      </w:r>
    </w:p>
    <w:p w14:paraId="3233FBDC" w14:textId="77777777" w:rsidR="005523FC" w:rsidRPr="00610EB8" w:rsidRDefault="005523FC" w:rsidP="005523FC">
      <w:pPr>
        <w:pStyle w:val="SectionBody"/>
        <w:rPr>
          <w:color w:val="auto"/>
          <w:u w:val="single"/>
        </w:rPr>
      </w:pPr>
      <w:r w:rsidRPr="00610EB8">
        <w:rPr>
          <w:color w:val="auto"/>
          <w:u w:val="single"/>
        </w:rPr>
        <w:t>If the defendant waives a jury trial or pleads guilty, the sentencing proceeding shall be conducted before a jury impaneled for that purpose unless waived by the defendant with the consent of the state, in which latter case the trial judge shall hear the evidence and determine the penalty in the same manner as would a jury.</w:t>
      </w:r>
    </w:p>
    <w:p w14:paraId="0F51F41A" w14:textId="77777777" w:rsidR="005523FC" w:rsidRPr="00610EB8" w:rsidRDefault="005523FC" w:rsidP="005523FC">
      <w:pPr>
        <w:pStyle w:val="SectionBody"/>
        <w:rPr>
          <w:color w:val="auto"/>
          <w:u w:val="single"/>
        </w:rPr>
      </w:pPr>
      <w:r w:rsidRPr="00610EB8">
        <w:rPr>
          <w:color w:val="auto"/>
          <w:u w:val="single"/>
        </w:rPr>
        <w:t xml:space="preserve">(c) </w:t>
      </w:r>
      <w:r w:rsidRPr="00610EB8">
        <w:rPr>
          <w:i/>
          <w:iCs/>
          <w:color w:val="auto"/>
          <w:u w:val="single"/>
        </w:rPr>
        <w:t>Instructions to jury</w:t>
      </w:r>
      <w:r w:rsidRPr="00610EB8">
        <w:rPr>
          <w:color w:val="auto"/>
          <w:u w:val="single"/>
        </w:rPr>
        <w:t>. --</w:t>
      </w:r>
    </w:p>
    <w:p w14:paraId="560E405E" w14:textId="77777777" w:rsidR="005523FC" w:rsidRPr="00610EB8" w:rsidRDefault="005523FC" w:rsidP="005523FC">
      <w:pPr>
        <w:pStyle w:val="SectionBody"/>
        <w:rPr>
          <w:color w:val="auto"/>
          <w:u w:val="single"/>
        </w:rPr>
      </w:pPr>
      <w:r w:rsidRPr="00610EB8">
        <w:rPr>
          <w:color w:val="auto"/>
          <w:u w:val="single"/>
        </w:rPr>
        <w:t>Before retiring to determine the imposition of sentence, the jury shall be instructed by the court as to the following:</w:t>
      </w:r>
    </w:p>
    <w:p w14:paraId="7BC83574" w14:textId="77777777" w:rsidR="005523FC" w:rsidRPr="00610EB8" w:rsidRDefault="005523FC" w:rsidP="005523FC">
      <w:pPr>
        <w:pStyle w:val="SectionBody"/>
        <w:rPr>
          <w:color w:val="auto"/>
          <w:u w:val="single"/>
        </w:rPr>
      </w:pPr>
      <w:r w:rsidRPr="00610EB8">
        <w:rPr>
          <w:color w:val="auto"/>
          <w:u w:val="single"/>
        </w:rPr>
        <w:t>(1) The aggravating circumstances specified in §61-2-2b for which any evidence has been presented;</w:t>
      </w:r>
    </w:p>
    <w:p w14:paraId="0247359E" w14:textId="5F537B03" w:rsidR="005523FC" w:rsidRPr="00610EB8" w:rsidRDefault="005523FC" w:rsidP="005523FC">
      <w:pPr>
        <w:pStyle w:val="SectionBody"/>
        <w:rPr>
          <w:color w:val="auto"/>
          <w:u w:val="single"/>
        </w:rPr>
      </w:pPr>
      <w:r w:rsidRPr="00610EB8">
        <w:rPr>
          <w:color w:val="auto"/>
          <w:u w:val="single"/>
        </w:rPr>
        <w:t>(</w:t>
      </w:r>
      <w:r>
        <w:rPr>
          <w:color w:val="auto"/>
          <w:u w:val="single"/>
        </w:rPr>
        <w:t>2</w:t>
      </w:r>
      <w:r w:rsidRPr="00610EB8">
        <w:rPr>
          <w:color w:val="auto"/>
          <w:u w:val="single"/>
        </w:rPr>
        <w:t>) Aggravating circumstances must be proved by the state beyond a reasonable doubt;</w:t>
      </w:r>
    </w:p>
    <w:p w14:paraId="00E09238" w14:textId="634EA3C0" w:rsidR="005523FC" w:rsidRPr="00610EB8" w:rsidRDefault="005523FC" w:rsidP="005523FC">
      <w:pPr>
        <w:pStyle w:val="SectionBody"/>
        <w:rPr>
          <w:color w:val="auto"/>
          <w:u w:val="single"/>
        </w:rPr>
      </w:pPr>
      <w:r w:rsidRPr="00610EB8">
        <w:rPr>
          <w:color w:val="auto"/>
          <w:u w:val="single"/>
        </w:rPr>
        <w:lastRenderedPageBreak/>
        <w:t>(</w:t>
      </w:r>
      <w:r>
        <w:rPr>
          <w:color w:val="auto"/>
          <w:u w:val="single"/>
        </w:rPr>
        <w:t>3</w:t>
      </w:r>
      <w:r w:rsidRPr="00610EB8">
        <w:rPr>
          <w:color w:val="auto"/>
          <w:u w:val="single"/>
        </w:rPr>
        <w:t>) The sentence shall be a sentence of death if the jury unanimously finds the aggravating circumstance specified in §61-2-2b</w:t>
      </w:r>
      <w:r>
        <w:rPr>
          <w:color w:val="auto"/>
          <w:u w:val="single"/>
        </w:rPr>
        <w:t xml:space="preserve"> of this code</w:t>
      </w:r>
      <w:r w:rsidR="00B719B2">
        <w:rPr>
          <w:color w:val="auto"/>
          <w:u w:val="single"/>
        </w:rPr>
        <w:t>;</w:t>
      </w:r>
    </w:p>
    <w:p w14:paraId="42561B14" w14:textId="08CABEFD" w:rsidR="005523FC" w:rsidRPr="00610EB8" w:rsidRDefault="005523FC" w:rsidP="005523FC">
      <w:pPr>
        <w:pStyle w:val="SectionBody"/>
        <w:rPr>
          <w:color w:val="auto"/>
          <w:u w:val="single"/>
        </w:rPr>
      </w:pPr>
      <w:r w:rsidRPr="00610EB8">
        <w:rPr>
          <w:color w:val="auto"/>
          <w:u w:val="single"/>
        </w:rPr>
        <w:t>(</w:t>
      </w:r>
      <w:r w:rsidR="00910401">
        <w:rPr>
          <w:color w:val="auto"/>
          <w:u w:val="single"/>
        </w:rPr>
        <w:t>4</w:t>
      </w:r>
      <w:r w:rsidRPr="00610EB8">
        <w:rPr>
          <w:color w:val="auto"/>
          <w:u w:val="single"/>
        </w:rPr>
        <w:t>) The court may discharge the jury if it is of the opinion that further deliberation will not result in a unanimous agreement as to the sentence; and</w:t>
      </w:r>
    </w:p>
    <w:p w14:paraId="7C59A998" w14:textId="1824AA9C" w:rsidR="005523FC" w:rsidRPr="00610EB8" w:rsidRDefault="005523FC" w:rsidP="005523FC">
      <w:pPr>
        <w:pStyle w:val="SectionBody"/>
        <w:rPr>
          <w:color w:val="auto"/>
          <w:u w:val="single"/>
        </w:rPr>
      </w:pPr>
      <w:r w:rsidRPr="00610EB8">
        <w:rPr>
          <w:color w:val="auto"/>
          <w:u w:val="single"/>
        </w:rPr>
        <w:t>(</w:t>
      </w:r>
      <w:r w:rsidR="00910401">
        <w:rPr>
          <w:color w:val="auto"/>
          <w:u w:val="single"/>
        </w:rPr>
        <w:t>5</w:t>
      </w:r>
      <w:r w:rsidRPr="00610EB8">
        <w:rPr>
          <w:color w:val="auto"/>
          <w:u w:val="single"/>
        </w:rPr>
        <w:t>) The court shall instruct the jury on any other matter that may be just and proper under the circumstances.</w:t>
      </w:r>
    </w:p>
    <w:p w14:paraId="1EE6F7B3" w14:textId="77777777" w:rsidR="005523FC" w:rsidRDefault="005523FC" w:rsidP="00A55123">
      <w:pPr>
        <w:pStyle w:val="SectionBody"/>
        <w:sectPr w:rsidR="005523FC" w:rsidSect="00B719B2">
          <w:type w:val="continuous"/>
          <w:pgSz w:w="12240" w:h="15840" w:code="1"/>
          <w:pgMar w:top="1440" w:right="1440" w:bottom="1440" w:left="1440" w:header="720" w:footer="720" w:gutter="0"/>
          <w:lnNumType w:countBy="1" w:restart="newSection"/>
          <w:pgNumType w:start="4"/>
          <w:cols w:space="720"/>
          <w:docGrid w:linePitch="360"/>
        </w:sectPr>
      </w:pPr>
    </w:p>
    <w:p w14:paraId="3F0194F9" w14:textId="26F7228C" w:rsidR="00A55123" w:rsidRDefault="00A55123" w:rsidP="00A55123">
      <w:pPr>
        <w:pStyle w:val="ArticleHeading"/>
      </w:pPr>
      <w:r>
        <w:t xml:space="preserve">ARTICLE 11. GENERAL PROVISIONS CONCERNING CRIMES. </w:t>
      </w:r>
    </w:p>
    <w:p w14:paraId="3ABCF14B" w14:textId="77777777" w:rsidR="00A55123" w:rsidRDefault="00A55123" w:rsidP="00A55123">
      <w:pPr>
        <w:pStyle w:val="SectionBody"/>
        <w:sectPr w:rsidR="00A55123" w:rsidSect="00DB2EC9">
          <w:type w:val="continuous"/>
          <w:pgSz w:w="12240" w:h="15840" w:code="1"/>
          <w:pgMar w:top="1440" w:right="1440" w:bottom="1440" w:left="1440" w:header="720" w:footer="720" w:gutter="0"/>
          <w:lnNumType w:countBy="1" w:restart="newSection"/>
          <w:pgNumType w:start="9"/>
          <w:cols w:space="720"/>
          <w:docGrid w:linePitch="360"/>
        </w:sectPr>
      </w:pPr>
    </w:p>
    <w:p w14:paraId="5E152F0D" w14:textId="77777777" w:rsidR="00A55123" w:rsidRDefault="00A55123" w:rsidP="00026560">
      <w:pPr>
        <w:pStyle w:val="SectionHeading"/>
      </w:pPr>
      <w:r>
        <w:t>§61-11-2. Capital punishment abolished.</w:t>
      </w:r>
    </w:p>
    <w:p w14:paraId="70049A84" w14:textId="0EC91C7F" w:rsidR="00A55123" w:rsidRDefault="00A55123" w:rsidP="00A55123">
      <w:pPr>
        <w:pStyle w:val="SectionBody"/>
        <w:sectPr w:rsidR="00A55123" w:rsidSect="00DB2EC9">
          <w:type w:val="continuous"/>
          <w:pgSz w:w="12240" w:h="15840" w:code="1"/>
          <w:pgMar w:top="1440" w:right="1440" w:bottom="1440" w:left="1440" w:header="720" w:footer="720" w:gutter="0"/>
          <w:lnNumType w:countBy="1" w:restart="newSection"/>
          <w:pgNumType w:start="9"/>
          <w:cols w:space="720"/>
          <w:docGrid w:linePitch="360"/>
        </w:sectPr>
      </w:pPr>
      <w:r>
        <w:t>[Repealed</w:t>
      </w:r>
      <w:r w:rsidR="00E755E3">
        <w:t>.</w:t>
      </w:r>
      <w:r>
        <w:t>]</w:t>
      </w:r>
    </w:p>
    <w:p w14:paraId="686D01EF" w14:textId="6B749D14" w:rsidR="00A55123" w:rsidRPr="00A55123" w:rsidRDefault="00A55123" w:rsidP="00A55123">
      <w:pPr>
        <w:pStyle w:val="SectionBody"/>
        <w:sectPr w:rsidR="00A55123" w:rsidRPr="00A55123" w:rsidSect="00DB2EC9">
          <w:type w:val="continuous"/>
          <w:pgSz w:w="12240" w:h="15840" w:code="1"/>
          <w:pgMar w:top="1440" w:right="1440" w:bottom="1440" w:left="1440" w:header="720" w:footer="720" w:gutter="0"/>
          <w:lnNumType w:countBy="1" w:restart="newSection"/>
          <w:pgNumType w:start="9"/>
          <w:cols w:space="720"/>
          <w:docGrid w:linePitch="360"/>
        </w:sectPr>
      </w:pPr>
    </w:p>
    <w:p w14:paraId="0EA28B89" w14:textId="77777777" w:rsidR="00A55123" w:rsidRDefault="00A55123" w:rsidP="00265A32">
      <w:pPr>
        <w:pStyle w:val="Note"/>
        <w:rPr>
          <w:color w:val="auto"/>
        </w:rPr>
      </w:pPr>
    </w:p>
    <w:p w14:paraId="350883B7" w14:textId="4A73EFB8" w:rsidR="00265A32" w:rsidRPr="00610EB8" w:rsidRDefault="00265A32" w:rsidP="00265A32">
      <w:pPr>
        <w:pStyle w:val="Note"/>
        <w:rPr>
          <w:color w:val="auto"/>
        </w:rPr>
      </w:pPr>
      <w:r w:rsidRPr="00610EB8">
        <w:rPr>
          <w:color w:val="auto"/>
        </w:rPr>
        <w:t xml:space="preserve">NOTE: The purpose of this bill is </w:t>
      </w:r>
      <w:r w:rsidR="006C6260" w:rsidRPr="00610EB8">
        <w:rPr>
          <w:color w:val="auto"/>
        </w:rPr>
        <w:t xml:space="preserve">to </w:t>
      </w:r>
      <w:r w:rsidRPr="00610EB8">
        <w:rPr>
          <w:color w:val="auto"/>
        </w:rPr>
        <w:t xml:space="preserve">provide for </w:t>
      </w:r>
      <w:r w:rsidR="006C6260" w:rsidRPr="00610EB8">
        <w:rPr>
          <w:color w:val="auto"/>
        </w:rPr>
        <w:t xml:space="preserve">the </w:t>
      </w:r>
      <w:r w:rsidRPr="00610EB8">
        <w:rPr>
          <w:color w:val="auto"/>
        </w:rPr>
        <w:t>death penalty</w:t>
      </w:r>
      <w:r w:rsidR="006C6260" w:rsidRPr="00610EB8">
        <w:rPr>
          <w:color w:val="auto"/>
        </w:rPr>
        <w:t xml:space="preserve"> in limited circumstances</w:t>
      </w:r>
      <w:r w:rsidR="005523FC">
        <w:rPr>
          <w:color w:val="auto"/>
        </w:rPr>
        <w:t>. The</w:t>
      </w:r>
      <w:r w:rsidR="007C5642" w:rsidRPr="00610EB8">
        <w:rPr>
          <w:color w:val="auto"/>
        </w:rPr>
        <w:t xml:space="preserve"> bill provides for </w:t>
      </w:r>
      <w:r w:rsidRPr="00610EB8">
        <w:rPr>
          <w:color w:val="auto"/>
        </w:rPr>
        <w:t>procedures and standards applicable there</w:t>
      </w:r>
      <w:r w:rsidR="005523FC">
        <w:rPr>
          <w:color w:val="auto"/>
        </w:rPr>
        <w:t>to. Finally, p</w:t>
      </w:r>
      <w:r w:rsidRPr="00610EB8">
        <w:rPr>
          <w:color w:val="auto"/>
        </w:rPr>
        <w:t>rocedures for carrying out the death sentence are established.</w:t>
      </w:r>
    </w:p>
    <w:p w14:paraId="22B1C63E" w14:textId="77777777" w:rsidR="00265A32" w:rsidRPr="00610EB8" w:rsidRDefault="00265A32" w:rsidP="00265A32">
      <w:pPr>
        <w:pStyle w:val="Note"/>
        <w:rPr>
          <w:color w:val="auto"/>
        </w:rPr>
      </w:pPr>
      <w:r w:rsidRPr="00610EB8">
        <w:rPr>
          <w:color w:val="auto"/>
        </w:rPr>
        <w:t>Strike-throughs indicate language that would be stricken from a heading or the present law and underscoring indicates new language that would be added.</w:t>
      </w:r>
    </w:p>
    <w:sectPr w:rsidR="00265A32" w:rsidRPr="00610EB8" w:rsidSect="00DB2EC9">
      <w:type w:val="continuous"/>
      <w:pgSz w:w="12240" w:h="15840" w:code="1"/>
      <w:pgMar w:top="1440" w:right="1440" w:bottom="1440" w:left="1440" w:header="720" w:footer="720" w:gutter="0"/>
      <w:lnNumType w:countBy="1" w:restart="newSection"/>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710882"/>
      <w:docPartObj>
        <w:docPartGallery w:val="Page Numbers (Bottom of Page)"/>
        <w:docPartUnique/>
      </w:docPartObj>
    </w:sdtPr>
    <w:sdtEndPr>
      <w:rPr>
        <w:noProof/>
      </w:rPr>
    </w:sdtEndPr>
    <w:sdtContent>
      <w:p w14:paraId="1C072EF4" w14:textId="6DA51730" w:rsidR="00810373" w:rsidRDefault="008103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370402"/>
      <w:docPartObj>
        <w:docPartGallery w:val="Page Numbers (Bottom of Page)"/>
        <w:docPartUnique/>
      </w:docPartObj>
    </w:sdtPr>
    <w:sdtEndPr/>
    <w:sdtContent>
      <w:p w14:paraId="7FE873B8" w14:textId="77777777" w:rsidR="00265A32" w:rsidRPr="00B844FE" w:rsidRDefault="00265A3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3AC515B" w14:textId="77777777" w:rsidR="00265A32" w:rsidRDefault="00265A32"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993844"/>
      <w:docPartObj>
        <w:docPartGallery w:val="Page Numbers (Bottom of Page)"/>
        <w:docPartUnique/>
      </w:docPartObj>
    </w:sdtPr>
    <w:sdtEndPr>
      <w:rPr>
        <w:noProof/>
      </w:rPr>
    </w:sdtEndPr>
    <w:sdtContent>
      <w:p w14:paraId="79B100D9" w14:textId="77777777" w:rsidR="00265A32" w:rsidRDefault="00265A32">
        <w:pPr>
          <w:pStyle w:val="Footer"/>
          <w:jc w:val="center"/>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7803" w14:textId="105ED648" w:rsidR="00265A32" w:rsidRDefault="00265A32" w:rsidP="009F749B">
    <w:pPr>
      <w:pStyle w:val="HeaderStyle"/>
    </w:pPr>
    <w:r>
      <w:t>Intr SB</w:t>
    </w:r>
    <w:r w:rsidR="00CC4629">
      <w:t xml:space="preserve"> </w:t>
    </w:r>
    <w:r w:rsidR="009B4BAC">
      <w:t>1068</w:t>
    </w:r>
    <w:r>
      <w:tab/>
    </w:r>
    <w:r w:rsidR="009F749B">
      <w:tab/>
    </w:r>
    <w:r>
      <w:t>20</w:t>
    </w:r>
    <w:r w:rsidR="0076792B">
      <w:t>2</w:t>
    </w:r>
    <w:r w:rsidR="007F3C71">
      <w:t>6R4324</w:t>
    </w:r>
  </w:p>
  <w:p w14:paraId="5B59EE25" w14:textId="77777777" w:rsidR="00265A32" w:rsidRDefault="00265A32">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D2D5" w14:textId="123BAC00" w:rsidR="00265A32" w:rsidRDefault="00265A32">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5C58" w14:textId="77777777" w:rsidR="00265A32" w:rsidRPr="00B844FE" w:rsidRDefault="00345F29">
    <w:pPr>
      <w:pStyle w:val="Header"/>
    </w:pPr>
    <w:sdt>
      <w:sdtPr>
        <w:id w:val="988521654"/>
        <w:placeholder>
          <w:docPart w:val="A8231CF55D764CC68080E743C67558B7"/>
        </w:placeholder>
        <w:temporary/>
        <w:showingPlcHdr/>
        <w15:appearance w15:val="hidden"/>
      </w:sdtPr>
      <w:sdtEndPr/>
      <w:sdtContent>
        <w:r w:rsidR="00265A32" w:rsidRPr="00B844FE">
          <w:t>[Type here]</w:t>
        </w:r>
      </w:sdtContent>
    </w:sdt>
    <w:r w:rsidR="00265A32" w:rsidRPr="00B844FE">
      <w:ptab w:relativeTo="margin" w:alignment="left" w:leader="none"/>
    </w:r>
    <w:sdt>
      <w:sdtPr>
        <w:id w:val="893012631"/>
        <w:placeholder>
          <w:docPart w:val="A8231CF55D764CC68080E743C67558B7"/>
        </w:placeholder>
        <w:temporary/>
        <w:showingPlcHdr/>
        <w15:appearance w15:val="hidden"/>
      </w:sdtPr>
      <w:sdtEndPr/>
      <w:sdtContent>
        <w:r w:rsidR="00265A32"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FB90" w14:textId="78CBE6BC" w:rsidR="00265A32" w:rsidRPr="00C33014" w:rsidRDefault="00265A32" w:rsidP="000573A9">
    <w:pPr>
      <w:pStyle w:val="HeaderStyle"/>
    </w:pPr>
    <w:r>
      <w:t>Intr SB</w:t>
    </w:r>
    <w:r w:rsidRPr="002A0269">
      <w:ptab w:relativeTo="margin" w:alignment="center" w:leader="none"/>
    </w:r>
    <w:r>
      <w:tab/>
    </w:r>
    <w:r w:rsidR="009B78C1">
      <w:t>202</w:t>
    </w:r>
    <w:r w:rsidR="007F3C71">
      <w:t>6R4324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8835" w14:textId="77777777" w:rsidR="00265A32" w:rsidRPr="002A0269" w:rsidRDefault="00265A32" w:rsidP="00CC1F3B">
    <w:pPr>
      <w:pStyle w:val="HeaderStyle"/>
    </w:pPr>
    <w:r>
      <w:t>INTRODUCED</w:t>
    </w:r>
    <w:sdt>
      <w:sdtPr>
        <w:tag w:val="BNumWH"/>
        <w:id w:val="-709260362"/>
        <w:placeholder>
          <w:docPart w:val="6D2662382887461E87F99DC3ED703935"/>
        </w:placeholder>
        <w:showingPlcHdr/>
        <w:text/>
      </w:sdtPr>
      <w:sdtEndPr/>
      <w:sdtContent/>
    </w:sdt>
    <w:r w:rsidRPr="002A0269">
      <w:ptab w:relativeTo="margin" w:alignment="center" w:leader="none"/>
    </w:r>
    <w:r>
      <w:tab/>
    </w:r>
    <w:sdt>
      <w:sdtPr>
        <w:alias w:val="CBD Number"/>
        <w:tag w:val="CBD Number"/>
        <w:id w:val="840517459"/>
        <w:placeholder>
          <w:docPart w:val="281E97AC373F44E6846113FA54BB909B"/>
        </w:placeholder>
        <w:text/>
      </w:sdtPr>
      <w:sdtEndPr/>
      <w:sdtContent>
        <w:r>
          <w:t>2017R1640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39083575">
    <w:abstractNumId w:val="0"/>
  </w:num>
  <w:num w:numId="2" w16cid:durableId="312299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2D99"/>
    <w:rsid w:val="00085D22"/>
    <w:rsid w:val="0008689B"/>
    <w:rsid w:val="000B4005"/>
    <w:rsid w:val="000B5AA5"/>
    <w:rsid w:val="000B7077"/>
    <w:rsid w:val="000C5C77"/>
    <w:rsid w:val="000D7507"/>
    <w:rsid w:val="000E3912"/>
    <w:rsid w:val="0010070F"/>
    <w:rsid w:val="00112521"/>
    <w:rsid w:val="001143CA"/>
    <w:rsid w:val="00120A75"/>
    <w:rsid w:val="0012528F"/>
    <w:rsid w:val="0015112E"/>
    <w:rsid w:val="001552E7"/>
    <w:rsid w:val="001566B4"/>
    <w:rsid w:val="00176A70"/>
    <w:rsid w:val="001A1728"/>
    <w:rsid w:val="001A66B7"/>
    <w:rsid w:val="001B5C1E"/>
    <w:rsid w:val="001C279E"/>
    <w:rsid w:val="001D014C"/>
    <w:rsid w:val="001D30C5"/>
    <w:rsid w:val="001D459E"/>
    <w:rsid w:val="001F1FC4"/>
    <w:rsid w:val="00231680"/>
    <w:rsid w:val="0025006C"/>
    <w:rsid w:val="00257267"/>
    <w:rsid w:val="00265A32"/>
    <w:rsid w:val="0027011C"/>
    <w:rsid w:val="00274200"/>
    <w:rsid w:val="00275740"/>
    <w:rsid w:val="002A0269"/>
    <w:rsid w:val="00303684"/>
    <w:rsid w:val="00305DDB"/>
    <w:rsid w:val="003143F5"/>
    <w:rsid w:val="00314854"/>
    <w:rsid w:val="00325A6F"/>
    <w:rsid w:val="00345F29"/>
    <w:rsid w:val="00394191"/>
    <w:rsid w:val="003A0B7A"/>
    <w:rsid w:val="003A48E9"/>
    <w:rsid w:val="003B37BB"/>
    <w:rsid w:val="003C2538"/>
    <w:rsid w:val="003C51CD"/>
    <w:rsid w:val="003D654C"/>
    <w:rsid w:val="00410F43"/>
    <w:rsid w:val="004368E0"/>
    <w:rsid w:val="00446473"/>
    <w:rsid w:val="00455AA2"/>
    <w:rsid w:val="00472976"/>
    <w:rsid w:val="004C13DD"/>
    <w:rsid w:val="004C66EA"/>
    <w:rsid w:val="004E3441"/>
    <w:rsid w:val="00500579"/>
    <w:rsid w:val="00507502"/>
    <w:rsid w:val="005272AF"/>
    <w:rsid w:val="00531855"/>
    <w:rsid w:val="005523FC"/>
    <w:rsid w:val="00584BED"/>
    <w:rsid w:val="005A5366"/>
    <w:rsid w:val="005A6EA3"/>
    <w:rsid w:val="005D7E17"/>
    <w:rsid w:val="005E0590"/>
    <w:rsid w:val="005E5C9F"/>
    <w:rsid w:val="00610EB8"/>
    <w:rsid w:val="006210B7"/>
    <w:rsid w:val="006369EB"/>
    <w:rsid w:val="00637E73"/>
    <w:rsid w:val="006422EB"/>
    <w:rsid w:val="00677A1B"/>
    <w:rsid w:val="006865E9"/>
    <w:rsid w:val="00691211"/>
    <w:rsid w:val="00691F3E"/>
    <w:rsid w:val="0069396A"/>
    <w:rsid w:val="006946AB"/>
    <w:rsid w:val="00694BFB"/>
    <w:rsid w:val="006A106B"/>
    <w:rsid w:val="006C523D"/>
    <w:rsid w:val="006C6260"/>
    <w:rsid w:val="006D1673"/>
    <w:rsid w:val="006D4036"/>
    <w:rsid w:val="006E77DD"/>
    <w:rsid w:val="006F2B16"/>
    <w:rsid w:val="006F4340"/>
    <w:rsid w:val="00702999"/>
    <w:rsid w:val="0072186D"/>
    <w:rsid w:val="0076484F"/>
    <w:rsid w:val="0076792B"/>
    <w:rsid w:val="007863D0"/>
    <w:rsid w:val="007948C7"/>
    <w:rsid w:val="007A5259"/>
    <w:rsid w:val="007A7081"/>
    <w:rsid w:val="007C31BB"/>
    <w:rsid w:val="007C5642"/>
    <w:rsid w:val="007D66D6"/>
    <w:rsid w:val="007E1C31"/>
    <w:rsid w:val="007E22FB"/>
    <w:rsid w:val="007F1CF5"/>
    <w:rsid w:val="007F29DD"/>
    <w:rsid w:val="007F3C71"/>
    <w:rsid w:val="00810373"/>
    <w:rsid w:val="00826B03"/>
    <w:rsid w:val="00834EDE"/>
    <w:rsid w:val="00841298"/>
    <w:rsid w:val="00842FD4"/>
    <w:rsid w:val="00856076"/>
    <w:rsid w:val="008642BB"/>
    <w:rsid w:val="008736AA"/>
    <w:rsid w:val="008D275D"/>
    <w:rsid w:val="00910401"/>
    <w:rsid w:val="00910E5D"/>
    <w:rsid w:val="00920A2F"/>
    <w:rsid w:val="00970ACA"/>
    <w:rsid w:val="00980327"/>
    <w:rsid w:val="00980F6E"/>
    <w:rsid w:val="00986478"/>
    <w:rsid w:val="009A0B9F"/>
    <w:rsid w:val="009B4BAC"/>
    <w:rsid w:val="009B5557"/>
    <w:rsid w:val="009B78C1"/>
    <w:rsid w:val="009F1067"/>
    <w:rsid w:val="009F6E47"/>
    <w:rsid w:val="009F749B"/>
    <w:rsid w:val="00A012AE"/>
    <w:rsid w:val="00A01A86"/>
    <w:rsid w:val="00A31E01"/>
    <w:rsid w:val="00A36C5E"/>
    <w:rsid w:val="00A527AD"/>
    <w:rsid w:val="00A55123"/>
    <w:rsid w:val="00A718CF"/>
    <w:rsid w:val="00AC521A"/>
    <w:rsid w:val="00AC749B"/>
    <w:rsid w:val="00AE48A0"/>
    <w:rsid w:val="00AE61BE"/>
    <w:rsid w:val="00AF7024"/>
    <w:rsid w:val="00B16F25"/>
    <w:rsid w:val="00B21BBF"/>
    <w:rsid w:val="00B24422"/>
    <w:rsid w:val="00B50D62"/>
    <w:rsid w:val="00B6437D"/>
    <w:rsid w:val="00B66B81"/>
    <w:rsid w:val="00B67CD3"/>
    <w:rsid w:val="00B719B2"/>
    <w:rsid w:val="00B80C20"/>
    <w:rsid w:val="00B844FE"/>
    <w:rsid w:val="00B86B4F"/>
    <w:rsid w:val="00B8782B"/>
    <w:rsid w:val="00BA1F84"/>
    <w:rsid w:val="00BC0478"/>
    <w:rsid w:val="00BC562B"/>
    <w:rsid w:val="00BF6945"/>
    <w:rsid w:val="00C00511"/>
    <w:rsid w:val="00C33014"/>
    <w:rsid w:val="00C33434"/>
    <w:rsid w:val="00C34869"/>
    <w:rsid w:val="00C42EB6"/>
    <w:rsid w:val="00C45845"/>
    <w:rsid w:val="00C70FCB"/>
    <w:rsid w:val="00C85096"/>
    <w:rsid w:val="00C86CE8"/>
    <w:rsid w:val="00CB17F1"/>
    <w:rsid w:val="00CB20EF"/>
    <w:rsid w:val="00CC1F3B"/>
    <w:rsid w:val="00CC4629"/>
    <w:rsid w:val="00CC7CDF"/>
    <w:rsid w:val="00CD12CB"/>
    <w:rsid w:val="00CD36CF"/>
    <w:rsid w:val="00CF1DCA"/>
    <w:rsid w:val="00CF343E"/>
    <w:rsid w:val="00D1399F"/>
    <w:rsid w:val="00D222C3"/>
    <w:rsid w:val="00D579FC"/>
    <w:rsid w:val="00D81C16"/>
    <w:rsid w:val="00D90578"/>
    <w:rsid w:val="00DB2EC9"/>
    <w:rsid w:val="00DC7D54"/>
    <w:rsid w:val="00DE526B"/>
    <w:rsid w:val="00DF151B"/>
    <w:rsid w:val="00DF199D"/>
    <w:rsid w:val="00E01542"/>
    <w:rsid w:val="00E11B5D"/>
    <w:rsid w:val="00E11E32"/>
    <w:rsid w:val="00E15B7E"/>
    <w:rsid w:val="00E24B8C"/>
    <w:rsid w:val="00E3589D"/>
    <w:rsid w:val="00E365F1"/>
    <w:rsid w:val="00E62F48"/>
    <w:rsid w:val="00E63E50"/>
    <w:rsid w:val="00E755E3"/>
    <w:rsid w:val="00E7721B"/>
    <w:rsid w:val="00E831B3"/>
    <w:rsid w:val="00E95FBC"/>
    <w:rsid w:val="00EA4843"/>
    <w:rsid w:val="00EE70CB"/>
    <w:rsid w:val="00EE7623"/>
    <w:rsid w:val="00F068C9"/>
    <w:rsid w:val="00F41CA2"/>
    <w:rsid w:val="00F4276E"/>
    <w:rsid w:val="00F443C0"/>
    <w:rsid w:val="00F4773E"/>
    <w:rsid w:val="00F62EFB"/>
    <w:rsid w:val="00F753AF"/>
    <w:rsid w:val="00F80253"/>
    <w:rsid w:val="00F939A4"/>
    <w:rsid w:val="00FA7B09"/>
    <w:rsid w:val="00FD5B51"/>
    <w:rsid w:val="00FE067E"/>
    <w:rsid w:val="00FE208F"/>
    <w:rsid w:val="00FF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08E8F41"/>
  <w15:chartTrackingRefBased/>
  <w15:docId w15:val="{DC644A73-E099-40F0-B70B-75B6765F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265A32"/>
    <w:rPr>
      <w:rFonts w:eastAsia="Calibri"/>
      <w:color w:val="000000"/>
    </w:rPr>
  </w:style>
  <w:style w:type="character" w:customStyle="1" w:styleId="ChapterHeadingChar">
    <w:name w:val="Chapter Heading Char"/>
    <w:link w:val="ChapterHeading"/>
    <w:rsid w:val="00265A32"/>
    <w:rPr>
      <w:rFonts w:eastAsia="Calibri"/>
      <w:b/>
      <w:caps/>
      <w:color w:val="000000"/>
      <w:sz w:val="28"/>
    </w:rPr>
  </w:style>
  <w:style w:type="character" w:customStyle="1" w:styleId="SectionHeadingChar">
    <w:name w:val="Section Heading Char"/>
    <w:link w:val="SectionHeading"/>
    <w:rsid w:val="00265A32"/>
    <w:rPr>
      <w:rFonts w:eastAsia="Calibri"/>
      <w:b/>
      <w:color w:val="000000"/>
    </w:rPr>
  </w:style>
  <w:style w:type="character" w:customStyle="1" w:styleId="ArticleHeadingChar">
    <w:name w:val="Article Heading Char"/>
    <w:link w:val="ArticleHeading"/>
    <w:rsid w:val="00265A32"/>
    <w:rPr>
      <w:rFonts w:eastAsia="Calibri"/>
      <w:b/>
      <w:caps/>
      <w:color w:val="000000"/>
      <w:sz w:val="24"/>
    </w:rPr>
  </w:style>
  <w:style w:type="character" w:customStyle="1" w:styleId="NoteChar">
    <w:name w:val="Note Char"/>
    <w:link w:val="Note"/>
    <w:rsid w:val="00265A32"/>
    <w:rPr>
      <w:rFonts w:eastAsia="Calibri"/>
      <w:color w:val="000000"/>
      <w:sz w:val="20"/>
    </w:rPr>
  </w:style>
  <w:style w:type="character" w:customStyle="1" w:styleId="SectionBodyChar">
    <w:name w:val="Section Body Char"/>
    <w:link w:val="SectionBody"/>
    <w:rsid w:val="00A55123"/>
    <w:rPr>
      <w:rFonts w:eastAsia="Calibri"/>
      <w:color w:val="000000"/>
    </w:rPr>
  </w:style>
  <w:style w:type="character" w:styleId="Hyperlink">
    <w:name w:val="Hyperlink"/>
    <w:basedOn w:val="DefaultParagraphFont"/>
    <w:uiPriority w:val="99"/>
    <w:semiHidden/>
    <w:locked/>
    <w:rsid w:val="00A55123"/>
    <w:rPr>
      <w:color w:val="0563C1" w:themeColor="hyperlink"/>
      <w:u w:val="single"/>
    </w:rPr>
  </w:style>
  <w:style w:type="character" w:styleId="UnresolvedMention">
    <w:name w:val="Unresolved Mention"/>
    <w:basedOn w:val="DefaultParagraphFont"/>
    <w:uiPriority w:val="99"/>
    <w:semiHidden/>
    <w:unhideWhenUsed/>
    <w:rsid w:val="00A55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4793">
      <w:bodyDiv w:val="1"/>
      <w:marLeft w:val="0"/>
      <w:marRight w:val="0"/>
      <w:marTop w:val="0"/>
      <w:marBottom w:val="0"/>
      <w:divBdr>
        <w:top w:val="none" w:sz="0" w:space="0" w:color="auto"/>
        <w:left w:val="none" w:sz="0" w:space="0" w:color="auto"/>
        <w:bottom w:val="none" w:sz="0" w:space="0" w:color="auto"/>
        <w:right w:val="none" w:sz="0" w:space="0" w:color="auto"/>
      </w:divBdr>
    </w:div>
    <w:div w:id="18455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A8231CF55D764CC68080E743C67558B7"/>
        <w:category>
          <w:name w:val="General"/>
          <w:gallery w:val="placeholder"/>
        </w:category>
        <w:types>
          <w:type w:val="bbPlcHdr"/>
        </w:types>
        <w:behaviors>
          <w:behavior w:val="content"/>
        </w:behaviors>
        <w:guid w:val="{7F3E2D38-1F1E-4C0B-950B-C64ACB4BB7D9}"/>
      </w:docPartPr>
      <w:docPartBody>
        <w:p w:rsidR="00586E75" w:rsidRDefault="00400B4E" w:rsidP="00400B4E">
          <w:pPr>
            <w:pStyle w:val="A8231CF55D764CC68080E743C67558B7"/>
          </w:pPr>
          <w:r w:rsidRPr="00B844FE">
            <w:t>[Type here]</w:t>
          </w:r>
        </w:p>
      </w:docPartBody>
    </w:docPart>
    <w:docPart>
      <w:docPartPr>
        <w:name w:val="6D2662382887461E87F99DC3ED703935"/>
        <w:category>
          <w:name w:val="General"/>
          <w:gallery w:val="placeholder"/>
        </w:category>
        <w:types>
          <w:type w:val="bbPlcHdr"/>
        </w:types>
        <w:behaviors>
          <w:behavior w:val="content"/>
        </w:behaviors>
        <w:guid w:val="{A56C7C50-B3FD-4DD3-AAF7-9937F0DDF00A}"/>
      </w:docPartPr>
      <w:docPartBody>
        <w:p w:rsidR="00586E75" w:rsidRDefault="00586E75"/>
      </w:docPartBody>
    </w:docPart>
    <w:docPart>
      <w:docPartPr>
        <w:name w:val="281E97AC373F44E6846113FA54BB909B"/>
        <w:category>
          <w:name w:val="General"/>
          <w:gallery w:val="placeholder"/>
        </w:category>
        <w:types>
          <w:type w:val="bbPlcHdr"/>
        </w:types>
        <w:behaviors>
          <w:behavior w:val="content"/>
        </w:behaviors>
        <w:guid w:val="{539B3C14-16ED-43B3-926B-46BB7CD05F25}"/>
      </w:docPartPr>
      <w:docPartBody>
        <w:p w:rsidR="00586E75" w:rsidRDefault="00400B4E" w:rsidP="00400B4E">
          <w:pPr>
            <w:pStyle w:val="281E97AC373F44E6846113FA54BB909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1B5C1E"/>
    <w:rsid w:val="001F1FC4"/>
    <w:rsid w:val="00305DDB"/>
    <w:rsid w:val="00400B4E"/>
    <w:rsid w:val="00410F43"/>
    <w:rsid w:val="00472976"/>
    <w:rsid w:val="00586E75"/>
    <w:rsid w:val="00677A1B"/>
    <w:rsid w:val="00702999"/>
    <w:rsid w:val="007E22FB"/>
    <w:rsid w:val="00852D52"/>
    <w:rsid w:val="009F6E47"/>
    <w:rsid w:val="00D1399F"/>
    <w:rsid w:val="00D222C3"/>
    <w:rsid w:val="00D90578"/>
    <w:rsid w:val="00D9298D"/>
    <w:rsid w:val="00D94599"/>
    <w:rsid w:val="00DC7D54"/>
    <w:rsid w:val="00DE21D1"/>
    <w:rsid w:val="00E3739E"/>
    <w:rsid w:val="00E7721B"/>
    <w:rsid w:val="00EA0F81"/>
    <w:rsid w:val="00F4773E"/>
    <w:rsid w:val="00FF57F0"/>
    <w:rsid w:val="00FF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400B4E"/>
    <w:rPr>
      <w:color w:val="808080"/>
    </w:rPr>
  </w:style>
  <w:style w:type="paragraph" w:customStyle="1" w:styleId="86D2588D5BE4435AB3D90589B95411FC">
    <w:name w:val="86D2588D5BE4435AB3D90589B95411FC"/>
  </w:style>
  <w:style w:type="paragraph" w:customStyle="1" w:styleId="A8231CF55D764CC68080E743C67558B7">
    <w:name w:val="A8231CF55D764CC68080E743C67558B7"/>
    <w:rsid w:val="00400B4E"/>
  </w:style>
  <w:style w:type="paragraph" w:customStyle="1" w:styleId="281E97AC373F44E6846113FA54BB909B">
    <w:name w:val="281E97AC373F44E6846113FA54BB909B"/>
    <w:rsid w:val="00400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1446</Words>
  <Characters>7416</Characters>
  <Application>Microsoft Office Word</Application>
  <DocSecurity>0</DocSecurity>
  <Lines>144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Dominic Lisi</cp:lastModifiedBy>
  <cp:revision>7</cp:revision>
  <cp:lastPrinted>2025-01-17T14:21:00Z</cp:lastPrinted>
  <dcterms:created xsi:type="dcterms:W3CDTF">2026-02-20T17:30:00Z</dcterms:created>
  <dcterms:modified xsi:type="dcterms:W3CDTF">2026-02-23T13:47:00Z</dcterms:modified>
</cp:coreProperties>
</file>